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9D4" w:rsidRPr="00DA24E9" w:rsidRDefault="004B7594" w:rsidP="00155216">
      <w:pPr>
        <w:pBdr>
          <w:top w:val="single" w:sz="4" w:space="1" w:color="auto"/>
          <w:left w:val="single" w:sz="4" w:space="4" w:color="auto"/>
          <w:bottom w:val="single" w:sz="4" w:space="1" w:color="auto"/>
          <w:right w:val="single" w:sz="4" w:space="4" w:color="auto"/>
        </w:pBdr>
        <w:rPr>
          <w:lang w:val="fr-FR"/>
        </w:rPr>
      </w:pPr>
      <w:bookmarkStart w:id="0" w:name="_GoBack"/>
      <w:bookmarkEnd w:id="0"/>
      <w:r w:rsidRPr="00DA24E9">
        <w:rPr>
          <w:noProof/>
          <w:lang w:val="fr-FR"/>
        </w:rPr>
        <w:t xml:space="preserve">   </w:t>
      </w:r>
      <w:r w:rsidR="00155216" w:rsidRPr="00DA24E9">
        <w:rPr>
          <w:noProof/>
          <w:lang w:val="fr-FR"/>
        </w:rPr>
        <w:t xml:space="preserve">      </w:t>
      </w:r>
      <w:r w:rsidR="00192261">
        <w:rPr>
          <w:noProof/>
          <w:lang w:val="en-US"/>
        </w:rPr>
        <w:drawing>
          <wp:inline distT="0" distB="0" distL="0" distR="0" wp14:anchorId="66F6020C" wp14:editId="06B96273">
            <wp:extent cx="1257300" cy="116205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extLst>
                        <a:ext uri="{28A0092B-C50C-407E-A947-70E740481C1C}">
                          <a14:useLocalDpi xmlns:a14="http://schemas.microsoft.com/office/drawing/2010/main" val="0"/>
                        </a:ext>
                      </a:extLst>
                    </a:blip>
                    <a:srcRect l="13493" t="19048" r="17459" b="15080"/>
                    <a:stretch>
                      <a:fillRect/>
                    </a:stretch>
                  </pic:blipFill>
                  <pic:spPr bwMode="auto">
                    <a:xfrm>
                      <a:off x="0" y="0"/>
                      <a:ext cx="1257300" cy="1162050"/>
                    </a:xfrm>
                    <a:prstGeom prst="rect">
                      <a:avLst/>
                    </a:prstGeom>
                    <a:noFill/>
                    <a:ln>
                      <a:noFill/>
                    </a:ln>
                  </pic:spPr>
                </pic:pic>
              </a:graphicData>
            </a:graphic>
          </wp:inline>
        </w:drawing>
      </w:r>
      <w:r w:rsidR="00155216" w:rsidRPr="00DA24E9">
        <w:rPr>
          <w:noProof/>
          <w:lang w:val="fr-FR"/>
        </w:rPr>
        <w:tab/>
      </w:r>
      <w:r w:rsidR="00192261">
        <w:rPr>
          <w:noProof/>
          <w:lang w:val="en-US"/>
        </w:rPr>
        <w:drawing>
          <wp:inline distT="0" distB="0" distL="0" distR="0" wp14:anchorId="2AB424A3" wp14:editId="5BEE5AAE">
            <wp:extent cx="1943100" cy="1143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143000"/>
                    </a:xfrm>
                    <a:prstGeom prst="rect">
                      <a:avLst/>
                    </a:prstGeom>
                    <a:noFill/>
                    <a:ln>
                      <a:noFill/>
                    </a:ln>
                  </pic:spPr>
                </pic:pic>
              </a:graphicData>
            </a:graphic>
          </wp:inline>
        </w:drawing>
      </w:r>
      <w:r w:rsidR="00967F6D" w:rsidRPr="00DA24E9">
        <w:rPr>
          <w:noProof/>
          <w:lang w:val="fr-FR"/>
        </w:rPr>
        <w:t xml:space="preserve">   </w:t>
      </w:r>
      <w:r w:rsidR="004E659E" w:rsidRPr="00DA24E9">
        <w:rPr>
          <w:noProof/>
          <w:lang w:val="fr-FR"/>
        </w:rPr>
        <w:t xml:space="preserve">   </w:t>
      </w:r>
      <w:r w:rsidR="00192261">
        <w:rPr>
          <w:noProof/>
          <w:lang w:val="en-US"/>
        </w:rPr>
        <w:drawing>
          <wp:inline distT="0" distB="0" distL="0" distR="0" wp14:anchorId="7D0461DB" wp14:editId="2C2B1249">
            <wp:extent cx="1000125" cy="8096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809625"/>
                    </a:xfrm>
                    <a:prstGeom prst="rect">
                      <a:avLst/>
                    </a:prstGeom>
                    <a:noFill/>
                    <a:ln>
                      <a:noFill/>
                    </a:ln>
                  </pic:spPr>
                </pic:pic>
              </a:graphicData>
            </a:graphic>
          </wp:inline>
        </w:drawing>
      </w:r>
    </w:p>
    <w:p w:rsidR="003401AB" w:rsidRPr="00DA24E9" w:rsidRDefault="00886C3A">
      <w:pPr>
        <w:rPr>
          <w:rFonts w:ascii="Trebuchet MS" w:hAnsi="Trebuchet MS"/>
          <w:lang w:val="fr-FR"/>
        </w:rPr>
      </w:pPr>
      <w:r w:rsidRPr="00DA24E9">
        <w:rPr>
          <w:rFonts w:ascii="Trebuchet MS" w:hAnsi="Trebuchet MS"/>
          <w:lang w:val="fr-FR"/>
        </w:rPr>
        <w:t xml:space="preserve"> </w:t>
      </w:r>
    </w:p>
    <w:p w:rsidR="003269D4" w:rsidRPr="00DA24E9" w:rsidRDefault="003269D4">
      <w:pPr>
        <w:rPr>
          <w:rFonts w:ascii="Trebuchet MS" w:hAnsi="Trebuchet MS"/>
          <w:lang w:val="fr-FR"/>
        </w:rPr>
      </w:pPr>
    </w:p>
    <w:p w:rsidR="003269D4" w:rsidRPr="00DA24E9" w:rsidRDefault="003269D4">
      <w:pPr>
        <w:rPr>
          <w:rFonts w:ascii="Trebuchet MS" w:hAnsi="Trebuchet MS"/>
          <w:lang w:val="fr-FR"/>
        </w:rPr>
      </w:pPr>
    </w:p>
    <w:p w:rsidR="006F1EE4" w:rsidRPr="005D58C7" w:rsidRDefault="009C1D43" w:rsidP="003269D4">
      <w:pPr>
        <w:jc w:val="center"/>
        <w:rPr>
          <w:rFonts w:ascii="Trebuchet MS" w:hAnsi="Trebuchet MS"/>
          <w:b/>
          <w:smallCaps/>
          <w:sz w:val="28"/>
          <w:szCs w:val="28"/>
          <w:lang w:val="fr-FR"/>
          <w14:shadow w14:blurRad="50800" w14:dist="38100" w14:dir="2700000" w14:sx="100000" w14:sy="100000" w14:kx="0" w14:ky="0" w14:algn="tl">
            <w14:srgbClr w14:val="000000">
              <w14:alpha w14:val="60000"/>
            </w14:srgbClr>
          </w14:shadow>
        </w:rPr>
      </w:pPr>
      <w:r w:rsidRPr="005D58C7">
        <w:rPr>
          <w:rFonts w:ascii="Trebuchet MS" w:hAnsi="Trebuchet MS"/>
          <w:b/>
          <w:smallCaps/>
          <w:sz w:val="28"/>
          <w:szCs w:val="28"/>
          <w:lang w:val="fr-FR"/>
          <w14:shadow w14:blurRad="50800" w14:dist="38100" w14:dir="2700000" w14:sx="100000" w14:sy="100000" w14:kx="0" w14:ky="0" w14:algn="tl">
            <w14:srgbClr w14:val="000000">
              <w14:alpha w14:val="60000"/>
            </w14:srgbClr>
          </w14:shadow>
        </w:rPr>
        <w:t xml:space="preserve">Premier </w:t>
      </w:r>
      <w:r w:rsidR="003269D4" w:rsidRPr="005D58C7">
        <w:rPr>
          <w:rFonts w:ascii="Trebuchet MS" w:hAnsi="Trebuchet MS"/>
          <w:b/>
          <w:smallCaps/>
          <w:sz w:val="28"/>
          <w:szCs w:val="28"/>
          <w:lang w:val="fr-FR"/>
          <w14:shadow w14:blurRad="50800" w14:dist="38100" w14:dir="2700000" w14:sx="100000" w14:sy="100000" w14:kx="0" w14:ky="0" w14:algn="tl">
            <w14:srgbClr w14:val="000000">
              <w14:alpha w14:val="60000"/>
            </w14:srgbClr>
          </w14:shadow>
        </w:rPr>
        <w:t xml:space="preserve">Symposium </w:t>
      </w:r>
      <w:r w:rsidR="001A5538" w:rsidRPr="005D58C7">
        <w:rPr>
          <w:rFonts w:ascii="Trebuchet MS" w:hAnsi="Trebuchet MS"/>
          <w:b/>
          <w:smallCaps/>
          <w:sz w:val="28"/>
          <w:szCs w:val="28"/>
          <w:lang w:val="fr-FR"/>
          <w14:shadow w14:blurRad="50800" w14:dist="38100" w14:dir="2700000" w14:sx="100000" w14:sy="100000" w14:kx="0" w14:ky="0" w14:algn="tl">
            <w14:srgbClr w14:val="000000">
              <w14:alpha w14:val="60000"/>
            </w14:srgbClr>
          </w14:shadow>
        </w:rPr>
        <w:t xml:space="preserve">d’Arusha sur la qualité des </w:t>
      </w:r>
      <w:r w:rsidR="003269D4" w:rsidRPr="005D58C7">
        <w:rPr>
          <w:rFonts w:ascii="Trebuchet MS" w:hAnsi="Trebuchet MS"/>
          <w:b/>
          <w:smallCaps/>
          <w:sz w:val="28"/>
          <w:szCs w:val="28"/>
          <w:lang w:val="fr-FR"/>
          <w14:shadow w14:blurRad="50800" w14:dist="38100" w14:dir="2700000" w14:sx="100000" w14:sy="100000" w14:kx="0" w14:ky="0" w14:algn="tl">
            <w14:srgbClr w14:val="000000">
              <w14:alpha w14:val="60000"/>
            </w14:srgbClr>
          </w14:shadow>
        </w:rPr>
        <w:t xml:space="preserve">Institutions </w:t>
      </w:r>
      <w:r w:rsidR="001A5538" w:rsidRPr="005D58C7">
        <w:rPr>
          <w:rFonts w:ascii="Trebuchet MS" w:hAnsi="Trebuchet MS"/>
          <w:b/>
          <w:smallCaps/>
          <w:sz w:val="28"/>
          <w:szCs w:val="28"/>
          <w:lang w:val="fr-FR"/>
          <w14:shadow w14:blurRad="50800" w14:dist="38100" w14:dir="2700000" w14:sx="100000" w14:sy="100000" w14:kx="0" w14:ky="0" w14:algn="tl">
            <w14:srgbClr w14:val="000000">
              <w14:alpha w14:val="60000"/>
            </w14:srgbClr>
          </w14:shadow>
        </w:rPr>
        <w:t xml:space="preserve">publiques sur le continent africain </w:t>
      </w:r>
      <w:r w:rsidR="006F1EE4" w:rsidRPr="005D58C7">
        <w:rPr>
          <w:rFonts w:ascii="Trebuchet MS" w:hAnsi="Trebuchet MS"/>
          <w:b/>
          <w:smallCaps/>
          <w:sz w:val="28"/>
          <w:szCs w:val="28"/>
          <w:lang w:val="fr-FR"/>
          <w14:shadow w14:blurRad="50800" w14:dist="38100" w14:dir="2700000" w14:sx="100000" w14:sy="100000" w14:kx="0" w14:ky="0" w14:algn="tl">
            <w14:srgbClr w14:val="000000">
              <w14:alpha w14:val="60000"/>
            </w14:srgbClr>
          </w14:shadow>
        </w:rPr>
        <w:t xml:space="preserve">: </w:t>
      </w:r>
    </w:p>
    <w:p w:rsidR="003269D4" w:rsidRPr="005D58C7" w:rsidRDefault="001A5538" w:rsidP="003269D4">
      <w:pPr>
        <w:jc w:val="center"/>
        <w:rPr>
          <w:rFonts w:ascii="Comic Sans MS" w:hAnsi="Comic Sans MS"/>
          <w:sz w:val="28"/>
          <w:szCs w:val="28"/>
          <w:lang w:val="fr-FR"/>
        </w:rPr>
      </w:pPr>
      <w:r>
        <w:rPr>
          <w:rFonts w:ascii="Comic Sans MS" w:hAnsi="Comic Sans MS"/>
          <w:sz w:val="28"/>
          <w:szCs w:val="28"/>
          <w:lang w:val="fr-FR"/>
        </w:rPr>
        <w:t>« </w:t>
      </w:r>
      <w:r w:rsidRPr="005D58C7">
        <w:rPr>
          <w:rFonts w:ascii="Comic Sans MS" w:hAnsi="Comic Sans MS"/>
          <w:sz w:val="28"/>
          <w:szCs w:val="28"/>
          <w:lang w:val="fr-FR"/>
        </w:rPr>
        <w:t>Au-delà du Traité d'Abuja : Communautés économiques régionales et intégration continentale - Intégration des fonctions ou des valeurs ?</w:t>
      </w:r>
      <w:r>
        <w:rPr>
          <w:rFonts w:ascii="Comic Sans MS" w:hAnsi="Comic Sans MS"/>
          <w:sz w:val="28"/>
          <w:szCs w:val="28"/>
          <w:lang w:val="fr-FR"/>
        </w:rPr>
        <w:t xml:space="preserve"> </w:t>
      </w:r>
      <w:r w:rsidR="006F1EE4" w:rsidRPr="005D58C7">
        <w:rPr>
          <w:rFonts w:ascii="Comic Sans MS" w:hAnsi="Comic Sans MS"/>
          <w:sz w:val="28"/>
          <w:szCs w:val="28"/>
          <w:lang w:val="fr-FR"/>
        </w:rPr>
        <w:t xml:space="preserve">” </w:t>
      </w:r>
    </w:p>
    <w:p w:rsidR="00ED4E70" w:rsidRPr="005D58C7" w:rsidRDefault="00ED4E70" w:rsidP="003269D4">
      <w:pPr>
        <w:jc w:val="center"/>
        <w:rPr>
          <w:rFonts w:ascii="Trebuchet MS" w:hAnsi="Trebuchet MS"/>
          <w:smallCaps/>
          <w:sz w:val="28"/>
          <w:szCs w:val="28"/>
          <w:lang w:val="fr-FR"/>
          <w14:shadow w14:blurRad="50800" w14:dist="38100" w14:dir="2700000" w14:sx="100000" w14:sy="100000" w14:kx="0" w14:ky="0" w14:algn="tl">
            <w14:srgbClr w14:val="000000">
              <w14:alpha w14:val="60000"/>
            </w14:srgbClr>
          </w14:shadow>
        </w:rPr>
      </w:pPr>
    </w:p>
    <w:p w:rsidR="003269D4" w:rsidRPr="00A845FD" w:rsidRDefault="003269D4" w:rsidP="003269D4">
      <w:pPr>
        <w:jc w:val="center"/>
        <w:rPr>
          <w:rFonts w:ascii="Trebuchet MS" w:hAnsi="Trebuchet MS"/>
          <w:smallCaps/>
          <w:sz w:val="28"/>
          <w:szCs w:val="28"/>
          <w:lang w:val="fr-FR"/>
          <w14:shadow w14:blurRad="50800" w14:dist="38100" w14:dir="2700000" w14:sx="100000" w14:sy="100000" w14:kx="0" w14:ky="0" w14:algn="tl">
            <w14:srgbClr w14:val="000000">
              <w14:alpha w14:val="60000"/>
            </w14:srgbClr>
          </w14:shadow>
        </w:rPr>
      </w:pPr>
      <w:r w:rsidRPr="00A845FD">
        <w:rPr>
          <w:rFonts w:ascii="Trebuchet MS" w:hAnsi="Trebuchet MS"/>
          <w:smallCaps/>
          <w:sz w:val="28"/>
          <w:szCs w:val="28"/>
          <w:lang w:val="fr-FR"/>
          <w14:shadow w14:blurRad="50800" w14:dist="38100" w14:dir="2700000" w14:sx="100000" w14:sy="100000" w14:kx="0" w14:ky="0" w14:algn="tl">
            <w14:srgbClr w14:val="000000">
              <w14:alpha w14:val="60000"/>
            </w14:srgbClr>
          </w14:shadow>
        </w:rPr>
        <w:t xml:space="preserve">01 </w:t>
      </w:r>
      <w:r w:rsidR="004B0B52" w:rsidRPr="00A845FD">
        <w:rPr>
          <w:rFonts w:ascii="Trebuchet MS" w:hAnsi="Trebuchet MS"/>
          <w:smallCaps/>
          <w:sz w:val="28"/>
          <w:szCs w:val="28"/>
          <w:lang w:val="fr-FR"/>
          <w14:shadow w14:blurRad="50800" w14:dist="38100" w14:dir="2700000" w14:sx="100000" w14:sy="100000" w14:kx="0" w14:ky="0" w14:algn="tl">
            <w14:srgbClr w14:val="000000">
              <w14:alpha w14:val="60000"/>
            </w14:srgbClr>
          </w14:shadow>
        </w:rPr>
        <w:t>-</w:t>
      </w:r>
      <w:r w:rsidRPr="00A845FD">
        <w:rPr>
          <w:rFonts w:ascii="Trebuchet MS" w:hAnsi="Trebuchet MS"/>
          <w:smallCaps/>
          <w:sz w:val="28"/>
          <w:szCs w:val="28"/>
          <w:lang w:val="fr-FR"/>
          <w14:shadow w14:blurRad="50800" w14:dist="38100" w14:dir="2700000" w14:sx="100000" w14:sy="100000" w14:kx="0" w14:ky="0" w14:algn="tl">
            <w14:srgbClr w14:val="000000">
              <w14:alpha w14:val="60000"/>
            </w14:srgbClr>
          </w14:shadow>
        </w:rPr>
        <w:t xml:space="preserve"> 03 </w:t>
      </w:r>
      <w:r w:rsidR="00564327" w:rsidRPr="00A845FD">
        <w:rPr>
          <w:rFonts w:ascii="Trebuchet MS" w:hAnsi="Trebuchet MS"/>
          <w:smallCaps/>
          <w:sz w:val="28"/>
          <w:szCs w:val="28"/>
          <w:lang w:val="fr-FR"/>
          <w14:shadow w14:blurRad="50800" w14:dist="38100" w14:dir="2700000" w14:sx="100000" w14:sy="100000" w14:kx="0" w14:ky="0" w14:algn="tl">
            <w14:srgbClr w14:val="000000">
              <w14:alpha w14:val="60000"/>
            </w14:srgbClr>
          </w14:shadow>
        </w:rPr>
        <w:t>n</w:t>
      </w:r>
      <w:r w:rsidRPr="00A845FD">
        <w:rPr>
          <w:rFonts w:ascii="Trebuchet MS" w:hAnsi="Trebuchet MS"/>
          <w:smallCaps/>
          <w:sz w:val="28"/>
          <w:szCs w:val="28"/>
          <w:lang w:val="fr-FR"/>
          <w14:shadow w14:blurRad="50800" w14:dist="38100" w14:dir="2700000" w14:sx="100000" w14:sy="100000" w14:kx="0" w14:ky="0" w14:algn="tl">
            <w14:srgbClr w14:val="000000">
              <w14:alpha w14:val="60000"/>
            </w14:srgbClr>
          </w14:shadow>
        </w:rPr>
        <w:t>ovembr</w:t>
      </w:r>
      <w:r w:rsidR="00564327" w:rsidRPr="00A845FD">
        <w:rPr>
          <w:rFonts w:ascii="Trebuchet MS" w:hAnsi="Trebuchet MS"/>
          <w:smallCaps/>
          <w:sz w:val="28"/>
          <w:szCs w:val="28"/>
          <w:lang w:val="fr-FR"/>
          <w14:shadow w14:blurRad="50800" w14:dist="38100" w14:dir="2700000" w14:sx="100000" w14:sy="100000" w14:kx="0" w14:ky="0" w14:algn="tl">
            <w14:srgbClr w14:val="000000">
              <w14:alpha w14:val="60000"/>
            </w14:srgbClr>
          </w14:shadow>
        </w:rPr>
        <w:t>e</w:t>
      </w:r>
      <w:r w:rsidRPr="00A845FD">
        <w:rPr>
          <w:rFonts w:ascii="Trebuchet MS" w:hAnsi="Trebuchet MS"/>
          <w:smallCaps/>
          <w:sz w:val="28"/>
          <w:szCs w:val="28"/>
          <w:lang w:val="fr-FR"/>
          <w14:shadow w14:blurRad="50800" w14:dist="38100" w14:dir="2700000" w14:sx="100000" w14:sy="100000" w14:kx="0" w14:ky="0" w14:algn="tl">
            <w14:srgbClr w14:val="000000">
              <w14:alpha w14:val="60000"/>
            </w14:srgbClr>
          </w14:shadow>
        </w:rPr>
        <w:t xml:space="preserve"> 2017</w:t>
      </w:r>
    </w:p>
    <w:p w:rsidR="00B13ECE" w:rsidRPr="00A845FD" w:rsidRDefault="008944B8" w:rsidP="003269D4">
      <w:pPr>
        <w:jc w:val="center"/>
        <w:rPr>
          <w:rFonts w:ascii="Trebuchet MS" w:hAnsi="Trebuchet MS"/>
          <w:smallCaps/>
          <w:sz w:val="28"/>
          <w:szCs w:val="28"/>
          <w:lang w:val="fr-FR"/>
          <w14:shadow w14:blurRad="50800" w14:dist="38100" w14:dir="2700000" w14:sx="100000" w14:sy="100000" w14:kx="0" w14:ky="0" w14:algn="tl">
            <w14:srgbClr w14:val="000000">
              <w14:alpha w14:val="60000"/>
            </w14:srgbClr>
          </w14:shadow>
        </w:rPr>
      </w:pPr>
      <w:r w:rsidRPr="00A845FD">
        <w:rPr>
          <w:rFonts w:ascii="Trebuchet MS" w:hAnsi="Trebuchet MS"/>
          <w:smallCaps/>
          <w:sz w:val="28"/>
          <w:szCs w:val="28"/>
          <w:lang w:val="fr-FR"/>
          <w14:shadow w14:blurRad="50800" w14:dist="38100" w14:dir="2700000" w14:sx="100000" w14:sy="100000" w14:kx="0" w14:ky="0" w14:algn="tl">
            <w14:srgbClr w14:val="000000">
              <w14:alpha w14:val="60000"/>
            </w14:srgbClr>
          </w14:shadow>
        </w:rPr>
        <w:t>A</w:t>
      </w:r>
      <w:r w:rsidR="003269D4" w:rsidRPr="00A845FD">
        <w:rPr>
          <w:rFonts w:ascii="Trebuchet MS" w:hAnsi="Trebuchet MS"/>
          <w:smallCaps/>
          <w:sz w:val="28"/>
          <w:szCs w:val="28"/>
          <w:lang w:val="fr-FR"/>
          <w14:shadow w14:blurRad="50800" w14:dist="38100" w14:dir="2700000" w14:sx="100000" w14:sy="100000" w14:kx="0" w14:ky="0" w14:algn="tl">
            <w14:srgbClr w14:val="000000">
              <w14:alpha w14:val="60000"/>
            </w14:srgbClr>
          </w14:shadow>
        </w:rPr>
        <w:t>rusha International Conference Centre (AICC)</w:t>
      </w:r>
    </w:p>
    <w:p w:rsidR="008944B8" w:rsidRPr="002F259A" w:rsidRDefault="00192261" w:rsidP="00342937">
      <w:pPr>
        <w:jc w:val="center"/>
        <w:rPr>
          <w:rFonts w:ascii="Trebuchet MS" w:hAnsi="Trebuchet MS"/>
          <w:smallCaps/>
          <w:sz w:val="28"/>
          <w:szCs w:val="28"/>
          <w:lang w:val="fr-FR"/>
          <w14:shadow w14:blurRad="50800" w14:dist="38100" w14:dir="2700000" w14:sx="100000" w14:sy="100000" w14:kx="0" w14:ky="0" w14:algn="tl">
            <w14:srgbClr w14:val="000000">
              <w14:alpha w14:val="60000"/>
            </w14:srgbClr>
          </w14:shadow>
        </w:rPr>
      </w:pPr>
      <w:r>
        <w:rPr>
          <w:rFonts w:ascii="Trebuchet MS" w:hAnsi="Trebuchet MS"/>
          <w:smallCaps/>
          <w:noProof/>
          <w:sz w:val="28"/>
          <w:szCs w:val="28"/>
          <w:lang w:val="en-US"/>
        </w:rPr>
        <w:drawing>
          <wp:anchor distT="0" distB="0" distL="114300" distR="114300" simplePos="0" relativeHeight="251657728" behindDoc="0" locked="0" layoutInCell="1" allowOverlap="1" wp14:anchorId="69B84495" wp14:editId="5D2C05B5">
            <wp:simplePos x="0" y="0"/>
            <wp:positionH relativeFrom="column">
              <wp:posOffset>-342900</wp:posOffset>
            </wp:positionH>
            <wp:positionV relativeFrom="paragraph">
              <wp:posOffset>438785</wp:posOffset>
            </wp:positionV>
            <wp:extent cx="6386195" cy="3881755"/>
            <wp:effectExtent l="0" t="0" r="0" b="4445"/>
            <wp:wrapThrough wrapText="bothSides">
              <wp:wrapPolygon edited="0">
                <wp:start x="0" y="0"/>
                <wp:lineTo x="0" y="21519"/>
                <wp:lineTo x="21521" y="21519"/>
                <wp:lineTo x="21521" y="0"/>
                <wp:lineTo x="0" y="0"/>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6195" cy="388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9D4" w:rsidRPr="002F259A">
        <w:rPr>
          <w:rFonts w:ascii="Trebuchet MS" w:hAnsi="Trebuchet MS"/>
          <w:smallCaps/>
          <w:sz w:val="28"/>
          <w:szCs w:val="28"/>
          <w:lang w:val="fr-FR"/>
          <w14:shadow w14:blurRad="50800" w14:dist="38100" w14:dir="2700000" w14:sx="100000" w14:sy="100000" w14:kx="0" w14:ky="0" w14:algn="tl">
            <w14:srgbClr w14:val="000000">
              <w14:alpha w14:val="60000"/>
            </w14:srgbClr>
          </w14:shadow>
        </w:rPr>
        <w:t>Arusha, Tanzani</w:t>
      </w:r>
      <w:r w:rsidR="00564327" w:rsidRPr="002F259A">
        <w:rPr>
          <w:rFonts w:ascii="Trebuchet MS" w:hAnsi="Trebuchet MS"/>
          <w:smallCaps/>
          <w:sz w:val="28"/>
          <w:szCs w:val="28"/>
          <w:lang w:val="fr-FR"/>
          <w14:shadow w14:blurRad="50800" w14:dist="38100" w14:dir="2700000" w14:sx="100000" w14:sy="100000" w14:kx="0" w14:ky="0" w14:algn="tl">
            <w14:srgbClr w14:val="000000">
              <w14:alpha w14:val="60000"/>
            </w14:srgbClr>
          </w14:shadow>
        </w:rPr>
        <w:t>e</w:t>
      </w:r>
    </w:p>
    <w:p w:rsidR="008944B8" w:rsidRPr="002F259A" w:rsidRDefault="008944B8" w:rsidP="008944B8">
      <w:pPr>
        <w:jc w:val="both"/>
        <w:rPr>
          <w:rFonts w:ascii="Trebuchet MS" w:hAnsi="Trebuchet MS"/>
          <w:smallCaps/>
          <w:sz w:val="28"/>
          <w:szCs w:val="28"/>
          <w:lang w:val="fr-FR"/>
          <w14:shadow w14:blurRad="50800" w14:dist="38100" w14:dir="2700000" w14:sx="100000" w14:sy="100000" w14:kx="0" w14:ky="0" w14:algn="tl">
            <w14:srgbClr w14:val="000000">
              <w14:alpha w14:val="60000"/>
            </w14:srgbClr>
          </w14:shadow>
        </w:rPr>
      </w:pPr>
    </w:p>
    <w:p w:rsidR="00E222E4" w:rsidRPr="002F259A" w:rsidRDefault="00E222E4" w:rsidP="00E222E4">
      <w:pPr>
        <w:pStyle w:val="Heading1"/>
        <w:ind w:left="720" w:hanging="720"/>
        <w:jc w:val="both"/>
        <w:rPr>
          <w:sz w:val="32"/>
          <w:szCs w:val="32"/>
          <w:lang w:val="fr-FR"/>
        </w:rPr>
      </w:pPr>
      <w:bookmarkStart w:id="1" w:name="_Toc277112800"/>
      <w:bookmarkStart w:id="2" w:name="_Toc509858491"/>
      <w:r w:rsidRPr="002F259A">
        <w:rPr>
          <w:sz w:val="32"/>
          <w:szCs w:val="32"/>
          <w:lang w:val="fr-FR"/>
        </w:rPr>
        <w:lastRenderedPageBreak/>
        <w:t xml:space="preserve">Table </w:t>
      </w:r>
      <w:r w:rsidR="006E1393" w:rsidRPr="002F259A">
        <w:rPr>
          <w:sz w:val="32"/>
          <w:szCs w:val="32"/>
          <w:lang w:val="fr-FR"/>
        </w:rPr>
        <w:t>des matières</w:t>
      </w:r>
      <w:bookmarkEnd w:id="1"/>
      <w:bookmarkEnd w:id="2"/>
      <w:r w:rsidRPr="002F259A">
        <w:rPr>
          <w:sz w:val="32"/>
          <w:szCs w:val="32"/>
          <w:lang w:val="fr-FR"/>
        </w:rPr>
        <w:t xml:space="preserve"> </w:t>
      </w:r>
    </w:p>
    <w:p w:rsidR="002F259A" w:rsidRPr="002F259A" w:rsidRDefault="004C7E6F">
      <w:pPr>
        <w:pStyle w:val="TOC1"/>
        <w:tabs>
          <w:tab w:val="right" w:leader="dot" w:pos="9350"/>
        </w:tabs>
        <w:rPr>
          <w:rFonts w:asciiTheme="minorHAnsi" w:eastAsiaTheme="minorEastAsia" w:hAnsiTheme="minorHAnsi" w:cstheme="minorBidi"/>
          <w:b w:val="0"/>
          <w:caps w:val="0"/>
          <w:noProof/>
          <w:u w:val="none"/>
          <w:lang w:val="fr-FR"/>
        </w:rPr>
      </w:pPr>
      <w:r>
        <w:rPr>
          <w:b w:val="0"/>
          <w:caps w:val="0"/>
        </w:rPr>
        <w:fldChar w:fldCharType="begin"/>
      </w:r>
      <w:r w:rsidRPr="002F259A">
        <w:rPr>
          <w:b w:val="0"/>
          <w:caps w:val="0"/>
          <w:lang w:val="fr-FR"/>
        </w:rPr>
        <w:instrText xml:space="preserve"> TOC \o "1-4" </w:instrText>
      </w:r>
      <w:r>
        <w:rPr>
          <w:b w:val="0"/>
          <w:caps w:val="0"/>
        </w:rPr>
        <w:fldChar w:fldCharType="separate"/>
      </w:r>
      <w:r w:rsidR="002F259A" w:rsidRPr="00DE74ED">
        <w:rPr>
          <w:noProof/>
          <w:lang w:val="fr-FR"/>
        </w:rPr>
        <w:t>Table des matières</w:t>
      </w:r>
      <w:r w:rsidR="002F259A" w:rsidRPr="002F259A">
        <w:rPr>
          <w:noProof/>
          <w:lang w:val="fr-FR"/>
        </w:rPr>
        <w:tab/>
      </w:r>
      <w:r w:rsidR="002F259A">
        <w:rPr>
          <w:noProof/>
        </w:rPr>
        <w:fldChar w:fldCharType="begin"/>
      </w:r>
      <w:r w:rsidR="002F259A" w:rsidRPr="002F259A">
        <w:rPr>
          <w:noProof/>
          <w:lang w:val="fr-FR"/>
        </w:rPr>
        <w:instrText xml:space="preserve"> PAGEREF _Toc509858491 \h </w:instrText>
      </w:r>
      <w:r w:rsidR="002F259A">
        <w:rPr>
          <w:noProof/>
        </w:rPr>
      </w:r>
      <w:r w:rsidR="002F259A">
        <w:rPr>
          <w:noProof/>
        </w:rPr>
        <w:fldChar w:fldCharType="separate"/>
      </w:r>
      <w:r w:rsidR="002F259A" w:rsidRPr="002F259A">
        <w:rPr>
          <w:noProof/>
          <w:lang w:val="fr-FR"/>
        </w:rPr>
        <w:t>ii</w:t>
      </w:r>
      <w:r w:rsidR="002F259A">
        <w:rPr>
          <w:noProof/>
        </w:rPr>
        <w:fldChar w:fldCharType="end"/>
      </w:r>
    </w:p>
    <w:p w:rsidR="002F259A" w:rsidRPr="002F259A" w:rsidRDefault="002F259A">
      <w:pPr>
        <w:pStyle w:val="TOC1"/>
        <w:tabs>
          <w:tab w:val="right" w:leader="dot" w:pos="9350"/>
        </w:tabs>
        <w:rPr>
          <w:rFonts w:asciiTheme="minorHAnsi" w:eastAsiaTheme="minorEastAsia" w:hAnsiTheme="minorHAnsi" w:cstheme="minorBidi"/>
          <w:b w:val="0"/>
          <w:caps w:val="0"/>
          <w:noProof/>
          <w:u w:val="none"/>
          <w:lang w:val="fr-FR"/>
        </w:rPr>
      </w:pPr>
      <w:r w:rsidRPr="00DE74ED">
        <w:rPr>
          <w:rFonts w:ascii="Times New Roman" w:hAnsi="Times New Roman"/>
          <w:noProof/>
          <w:lang w:val="fr-FR"/>
        </w:rPr>
        <w:t>LISTE DES ABRÉVIATIONS ET DES ACRONYMES</w:t>
      </w:r>
      <w:r w:rsidRPr="002F259A">
        <w:rPr>
          <w:noProof/>
          <w:lang w:val="fr-FR"/>
        </w:rPr>
        <w:tab/>
      </w:r>
      <w:r>
        <w:rPr>
          <w:noProof/>
        </w:rPr>
        <w:fldChar w:fldCharType="begin"/>
      </w:r>
      <w:r w:rsidRPr="002F259A">
        <w:rPr>
          <w:noProof/>
          <w:lang w:val="fr-FR"/>
        </w:rPr>
        <w:instrText xml:space="preserve"> PAGEREF _Toc509858492 \h </w:instrText>
      </w:r>
      <w:r>
        <w:rPr>
          <w:noProof/>
        </w:rPr>
      </w:r>
      <w:r>
        <w:rPr>
          <w:noProof/>
        </w:rPr>
        <w:fldChar w:fldCharType="separate"/>
      </w:r>
      <w:r w:rsidRPr="002F259A">
        <w:rPr>
          <w:noProof/>
          <w:lang w:val="fr-FR"/>
        </w:rPr>
        <w:t>iv</w:t>
      </w:r>
      <w:r>
        <w:rPr>
          <w:noProof/>
        </w:rPr>
        <w:fldChar w:fldCharType="end"/>
      </w:r>
    </w:p>
    <w:p w:rsidR="002F259A" w:rsidRPr="002F259A" w:rsidRDefault="002F259A">
      <w:pPr>
        <w:pStyle w:val="TOC1"/>
        <w:tabs>
          <w:tab w:val="right" w:leader="dot" w:pos="9350"/>
        </w:tabs>
        <w:rPr>
          <w:rFonts w:asciiTheme="minorHAnsi" w:eastAsiaTheme="minorEastAsia" w:hAnsiTheme="minorHAnsi" w:cstheme="minorBidi"/>
          <w:b w:val="0"/>
          <w:caps w:val="0"/>
          <w:noProof/>
          <w:u w:val="none"/>
          <w:lang w:val="fr-FR"/>
        </w:rPr>
      </w:pPr>
      <w:r w:rsidRPr="00DE74ED">
        <w:rPr>
          <w:rFonts w:ascii="Trebuchet MS" w:hAnsi="Trebuchet MS"/>
          <w:bCs/>
          <w:noProof/>
          <w:lang w:val="fr-FR"/>
        </w:rPr>
        <w:t>RÉSUMÉ ANALYTIQUE</w:t>
      </w:r>
      <w:r w:rsidRPr="002F259A">
        <w:rPr>
          <w:noProof/>
          <w:lang w:val="fr-FR"/>
        </w:rPr>
        <w:tab/>
      </w:r>
      <w:r>
        <w:rPr>
          <w:noProof/>
        </w:rPr>
        <w:fldChar w:fldCharType="begin"/>
      </w:r>
      <w:r w:rsidRPr="002F259A">
        <w:rPr>
          <w:noProof/>
          <w:lang w:val="fr-FR"/>
        </w:rPr>
        <w:instrText xml:space="preserve"> PAGEREF _Toc509858493 \h </w:instrText>
      </w:r>
      <w:r>
        <w:rPr>
          <w:noProof/>
        </w:rPr>
      </w:r>
      <w:r>
        <w:rPr>
          <w:noProof/>
        </w:rPr>
        <w:fldChar w:fldCharType="separate"/>
      </w:r>
      <w:r w:rsidRPr="002F259A">
        <w:rPr>
          <w:noProof/>
          <w:lang w:val="fr-FR"/>
        </w:rPr>
        <w:t>vi</w:t>
      </w:r>
      <w:r>
        <w:rPr>
          <w:noProof/>
        </w:rPr>
        <w:fldChar w:fldCharType="end"/>
      </w:r>
    </w:p>
    <w:p w:rsidR="002F259A" w:rsidRPr="002F259A" w:rsidRDefault="002F259A">
      <w:pPr>
        <w:pStyle w:val="TOC2"/>
        <w:tabs>
          <w:tab w:val="right" w:leader="dot" w:pos="9350"/>
        </w:tabs>
        <w:rPr>
          <w:rFonts w:asciiTheme="minorHAnsi" w:eastAsiaTheme="minorEastAsia" w:hAnsiTheme="minorHAnsi" w:cstheme="minorBidi"/>
          <w:b w:val="0"/>
          <w:smallCaps w:val="0"/>
          <w:noProof/>
          <w:lang w:val="fr-FR"/>
        </w:rPr>
      </w:pPr>
      <w:r w:rsidRPr="00DE74ED">
        <w:rPr>
          <w:rFonts w:ascii="Trebuchet MS" w:hAnsi="Trebuchet MS"/>
          <w:noProof/>
          <w:lang w:val="fr-FR"/>
        </w:rPr>
        <w:t>Contexte et Introduction</w:t>
      </w:r>
      <w:r w:rsidRPr="002F259A">
        <w:rPr>
          <w:noProof/>
          <w:lang w:val="fr-FR"/>
        </w:rPr>
        <w:tab/>
      </w:r>
      <w:r>
        <w:rPr>
          <w:noProof/>
        </w:rPr>
        <w:fldChar w:fldCharType="begin"/>
      </w:r>
      <w:r w:rsidRPr="002F259A">
        <w:rPr>
          <w:noProof/>
          <w:lang w:val="fr-FR"/>
        </w:rPr>
        <w:instrText xml:space="preserve"> PAGEREF _Toc509858494 \h </w:instrText>
      </w:r>
      <w:r>
        <w:rPr>
          <w:noProof/>
        </w:rPr>
      </w:r>
      <w:r>
        <w:rPr>
          <w:noProof/>
        </w:rPr>
        <w:fldChar w:fldCharType="separate"/>
      </w:r>
      <w:r w:rsidRPr="002F259A">
        <w:rPr>
          <w:noProof/>
          <w:lang w:val="fr-FR"/>
        </w:rPr>
        <w:t>vi</w:t>
      </w:r>
      <w:r>
        <w:rPr>
          <w:noProof/>
        </w:rPr>
        <w:fldChar w:fldCharType="end"/>
      </w:r>
    </w:p>
    <w:p w:rsidR="002F259A" w:rsidRPr="002F259A" w:rsidRDefault="002F259A">
      <w:pPr>
        <w:pStyle w:val="TOC2"/>
        <w:tabs>
          <w:tab w:val="right" w:leader="dot" w:pos="9350"/>
        </w:tabs>
        <w:rPr>
          <w:rFonts w:asciiTheme="minorHAnsi" w:eastAsiaTheme="minorEastAsia" w:hAnsiTheme="minorHAnsi" w:cstheme="minorBidi"/>
          <w:b w:val="0"/>
          <w:smallCaps w:val="0"/>
          <w:noProof/>
          <w:lang w:val="fr-FR"/>
        </w:rPr>
      </w:pPr>
      <w:r w:rsidRPr="00DE74ED">
        <w:rPr>
          <w:rFonts w:ascii="Trebuchet MS" w:hAnsi="Trebuchet MS"/>
          <w:noProof/>
          <w:lang w:val="fr-FR" w:eastAsia="en-GB"/>
        </w:rPr>
        <w:t>J</w:t>
      </w:r>
      <w:r w:rsidRPr="00DE74ED">
        <w:rPr>
          <w:rFonts w:ascii="Trebuchet MS" w:hAnsi="Trebuchet MS"/>
          <w:noProof/>
          <w:lang w:val="fr-FR"/>
        </w:rPr>
        <w:t>ustification du symposium</w:t>
      </w:r>
      <w:r w:rsidRPr="002F259A">
        <w:rPr>
          <w:noProof/>
          <w:lang w:val="fr-FR"/>
        </w:rPr>
        <w:tab/>
      </w:r>
      <w:r>
        <w:rPr>
          <w:noProof/>
        </w:rPr>
        <w:fldChar w:fldCharType="begin"/>
      </w:r>
      <w:r w:rsidRPr="002F259A">
        <w:rPr>
          <w:noProof/>
          <w:lang w:val="fr-FR"/>
        </w:rPr>
        <w:instrText xml:space="preserve"> PAGEREF _Toc509858495 \h </w:instrText>
      </w:r>
      <w:r>
        <w:rPr>
          <w:noProof/>
        </w:rPr>
      </w:r>
      <w:r>
        <w:rPr>
          <w:noProof/>
        </w:rPr>
        <w:fldChar w:fldCharType="separate"/>
      </w:r>
      <w:r w:rsidRPr="002F259A">
        <w:rPr>
          <w:noProof/>
          <w:lang w:val="fr-FR"/>
        </w:rPr>
        <w:t>vi</w:t>
      </w:r>
      <w:r>
        <w:rPr>
          <w:noProof/>
        </w:rPr>
        <w:fldChar w:fldCharType="end"/>
      </w:r>
    </w:p>
    <w:p w:rsidR="002F259A" w:rsidRPr="002F259A" w:rsidRDefault="002F259A">
      <w:pPr>
        <w:pStyle w:val="TOC2"/>
        <w:tabs>
          <w:tab w:val="right" w:leader="dot" w:pos="9350"/>
        </w:tabs>
        <w:rPr>
          <w:rFonts w:asciiTheme="minorHAnsi" w:eastAsiaTheme="minorEastAsia" w:hAnsiTheme="minorHAnsi" w:cstheme="minorBidi"/>
          <w:b w:val="0"/>
          <w:smallCaps w:val="0"/>
          <w:noProof/>
          <w:lang w:val="fr-FR"/>
        </w:rPr>
      </w:pPr>
      <w:r w:rsidRPr="00DE74ED">
        <w:rPr>
          <w:rFonts w:ascii="Trebuchet MS" w:hAnsi="Trebuchet MS"/>
          <w:noProof/>
          <w:lang w:val="fr-FR"/>
        </w:rPr>
        <w:t>Objectifs et Participants</w:t>
      </w:r>
      <w:r w:rsidRPr="002F259A">
        <w:rPr>
          <w:noProof/>
          <w:lang w:val="fr-FR"/>
        </w:rPr>
        <w:tab/>
      </w:r>
      <w:r>
        <w:rPr>
          <w:noProof/>
        </w:rPr>
        <w:fldChar w:fldCharType="begin"/>
      </w:r>
      <w:r w:rsidRPr="002F259A">
        <w:rPr>
          <w:noProof/>
          <w:lang w:val="fr-FR"/>
        </w:rPr>
        <w:instrText xml:space="preserve"> PAGEREF _Toc509858496 \h </w:instrText>
      </w:r>
      <w:r>
        <w:rPr>
          <w:noProof/>
        </w:rPr>
      </w:r>
      <w:r>
        <w:rPr>
          <w:noProof/>
        </w:rPr>
        <w:fldChar w:fldCharType="separate"/>
      </w:r>
      <w:r w:rsidRPr="002F259A">
        <w:rPr>
          <w:noProof/>
          <w:lang w:val="fr-FR"/>
        </w:rPr>
        <w:t>vii</w:t>
      </w:r>
      <w:r>
        <w:rPr>
          <w:noProof/>
        </w:rPr>
        <w:fldChar w:fldCharType="end"/>
      </w:r>
    </w:p>
    <w:p w:rsidR="002F259A" w:rsidRPr="002F259A" w:rsidRDefault="002F259A">
      <w:pPr>
        <w:pStyle w:val="TOC2"/>
        <w:tabs>
          <w:tab w:val="right" w:leader="dot" w:pos="9350"/>
        </w:tabs>
        <w:rPr>
          <w:rFonts w:asciiTheme="minorHAnsi" w:eastAsiaTheme="minorEastAsia" w:hAnsiTheme="minorHAnsi" w:cstheme="minorBidi"/>
          <w:b w:val="0"/>
          <w:smallCaps w:val="0"/>
          <w:noProof/>
          <w:lang w:val="fr-FR"/>
        </w:rPr>
      </w:pPr>
      <w:r w:rsidRPr="00DE74ED">
        <w:rPr>
          <w:rFonts w:ascii="Trebuchet MS" w:hAnsi="Trebuchet MS"/>
          <w:noProof/>
          <w:lang w:val="fr-FR"/>
        </w:rPr>
        <w:t>Contenu et actes du Symposium</w:t>
      </w:r>
      <w:r w:rsidRPr="002F259A">
        <w:rPr>
          <w:noProof/>
          <w:lang w:val="fr-FR"/>
        </w:rPr>
        <w:tab/>
      </w:r>
      <w:r>
        <w:rPr>
          <w:noProof/>
        </w:rPr>
        <w:fldChar w:fldCharType="begin"/>
      </w:r>
      <w:r w:rsidRPr="002F259A">
        <w:rPr>
          <w:noProof/>
          <w:lang w:val="fr-FR"/>
        </w:rPr>
        <w:instrText xml:space="preserve"> PAGEREF _Toc509858497 \h </w:instrText>
      </w:r>
      <w:r>
        <w:rPr>
          <w:noProof/>
        </w:rPr>
      </w:r>
      <w:r>
        <w:rPr>
          <w:noProof/>
        </w:rPr>
        <w:fldChar w:fldCharType="separate"/>
      </w:r>
      <w:r w:rsidRPr="002F259A">
        <w:rPr>
          <w:noProof/>
          <w:lang w:val="fr-FR"/>
        </w:rPr>
        <w:t>vii</w:t>
      </w:r>
      <w:r>
        <w:rPr>
          <w:noProof/>
        </w:rPr>
        <w:fldChar w:fldCharType="end"/>
      </w:r>
    </w:p>
    <w:p w:rsidR="002F259A" w:rsidRPr="002F259A" w:rsidRDefault="002F259A">
      <w:pPr>
        <w:pStyle w:val="TOC2"/>
        <w:tabs>
          <w:tab w:val="right" w:leader="dot" w:pos="9350"/>
        </w:tabs>
        <w:rPr>
          <w:rFonts w:asciiTheme="minorHAnsi" w:eastAsiaTheme="minorEastAsia" w:hAnsiTheme="minorHAnsi" w:cstheme="minorBidi"/>
          <w:b w:val="0"/>
          <w:smallCaps w:val="0"/>
          <w:noProof/>
          <w:lang w:val="fr-FR"/>
        </w:rPr>
      </w:pPr>
      <w:r w:rsidRPr="00DE74ED">
        <w:rPr>
          <w:rFonts w:ascii="Trebuchet MS" w:hAnsi="Trebuchet MS"/>
          <w:noProof/>
          <w:lang w:val="fr-FR"/>
        </w:rPr>
        <w:t>La voie à suivre</w:t>
      </w:r>
      <w:r w:rsidRPr="002F259A">
        <w:rPr>
          <w:noProof/>
          <w:lang w:val="fr-FR"/>
        </w:rPr>
        <w:tab/>
      </w:r>
      <w:r>
        <w:rPr>
          <w:noProof/>
        </w:rPr>
        <w:fldChar w:fldCharType="begin"/>
      </w:r>
      <w:r w:rsidRPr="002F259A">
        <w:rPr>
          <w:noProof/>
          <w:lang w:val="fr-FR"/>
        </w:rPr>
        <w:instrText xml:space="preserve"> PAGEREF _Toc509858498 \h </w:instrText>
      </w:r>
      <w:r>
        <w:rPr>
          <w:noProof/>
        </w:rPr>
      </w:r>
      <w:r>
        <w:rPr>
          <w:noProof/>
        </w:rPr>
        <w:fldChar w:fldCharType="separate"/>
      </w:r>
      <w:r w:rsidRPr="002F259A">
        <w:rPr>
          <w:noProof/>
          <w:lang w:val="fr-FR"/>
        </w:rPr>
        <w:t>viii</w:t>
      </w:r>
      <w:r>
        <w:rPr>
          <w:noProof/>
        </w:rPr>
        <w:fldChar w:fldCharType="end"/>
      </w:r>
    </w:p>
    <w:p w:rsidR="002F259A" w:rsidRPr="002F259A" w:rsidRDefault="002F259A">
      <w:pPr>
        <w:pStyle w:val="TOC1"/>
        <w:tabs>
          <w:tab w:val="left" w:pos="532"/>
          <w:tab w:val="right" w:leader="dot" w:pos="9350"/>
        </w:tabs>
        <w:rPr>
          <w:rFonts w:asciiTheme="minorHAnsi" w:eastAsiaTheme="minorEastAsia" w:hAnsiTheme="minorHAnsi" w:cstheme="minorBidi"/>
          <w:b w:val="0"/>
          <w:caps w:val="0"/>
          <w:noProof/>
          <w:u w:val="none"/>
          <w:lang w:val="fr-FR"/>
        </w:rPr>
      </w:pPr>
      <w:r w:rsidRPr="00DE74ED">
        <w:rPr>
          <w:noProof/>
          <w:lang w:val="fr-FR"/>
        </w:rPr>
        <w:t>1.0</w:t>
      </w:r>
      <w:r w:rsidRPr="002F259A">
        <w:rPr>
          <w:rFonts w:asciiTheme="minorHAnsi" w:eastAsiaTheme="minorEastAsia" w:hAnsiTheme="minorHAnsi" w:cstheme="minorBidi"/>
          <w:b w:val="0"/>
          <w:caps w:val="0"/>
          <w:noProof/>
          <w:u w:val="none"/>
          <w:lang w:val="fr-FR"/>
        </w:rPr>
        <w:tab/>
      </w:r>
      <w:r w:rsidRPr="00DE74ED">
        <w:rPr>
          <w:noProof/>
          <w:lang w:val="fr-FR"/>
        </w:rPr>
        <w:t>Premi</w:t>
      </w:r>
      <w:r w:rsidRPr="00DE74ED">
        <w:rPr>
          <w:rFonts w:ascii="Times New Roman" w:hAnsi="Times New Roman"/>
          <w:noProof/>
          <w:lang w:val="fr-FR"/>
        </w:rPr>
        <w:t>è</w:t>
      </w:r>
      <w:r w:rsidRPr="00DE74ED">
        <w:rPr>
          <w:noProof/>
          <w:lang w:val="fr-FR"/>
        </w:rPr>
        <w:t>re journée : Mercredi 1er novembre 2017</w:t>
      </w:r>
      <w:r w:rsidRPr="002F259A">
        <w:rPr>
          <w:noProof/>
          <w:lang w:val="fr-FR"/>
        </w:rPr>
        <w:tab/>
      </w:r>
      <w:r>
        <w:rPr>
          <w:noProof/>
        </w:rPr>
        <w:fldChar w:fldCharType="begin"/>
      </w:r>
      <w:r w:rsidRPr="002F259A">
        <w:rPr>
          <w:noProof/>
          <w:lang w:val="fr-FR"/>
        </w:rPr>
        <w:instrText xml:space="preserve"> PAGEREF _Toc509858499 \h </w:instrText>
      </w:r>
      <w:r>
        <w:rPr>
          <w:noProof/>
        </w:rPr>
      </w:r>
      <w:r>
        <w:rPr>
          <w:noProof/>
        </w:rPr>
        <w:fldChar w:fldCharType="separate"/>
      </w:r>
      <w:r w:rsidRPr="002F259A">
        <w:rPr>
          <w:noProof/>
          <w:lang w:val="fr-FR"/>
        </w:rPr>
        <w:t>1</w:t>
      </w:r>
      <w:r>
        <w:rPr>
          <w:noProof/>
        </w:rPr>
        <w:fldChar w:fldCharType="end"/>
      </w:r>
    </w:p>
    <w:p w:rsidR="002F259A" w:rsidRPr="002F259A" w:rsidRDefault="002F259A">
      <w:pPr>
        <w:pStyle w:val="TOC2"/>
        <w:tabs>
          <w:tab w:val="left" w:pos="559"/>
          <w:tab w:val="right" w:leader="dot" w:pos="9350"/>
        </w:tabs>
        <w:rPr>
          <w:rFonts w:asciiTheme="minorHAnsi" w:eastAsiaTheme="minorEastAsia" w:hAnsiTheme="minorHAnsi" w:cstheme="minorBidi"/>
          <w:b w:val="0"/>
          <w:smallCaps w:val="0"/>
          <w:noProof/>
          <w:lang w:val="fr-FR"/>
        </w:rPr>
      </w:pPr>
      <w:r w:rsidRPr="00DE74ED">
        <w:rPr>
          <w:rFonts w:ascii="Trebuchet MS" w:hAnsi="Trebuchet MS" w:cs="Calibri"/>
          <w:noProof/>
          <w:lang w:val="fr-FR"/>
        </w:rPr>
        <w:t>1.1</w:t>
      </w:r>
      <w:r w:rsidRPr="002F259A">
        <w:rPr>
          <w:rFonts w:asciiTheme="minorHAnsi" w:eastAsiaTheme="minorEastAsia" w:hAnsiTheme="minorHAnsi" w:cstheme="minorBidi"/>
          <w:b w:val="0"/>
          <w:smallCaps w:val="0"/>
          <w:noProof/>
          <w:lang w:val="fr-FR"/>
        </w:rPr>
        <w:tab/>
      </w:r>
      <w:r w:rsidRPr="00DE74ED">
        <w:rPr>
          <w:rFonts w:ascii="Trebuchet MS" w:hAnsi="Trebuchet MS" w:cs="Calibri"/>
          <w:noProof/>
          <w:lang w:val="fr-FR"/>
        </w:rPr>
        <w:t>Cérémonie d’ouverture</w:t>
      </w:r>
      <w:r w:rsidRPr="002F259A">
        <w:rPr>
          <w:noProof/>
          <w:lang w:val="fr-FR"/>
        </w:rPr>
        <w:tab/>
      </w:r>
      <w:r>
        <w:rPr>
          <w:noProof/>
        </w:rPr>
        <w:fldChar w:fldCharType="begin"/>
      </w:r>
      <w:r w:rsidRPr="002F259A">
        <w:rPr>
          <w:noProof/>
          <w:lang w:val="fr-FR"/>
        </w:rPr>
        <w:instrText xml:space="preserve"> PAGEREF _Toc509858500 \h </w:instrText>
      </w:r>
      <w:r>
        <w:rPr>
          <w:noProof/>
        </w:rPr>
      </w:r>
      <w:r>
        <w:rPr>
          <w:noProof/>
        </w:rPr>
        <w:fldChar w:fldCharType="separate"/>
      </w:r>
      <w:r w:rsidRPr="002F259A">
        <w:rPr>
          <w:noProof/>
          <w:lang w:val="fr-FR"/>
        </w:rPr>
        <w:t>1</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cs="Calibri"/>
          <w:noProof/>
          <w:lang w:val="fr-FR"/>
        </w:rPr>
        <w:t>1.1.1</w:t>
      </w:r>
      <w:r w:rsidRPr="002F259A">
        <w:rPr>
          <w:rFonts w:asciiTheme="minorHAnsi" w:eastAsiaTheme="minorEastAsia" w:hAnsiTheme="minorHAnsi" w:cstheme="minorBidi"/>
          <w:smallCaps w:val="0"/>
          <w:noProof/>
          <w:lang w:val="fr-FR"/>
        </w:rPr>
        <w:tab/>
      </w:r>
      <w:r w:rsidRPr="00DE74ED">
        <w:rPr>
          <w:rFonts w:ascii="Trebuchet MS" w:hAnsi="Trebuchet MS" w:cs="Calibri"/>
          <w:noProof/>
          <w:lang w:val="fr-FR"/>
        </w:rPr>
        <w:t>Discours de bienvenue du PACPS</w:t>
      </w:r>
      <w:r w:rsidRPr="002F259A">
        <w:rPr>
          <w:noProof/>
          <w:lang w:val="fr-FR"/>
        </w:rPr>
        <w:tab/>
      </w:r>
      <w:r>
        <w:rPr>
          <w:noProof/>
        </w:rPr>
        <w:fldChar w:fldCharType="begin"/>
      </w:r>
      <w:r w:rsidRPr="002F259A">
        <w:rPr>
          <w:noProof/>
          <w:lang w:val="fr-FR"/>
        </w:rPr>
        <w:instrText xml:space="preserve"> PAGEREF _Toc509858501 \h </w:instrText>
      </w:r>
      <w:r>
        <w:rPr>
          <w:noProof/>
        </w:rPr>
      </w:r>
      <w:r>
        <w:rPr>
          <w:noProof/>
        </w:rPr>
        <w:fldChar w:fldCharType="separate"/>
      </w:r>
      <w:r w:rsidRPr="002F259A">
        <w:rPr>
          <w:noProof/>
          <w:lang w:val="fr-FR"/>
        </w:rPr>
        <w:t>1</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cs="Calibri"/>
          <w:noProof/>
          <w:lang w:val="fr-FR"/>
        </w:rPr>
        <w:t>1.1.2</w:t>
      </w:r>
      <w:r w:rsidRPr="002F259A">
        <w:rPr>
          <w:rFonts w:asciiTheme="minorHAnsi" w:eastAsiaTheme="minorEastAsia" w:hAnsiTheme="minorHAnsi" w:cstheme="minorBidi"/>
          <w:smallCaps w:val="0"/>
          <w:noProof/>
          <w:lang w:val="fr-FR"/>
        </w:rPr>
        <w:tab/>
      </w:r>
      <w:r w:rsidRPr="00DE74ED">
        <w:rPr>
          <w:rFonts w:ascii="Trebuchet MS" w:hAnsi="Trebuchet MS" w:cs="Calibri"/>
          <w:noProof/>
          <w:lang w:val="fr-FR"/>
        </w:rPr>
        <w:t>Allocution de la Représentante de l’Agence allemande pour la coopération (GIZ)</w:t>
      </w:r>
      <w:r w:rsidRPr="002F259A">
        <w:rPr>
          <w:noProof/>
          <w:lang w:val="fr-FR"/>
        </w:rPr>
        <w:tab/>
      </w:r>
      <w:r>
        <w:rPr>
          <w:noProof/>
        </w:rPr>
        <w:fldChar w:fldCharType="begin"/>
      </w:r>
      <w:r w:rsidRPr="002F259A">
        <w:rPr>
          <w:noProof/>
          <w:lang w:val="fr-FR"/>
        </w:rPr>
        <w:instrText xml:space="preserve"> PAGEREF _Toc509858502 \h </w:instrText>
      </w:r>
      <w:r>
        <w:rPr>
          <w:noProof/>
        </w:rPr>
      </w:r>
      <w:r>
        <w:rPr>
          <w:noProof/>
        </w:rPr>
        <w:fldChar w:fldCharType="separate"/>
      </w:r>
      <w:r w:rsidRPr="002F259A">
        <w:rPr>
          <w:noProof/>
          <w:lang w:val="fr-FR"/>
        </w:rPr>
        <w:t>3</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cs="Calibri"/>
          <w:noProof/>
          <w:lang w:val="fr-FR"/>
        </w:rPr>
        <w:t>1.1.3</w:t>
      </w:r>
      <w:r w:rsidRPr="002F259A">
        <w:rPr>
          <w:rFonts w:asciiTheme="minorHAnsi" w:eastAsiaTheme="minorEastAsia" w:hAnsiTheme="minorHAnsi" w:cstheme="minorBidi"/>
          <w:smallCaps w:val="0"/>
          <w:noProof/>
          <w:lang w:val="fr-FR"/>
        </w:rPr>
        <w:tab/>
      </w:r>
      <w:r w:rsidRPr="00DE74ED">
        <w:rPr>
          <w:rFonts w:ascii="Trebuchet MS" w:hAnsi="Trebuchet MS" w:cs="Calibri"/>
          <w:noProof/>
          <w:lang w:val="fr-FR"/>
        </w:rPr>
        <w:t>Allocution de bienvenue de la Cour de justice de l’Afrique de l’Est</w:t>
      </w:r>
      <w:r w:rsidRPr="002F259A">
        <w:rPr>
          <w:noProof/>
          <w:lang w:val="fr-FR"/>
        </w:rPr>
        <w:tab/>
      </w:r>
      <w:r>
        <w:rPr>
          <w:noProof/>
        </w:rPr>
        <w:fldChar w:fldCharType="begin"/>
      </w:r>
      <w:r w:rsidRPr="002F259A">
        <w:rPr>
          <w:noProof/>
          <w:lang w:val="fr-FR"/>
        </w:rPr>
        <w:instrText xml:space="preserve"> PAGEREF _Toc509858503 \h </w:instrText>
      </w:r>
      <w:r>
        <w:rPr>
          <w:noProof/>
        </w:rPr>
      </w:r>
      <w:r>
        <w:rPr>
          <w:noProof/>
        </w:rPr>
        <w:fldChar w:fldCharType="separate"/>
      </w:r>
      <w:r w:rsidRPr="002F259A">
        <w:rPr>
          <w:noProof/>
          <w:lang w:val="fr-FR"/>
        </w:rPr>
        <w:t>4</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cs="Calibri"/>
          <w:noProof/>
          <w:lang w:val="fr-FR"/>
        </w:rPr>
        <w:t>1.1.4</w:t>
      </w:r>
      <w:r w:rsidRPr="002F259A">
        <w:rPr>
          <w:rFonts w:asciiTheme="minorHAnsi" w:eastAsiaTheme="minorEastAsia" w:hAnsiTheme="minorHAnsi" w:cstheme="minorBidi"/>
          <w:smallCaps w:val="0"/>
          <w:noProof/>
          <w:lang w:val="fr-FR"/>
        </w:rPr>
        <w:tab/>
      </w:r>
      <w:r w:rsidRPr="00DE74ED">
        <w:rPr>
          <w:rFonts w:ascii="Trebuchet MS" w:hAnsi="Trebuchet MS" w:cs="Calibri"/>
          <w:noProof/>
          <w:lang w:val="fr-FR"/>
        </w:rPr>
        <w:t>Discours liminaire</w:t>
      </w:r>
      <w:r w:rsidRPr="002F259A">
        <w:rPr>
          <w:noProof/>
          <w:lang w:val="fr-FR"/>
        </w:rPr>
        <w:tab/>
      </w:r>
      <w:r>
        <w:rPr>
          <w:noProof/>
        </w:rPr>
        <w:fldChar w:fldCharType="begin"/>
      </w:r>
      <w:r w:rsidRPr="002F259A">
        <w:rPr>
          <w:noProof/>
          <w:lang w:val="fr-FR"/>
        </w:rPr>
        <w:instrText xml:space="preserve"> PAGEREF _Toc509858504 \h </w:instrText>
      </w:r>
      <w:r>
        <w:rPr>
          <w:noProof/>
        </w:rPr>
      </w:r>
      <w:r>
        <w:rPr>
          <w:noProof/>
        </w:rPr>
        <w:fldChar w:fldCharType="separate"/>
      </w:r>
      <w:r w:rsidRPr="002F259A">
        <w:rPr>
          <w:noProof/>
          <w:lang w:val="fr-FR"/>
        </w:rPr>
        <w:t>5</w:t>
      </w:r>
      <w:r>
        <w:rPr>
          <w:noProof/>
        </w:rPr>
        <w:fldChar w:fldCharType="end"/>
      </w:r>
    </w:p>
    <w:p w:rsidR="002F259A" w:rsidRPr="002F259A" w:rsidRDefault="002F259A">
      <w:pPr>
        <w:pStyle w:val="TOC2"/>
        <w:tabs>
          <w:tab w:val="left" w:pos="559"/>
          <w:tab w:val="right" w:leader="dot" w:pos="9350"/>
        </w:tabs>
        <w:rPr>
          <w:rFonts w:asciiTheme="minorHAnsi" w:eastAsiaTheme="minorEastAsia" w:hAnsiTheme="minorHAnsi" w:cstheme="minorBidi"/>
          <w:b w:val="0"/>
          <w:smallCaps w:val="0"/>
          <w:noProof/>
          <w:lang w:val="fr-FR"/>
        </w:rPr>
      </w:pPr>
      <w:r w:rsidRPr="00DE74ED">
        <w:rPr>
          <w:rFonts w:ascii="Trebuchet MS" w:hAnsi="Trebuchet MS" w:cs="Calibri"/>
          <w:noProof/>
          <w:lang w:val="fr-FR"/>
        </w:rPr>
        <w:t>1.2</w:t>
      </w:r>
      <w:r w:rsidRPr="002F259A">
        <w:rPr>
          <w:rFonts w:asciiTheme="minorHAnsi" w:eastAsiaTheme="minorEastAsia" w:hAnsiTheme="minorHAnsi" w:cstheme="minorBidi"/>
          <w:b w:val="0"/>
          <w:smallCaps w:val="0"/>
          <w:noProof/>
          <w:lang w:val="fr-FR"/>
        </w:rPr>
        <w:tab/>
      </w:r>
      <w:r w:rsidRPr="00DE74ED">
        <w:rPr>
          <w:rFonts w:ascii="Trebuchet MS" w:hAnsi="Trebuchet MS" w:cs="Calibri"/>
          <w:noProof/>
          <w:lang w:val="fr-FR"/>
        </w:rPr>
        <w:t>Panel 1 : Perspectives théoriques et conclusions empiriques sur l'intégration régionale</w:t>
      </w:r>
      <w:r w:rsidRPr="002F259A">
        <w:rPr>
          <w:noProof/>
          <w:lang w:val="fr-FR"/>
        </w:rPr>
        <w:tab/>
      </w:r>
      <w:r>
        <w:rPr>
          <w:noProof/>
        </w:rPr>
        <w:fldChar w:fldCharType="begin"/>
      </w:r>
      <w:r w:rsidRPr="002F259A">
        <w:rPr>
          <w:noProof/>
          <w:lang w:val="fr-FR"/>
        </w:rPr>
        <w:instrText xml:space="preserve"> PAGEREF _Toc509858505 \h </w:instrText>
      </w:r>
      <w:r>
        <w:rPr>
          <w:noProof/>
        </w:rPr>
      </w:r>
      <w:r>
        <w:rPr>
          <w:noProof/>
        </w:rPr>
        <w:fldChar w:fldCharType="separate"/>
      </w:r>
      <w:r w:rsidRPr="002F259A">
        <w:rPr>
          <w:noProof/>
          <w:lang w:val="fr-FR"/>
        </w:rPr>
        <w:t>7</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1.2.1</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L’Approche de la Nouvelle économie institutionnelle (NIE) à la recherche de l’intégration régionale et continentale en Afrique</w:t>
      </w:r>
      <w:r w:rsidRPr="002F259A">
        <w:rPr>
          <w:noProof/>
          <w:lang w:val="fr-FR"/>
        </w:rPr>
        <w:tab/>
      </w:r>
      <w:r>
        <w:rPr>
          <w:noProof/>
        </w:rPr>
        <w:fldChar w:fldCharType="begin"/>
      </w:r>
      <w:r w:rsidRPr="002F259A">
        <w:rPr>
          <w:noProof/>
          <w:lang w:val="fr-FR"/>
        </w:rPr>
        <w:instrText xml:space="preserve"> PAGEREF _Toc509858506 \h </w:instrText>
      </w:r>
      <w:r>
        <w:rPr>
          <w:noProof/>
        </w:rPr>
      </w:r>
      <w:r>
        <w:rPr>
          <w:noProof/>
        </w:rPr>
        <w:fldChar w:fldCharType="separate"/>
      </w:r>
      <w:r w:rsidRPr="002F259A">
        <w:rPr>
          <w:noProof/>
          <w:lang w:val="fr-FR"/>
        </w:rPr>
        <w:t>7</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1.2.1.1</w:t>
      </w:r>
      <w:r w:rsidRPr="002F259A">
        <w:rPr>
          <w:rFonts w:asciiTheme="minorHAnsi" w:eastAsiaTheme="minorEastAsia" w:hAnsiTheme="minorHAnsi" w:cstheme="minorBidi"/>
          <w:noProof/>
          <w:lang w:val="fr-FR"/>
        </w:rPr>
        <w:tab/>
      </w:r>
      <w:r w:rsidRPr="00DE74ED">
        <w:rPr>
          <w:rFonts w:ascii="Trebuchet MS" w:hAnsi="Trebuchet MS"/>
          <w:i/>
          <w:noProof/>
          <w:lang w:val="fr-FR"/>
        </w:rPr>
        <w:t>Situations et difficultés liées à l’intégration régionale en Afrique</w:t>
      </w:r>
      <w:r w:rsidRPr="002F259A">
        <w:rPr>
          <w:noProof/>
          <w:lang w:val="fr-FR"/>
        </w:rPr>
        <w:tab/>
      </w:r>
      <w:r>
        <w:rPr>
          <w:noProof/>
        </w:rPr>
        <w:fldChar w:fldCharType="begin"/>
      </w:r>
      <w:r w:rsidRPr="002F259A">
        <w:rPr>
          <w:noProof/>
          <w:lang w:val="fr-FR"/>
        </w:rPr>
        <w:instrText xml:space="preserve"> PAGEREF _Toc509858507 \h </w:instrText>
      </w:r>
      <w:r>
        <w:rPr>
          <w:noProof/>
        </w:rPr>
      </w:r>
      <w:r>
        <w:rPr>
          <w:noProof/>
        </w:rPr>
        <w:fldChar w:fldCharType="separate"/>
      </w:r>
      <w:r w:rsidRPr="002F259A">
        <w:rPr>
          <w:noProof/>
          <w:lang w:val="fr-FR"/>
        </w:rPr>
        <w:t>7</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1.2.1.2</w:t>
      </w:r>
      <w:r w:rsidRPr="002F259A">
        <w:rPr>
          <w:rFonts w:asciiTheme="minorHAnsi" w:eastAsiaTheme="minorEastAsia" w:hAnsiTheme="minorHAnsi" w:cstheme="minorBidi"/>
          <w:noProof/>
          <w:lang w:val="fr-FR"/>
        </w:rPr>
        <w:tab/>
      </w:r>
      <w:r w:rsidRPr="00DE74ED">
        <w:rPr>
          <w:rFonts w:ascii="Trebuchet MS" w:hAnsi="Trebuchet MS"/>
          <w:i/>
          <w:noProof/>
          <w:lang w:val="fr-FR"/>
        </w:rPr>
        <w:t>Déconstruire la NIE : Pertinence d’une intégration régionale en Afrique</w:t>
      </w:r>
      <w:r w:rsidRPr="002F259A">
        <w:rPr>
          <w:noProof/>
          <w:lang w:val="fr-FR"/>
        </w:rPr>
        <w:tab/>
      </w:r>
      <w:r>
        <w:rPr>
          <w:noProof/>
        </w:rPr>
        <w:fldChar w:fldCharType="begin"/>
      </w:r>
      <w:r w:rsidRPr="002F259A">
        <w:rPr>
          <w:noProof/>
          <w:lang w:val="fr-FR"/>
        </w:rPr>
        <w:instrText xml:space="preserve"> PAGEREF _Toc509858508 \h </w:instrText>
      </w:r>
      <w:r>
        <w:rPr>
          <w:noProof/>
        </w:rPr>
      </w:r>
      <w:r>
        <w:rPr>
          <w:noProof/>
        </w:rPr>
        <w:fldChar w:fldCharType="separate"/>
      </w:r>
      <w:r w:rsidRPr="002F259A">
        <w:rPr>
          <w:noProof/>
          <w:lang w:val="fr-FR"/>
        </w:rPr>
        <w:t>7</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1.2.1.3</w:t>
      </w:r>
      <w:r w:rsidRPr="002F259A">
        <w:rPr>
          <w:rFonts w:asciiTheme="minorHAnsi" w:eastAsiaTheme="minorEastAsia" w:hAnsiTheme="minorHAnsi" w:cstheme="minorBidi"/>
          <w:noProof/>
          <w:lang w:val="fr-FR"/>
        </w:rPr>
        <w:tab/>
      </w:r>
      <w:r w:rsidRPr="00DE74ED">
        <w:rPr>
          <w:rFonts w:ascii="Trebuchet MS" w:hAnsi="Trebuchet MS"/>
          <w:i/>
          <w:noProof/>
          <w:lang w:val="fr-FR"/>
        </w:rPr>
        <w:t>Transformation structurelle et intégration régionale : une approche NIE</w:t>
      </w:r>
      <w:r w:rsidRPr="002F259A">
        <w:rPr>
          <w:noProof/>
          <w:lang w:val="fr-FR"/>
        </w:rPr>
        <w:tab/>
      </w:r>
      <w:r>
        <w:rPr>
          <w:noProof/>
        </w:rPr>
        <w:fldChar w:fldCharType="begin"/>
      </w:r>
      <w:r w:rsidRPr="002F259A">
        <w:rPr>
          <w:noProof/>
          <w:lang w:val="fr-FR"/>
        </w:rPr>
        <w:instrText xml:space="preserve"> PAGEREF _Toc509858509 \h </w:instrText>
      </w:r>
      <w:r>
        <w:rPr>
          <w:noProof/>
        </w:rPr>
      </w:r>
      <w:r>
        <w:rPr>
          <w:noProof/>
        </w:rPr>
        <w:fldChar w:fldCharType="separate"/>
      </w:r>
      <w:r w:rsidRPr="002F259A">
        <w:rPr>
          <w:noProof/>
          <w:lang w:val="fr-FR"/>
        </w:rPr>
        <w:t>8</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1.2.1.4</w:t>
      </w:r>
      <w:r w:rsidRPr="002F259A">
        <w:rPr>
          <w:rFonts w:asciiTheme="minorHAnsi" w:eastAsiaTheme="minorEastAsia" w:hAnsiTheme="minorHAnsi" w:cstheme="minorBidi"/>
          <w:noProof/>
          <w:lang w:val="fr-FR"/>
        </w:rPr>
        <w:tab/>
      </w:r>
      <w:r w:rsidRPr="00DE74ED">
        <w:rPr>
          <w:rFonts w:ascii="Trebuchet MS" w:hAnsi="Trebuchet MS"/>
          <w:i/>
          <w:noProof/>
          <w:lang w:val="fr-FR"/>
        </w:rPr>
        <w:t>Questions institutionnelle et efforts d’intégration</w:t>
      </w:r>
      <w:r w:rsidRPr="002F259A">
        <w:rPr>
          <w:noProof/>
          <w:lang w:val="fr-FR"/>
        </w:rPr>
        <w:tab/>
      </w:r>
      <w:r>
        <w:rPr>
          <w:noProof/>
        </w:rPr>
        <w:fldChar w:fldCharType="begin"/>
      </w:r>
      <w:r w:rsidRPr="002F259A">
        <w:rPr>
          <w:noProof/>
          <w:lang w:val="fr-FR"/>
        </w:rPr>
        <w:instrText xml:space="preserve"> PAGEREF _Toc509858510 \h </w:instrText>
      </w:r>
      <w:r>
        <w:rPr>
          <w:noProof/>
        </w:rPr>
      </w:r>
      <w:r>
        <w:rPr>
          <w:noProof/>
        </w:rPr>
        <w:fldChar w:fldCharType="separate"/>
      </w:r>
      <w:r w:rsidRPr="002F259A">
        <w:rPr>
          <w:noProof/>
          <w:lang w:val="fr-FR"/>
        </w:rPr>
        <w:t>8</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1.2.1.5</w:t>
      </w:r>
      <w:r w:rsidRPr="002F259A">
        <w:rPr>
          <w:rFonts w:asciiTheme="minorHAnsi" w:eastAsiaTheme="minorEastAsia" w:hAnsiTheme="minorHAnsi" w:cstheme="minorBidi"/>
          <w:noProof/>
          <w:lang w:val="fr-FR"/>
        </w:rPr>
        <w:tab/>
      </w:r>
      <w:r w:rsidRPr="00DE74ED">
        <w:rPr>
          <w:rFonts w:ascii="Trebuchet MS" w:hAnsi="Trebuchet MS"/>
          <w:i/>
          <w:noProof/>
          <w:lang w:val="fr-FR"/>
        </w:rPr>
        <w:t>NIE et Système économique : Succès institutionnels et paramètres clés</w:t>
      </w:r>
      <w:r w:rsidRPr="002F259A">
        <w:rPr>
          <w:noProof/>
          <w:lang w:val="fr-FR"/>
        </w:rPr>
        <w:tab/>
      </w:r>
      <w:r>
        <w:rPr>
          <w:noProof/>
        </w:rPr>
        <w:fldChar w:fldCharType="begin"/>
      </w:r>
      <w:r w:rsidRPr="002F259A">
        <w:rPr>
          <w:noProof/>
          <w:lang w:val="fr-FR"/>
        </w:rPr>
        <w:instrText xml:space="preserve"> PAGEREF _Toc509858511 \h </w:instrText>
      </w:r>
      <w:r>
        <w:rPr>
          <w:noProof/>
        </w:rPr>
      </w:r>
      <w:r>
        <w:rPr>
          <w:noProof/>
        </w:rPr>
        <w:fldChar w:fldCharType="separate"/>
      </w:r>
      <w:r w:rsidRPr="002F259A">
        <w:rPr>
          <w:noProof/>
          <w:lang w:val="fr-FR"/>
        </w:rPr>
        <w:t>9</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1.2.1.6</w:t>
      </w:r>
      <w:r w:rsidRPr="002F259A">
        <w:rPr>
          <w:rFonts w:asciiTheme="minorHAnsi" w:eastAsiaTheme="minorEastAsia" w:hAnsiTheme="minorHAnsi" w:cstheme="minorBidi"/>
          <w:noProof/>
          <w:lang w:val="fr-FR"/>
        </w:rPr>
        <w:tab/>
      </w:r>
      <w:r w:rsidRPr="00DE74ED">
        <w:rPr>
          <w:rFonts w:ascii="Trebuchet MS" w:hAnsi="Trebuchet MS"/>
          <w:i/>
          <w:noProof/>
          <w:lang w:val="fr-FR"/>
        </w:rPr>
        <w:t>Voie à suivre : Double approche NIE pour une intégration régionale</w:t>
      </w:r>
      <w:r w:rsidRPr="002F259A">
        <w:rPr>
          <w:noProof/>
          <w:lang w:val="fr-FR"/>
        </w:rPr>
        <w:tab/>
      </w:r>
      <w:r>
        <w:rPr>
          <w:noProof/>
        </w:rPr>
        <w:fldChar w:fldCharType="begin"/>
      </w:r>
      <w:r w:rsidRPr="002F259A">
        <w:rPr>
          <w:noProof/>
          <w:lang w:val="fr-FR"/>
        </w:rPr>
        <w:instrText xml:space="preserve"> PAGEREF _Toc509858512 \h </w:instrText>
      </w:r>
      <w:r>
        <w:rPr>
          <w:noProof/>
        </w:rPr>
      </w:r>
      <w:r>
        <w:rPr>
          <w:noProof/>
        </w:rPr>
        <w:fldChar w:fldCharType="separate"/>
      </w:r>
      <w:r w:rsidRPr="002F259A">
        <w:rPr>
          <w:noProof/>
          <w:lang w:val="fr-FR"/>
        </w:rPr>
        <w:t>9</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1.2.2</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Dans quelles conditions l’ALE tripartite CEDEAO-COMESA-SADC peut-il devenir un outil d’harmonisation institutionnelle ? Aperçus de l’institutionnalisme et du réalisme</w:t>
      </w:r>
      <w:r w:rsidRPr="002F259A">
        <w:rPr>
          <w:noProof/>
          <w:lang w:val="fr-FR"/>
        </w:rPr>
        <w:tab/>
      </w:r>
      <w:r>
        <w:rPr>
          <w:noProof/>
        </w:rPr>
        <w:fldChar w:fldCharType="begin"/>
      </w:r>
      <w:r w:rsidRPr="002F259A">
        <w:rPr>
          <w:noProof/>
          <w:lang w:val="fr-FR"/>
        </w:rPr>
        <w:instrText xml:space="preserve"> PAGEREF _Toc509858513 \h </w:instrText>
      </w:r>
      <w:r>
        <w:rPr>
          <w:noProof/>
        </w:rPr>
      </w:r>
      <w:r>
        <w:rPr>
          <w:noProof/>
        </w:rPr>
        <w:fldChar w:fldCharType="separate"/>
      </w:r>
      <w:r w:rsidRPr="002F259A">
        <w:rPr>
          <w:noProof/>
          <w:lang w:val="fr-FR"/>
        </w:rPr>
        <w:t>9</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1.2.2.1</w:t>
      </w:r>
      <w:r w:rsidRPr="002F259A">
        <w:rPr>
          <w:rFonts w:asciiTheme="minorHAnsi" w:eastAsiaTheme="minorEastAsia" w:hAnsiTheme="minorHAnsi" w:cstheme="minorBidi"/>
          <w:noProof/>
          <w:lang w:val="fr-FR"/>
        </w:rPr>
        <w:tab/>
      </w:r>
      <w:r w:rsidRPr="00DE74ED">
        <w:rPr>
          <w:rFonts w:ascii="Trebuchet MS" w:hAnsi="Trebuchet MS"/>
          <w:i/>
          <w:noProof/>
          <w:lang w:val="fr-FR"/>
        </w:rPr>
        <w:t>L’Institutionnalisme et les politiques de coordination</w:t>
      </w:r>
      <w:r w:rsidRPr="002F259A">
        <w:rPr>
          <w:noProof/>
          <w:lang w:val="fr-FR"/>
        </w:rPr>
        <w:tab/>
      </w:r>
      <w:r>
        <w:rPr>
          <w:noProof/>
        </w:rPr>
        <w:fldChar w:fldCharType="begin"/>
      </w:r>
      <w:r w:rsidRPr="002F259A">
        <w:rPr>
          <w:noProof/>
          <w:lang w:val="fr-FR"/>
        </w:rPr>
        <w:instrText xml:space="preserve"> PAGEREF _Toc509858514 \h </w:instrText>
      </w:r>
      <w:r>
        <w:rPr>
          <w:noProof/>
        </w:rPr>
      </w:r>
      <w:r>
        <w:rPr>
          <w:noProof/>
        </w:rPr>
        <w:fldChar w:fldCharType="separate"/>
      </w:r>
      <w:r w:rsidRPr="002F259A">
        <w:rPr>
          <w:noProof/>
          <w:lang w:val="fr-FR"/>
        </w:rPr>
        <w:t>10</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1.2.2.2</w:t>
      </w:r>
      <w:r w:rsidRPr="002F259A">
        <w:rPr>
          <w:rFonts w:asciiTheme="minorHAnsi" w:eastAsiaTheme="minorEastAsia" w:hAnsiTheme="minorHAnsi" w:cstheme="minorBidi"/>
          <w:noProof/>
          <w:lang w:val="fr-FR"/>
        </w:rPr>
        <w:tab/>
      </w:r>
      <w:r w:rsidRPr="00DE74ED">
        <w:rPr>
          <w:rFonts w:ascii="Trebuchet MS" w:hAnsi="Trebuchet MS"/>
          <w:i/>
          <w:noProof/>
          <w:lang w:val="fr-FR"/>
        </w:rPr>
        <w:t>Le Réalisme sceptique et l’illusion d’une coordination politique</w:t>
      </w:r>
      <w:r w:rsidRPr="002F259A">
        <w:rPr>
          <w:noProof/>
          <w:lang w:val="fr-FR"/>
        </w:rPr>
        <w:tab/>
      </w:r>
      <w:r>
        <w:rPr>
          <w:noProof/>
        </w:rPr>
        <w:fldChar w:fldCharType="begin"/>
      </w:r>
      <w:r w:rsidRPr="002F259A">
        <w:rPr>
          <w:noProof/>
          <w:lang w:val="fr-FR"/>
        </w:rPr>
        <w:instrText xml:space="preserve"> PAGEREF _Toc509858515 \h </w:instrText>
      </w:r>
      <w:r>
        <w:rPr>
          <w:noProof/>
        </w:rPr>
      </w:r>
      <w:r>
        <w:rPr>
          <w:noProof/>
        </w:rPr>
        <w:fldChar w:fldCharType="separate"/>
      </w:r>
      <w:r w:rsidRPr="002F259A">
        <w:rPr>
          <w:noProof/>
          <w:lang w:val="fr-FR"/>
        </w:rPr>
        <w:t>11</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1.2.2.3</w:t>
      </w:r>
      <w:r w:rsidRPr="002F259A">
        <w:rPr>
          <w:rFonts w:asciiTheme="minorHAnsi" w:eastAsiaTheme="minorEastAsia" w:hAnsiTheme="minorHAnsi" w:cstheme="minorBidi"/>
          <w:noProof/>
          <w:lang w:val="fr-FR"/>
        </w:rPr>
        <w:tab/>
      </w:r>
      <w:r w:rsidRPr="00DE74ED">
        <w:rPr>
          <w:rFonts w:ascii="Trebuchet MS" w:hAnsi="Trebuchet MS"/>
          <w:i/>
          <w:noProof/>
          <w:lang w:val="fr-FR"/>
        </w:rPr>
        <w:t>Pathologies de coordination institutionnelle du point de vue réaliste</w:t>
      </w:r>
      <w:r w:rsidRPr="002F259A">
        <w:rPr>
          <w:noProof/>
          <w:lang w:val="fr-FR"/>
        </w:rPr>
        <w:tab/>
      </w:r>
      <w:r>
        <w:rPr>
          <w:noProof/>
        </w:rPr>
        <w:fldChar w:fldCharType="begin"/>
      </w:r>
      <w:r w:rsidRPr="002F259A">
        <w:rPr>
          <w:noProof/>
          <w:lang w:val="fr-FR"/>
        </w:rPr>
        <w:instrText xml:space="preserve"> PAGEREF _Toc509858516 \h </w:instrText>
      </w:r>
      <w:r>
        <w:rPr>
          <w:noProof/>
        </w:rPr>
      </w:r>
      <w:r>
        <w:rPr>
          <w:noProof/>
        </w:rPr>
        <w:fldChar w:fldCharType="separate"/>
      </w:r>
      <w:r w:rsidRPr="002F259A">
        <w:rPr>
          <w:noProof/>
          <w:lang w:val="fr-FR"/>
        </w:rPr>
        <w:t>12</w:t>
      </w:r>
      <w:r>
        <w:rPr>
          <w:noProof/>
        </w:rPr>
        <w:fldChar w:fldCharType="end"/>
      </w:r>
    </w:p>
    <w:p w:rsidR="002F259A" w:rsidRPr="00A80E27"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1.2.2.4</w:t>
      </w:r>
      <w:r w:rsidRPr="0012061C">
        <w:rPr>
          <w:rFonts w:asciiTheme="minorHAnsi" w:eastAsiaTheme="minorEastAsia" w:hAnsiTheme="minorHAnsi" w:cstheme="minorBidi"/>
          <w:noProof/>
          <w:lang w:val="fr-FR"/>
        </w:rPr>
        <w:tab/>
      </w:r>
      <w:r w:rsidRPr="00DE74ED">
        <w:rPr>
          <w:rFonts w:ascii="Trebuchet MS" w:hAnsi="Trebuchet MS"/>
          <w:i/>
          <w:noProof/>
          <w:lang w:val="fr-FR"/>
        </w:rPr>
        <w:t>Recommandations</w:t>
      </w:r>
      <w:r w:rsidRPr="0012061C">
        <w:rPr>
          <w:noProof/>
          <w:lang w:val="fr-FR"/>
        </w:rPr>
        <w:tab/>
      </w:r>
      <w:r>
        <w:rPr>
          <w:noProof/>
        </w:rPr>
        <w:fldChar w:fldCharType="begin"/>
      </w:r>
      <w:r w:rsidRPr="00A80E27">
        <w:rPr>
          <w:noProof/>
          <w:lang w:val="fr-FR"/>
        </w:rPr>
        <w:instrText xml:space="preserve"> PAGEREF _Toc509858517 \h </w:instrText>
      </w:r>
      <w:r>
        <w:rPr>
          <w:noProof/>
        </w:rPr>
      </w:r>
      <w:r>
        <w:rPr>
          <w:noProof/>
        </w:rPr>
        <w:fldChar w:fldCharType="separate"/>
      </w:r>
      <w:r w:rsidRPr="0012061C">
        <w:rPr>
          <w:noProof/>
          <w:lang w:val="fr-FR"/>
        </w:rPr>
        <w:t>16</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1.2.3</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Renforcer les capacités d’intégration régionale : Résultats clés et recommandations issus de l’étude de l’ACBF sur les besoins de capacités des Communautés économiques régionales d’Afrique</w:t>
      </w:r>
      <w:r w:rsidRPr="002F259A">
        <w:rPr>
          <w:noProof/>
          <w:lang w:val="fr-FR"/>
        </w:rPr>
        <w:tab/>
      </w:r>
      <w:r>
        <w:rPr>
          <w:noProof/>
        </w:rPr>
        <w:fldChar w:fldCharType="begin"/>
      </w:r>
      <w:r w:rsidRPr="002F259A">
        <w:rPr>
          <w:noProof/>
          <w:lang w:val="fr-FR"/>
        </w:rPr>
        <w:instrText xml:space="preserve"> PAGEREF _Toc509858518 \h </w:instrText>
      </w:r>
      <w:r>
        <w:rPr>
          <w:noProof/>
        </w:rPr>
      </w:r>
      <w:r>
        <w:rPr>
          <w:noProof/>
        </w:rPr>
        <w:fldChar w:fldCharType="separate"/>
      </w:r>
      <w:r w:rsidRPr="002F259A">
        <w:rPr>
          <w:noProof/>
          <w:lang w:val="fr-FR"/>
        </w:rPr>
        <w:t>17</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1.2.3.1</w:t>
      </w:r>
      <w:r w:rsidRPr="002F259A">
        <w:rPr>
          <w:rFonts w:asciiTheme="minorHAnsi" w:eastAsiaTheme="minorEastAsia" w:hAnsiTheme="minorHAnsi" w:cstheme="minorBidi"/>
          <w:noProof/>
          <w:lang w:val="fr-FR"/>
        </w:rPr>
        <w:tab/>
      </w:r>
      <w:r w:rsidRPr="00DE74ED">
        <w:rPr>
          <w:rFonts w:ascii="Trebuchet MS" w:hAnsi="Trebuchet MS"/>
          <w:i/>
          <w:noProof/>
          <w:lang w:val="fr-FR"/>
        </w:rPr>
        <w:t>Contexte, justification, objectifs, portée et méthodologie de l’étude sur les besoins de capacités des CER africaines</w:t>
      </w:r>
      <w:r w:rsidRPr="002F259A">
        <w:rPr>
          <w:noProof/>
          <w:lang w:val="fr-FR"/>
        </w:rPr>
        <w:tab/>
      </w:r>
      <w:r>
        <w:rPr>
          <w:noProof/>
        </w:rPr>
        <w:fldChar w:fldCharType="begin"/>
      </w:r>
      <w:r w:rsidRPr="002F259A">
        <w:rPr>
          <w:noProof/>
          <w:lang w:val="fr-FR"/>
        </w:rPr>
        <w:instrText xml:space="preserve"> PAGEREF _Toc509858519 \h </w:instrText>
      </w:r>
      <w:r>
        <w:rPr>
          <w:noProof/>
        </w:rPr>
      </w:r>
      <w:r>
        <w:rPr>
          <w:noProof/>
        </w:rPr>
        <w:fldChar w:fldCharType="separate"/>
      </w:r>
      <w:r w:rsidRPr="002F259A">
        <w:rPr>
          <w:noProof/>
          <w:lang w:val="fr-FR"/>
        </w:rPr>
        <w:t>17</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1.2.3.2</w:t>
      </w:r>
      <w:r w:rsidRPr="002F259A">
        <w:rPr>
          <w:rFonts w:asciiTheme="minorHAnsi" w:eastAsiaTheme="minorEastAsia" w:hAnsiTheme="minorHAnsi" w:cstheme="minorBidi"/>
          <w:noProof/>
          <w:lang w:val="fr-FR"/>
        </w:rPr>
        <w:tab/>
      </w:r>
      <w:r w:rsidRPr="00DE74ED">
        <w:rPr>
          <w:rFonts w:ascii="Trebuchet MS" w:hAnsi="Trebuchet MS"/>
          <w:i/>
          <w:noProof/>
          <w:lang w:val="fr-FR"/>
        </w:rPr>
        <w:t>Résultats clés : Défis de capacités identifiés au niveau des CER</w:t>
      </w:r>
      <w:r w:rsidRPr="002F259A">
        <w:rPr>
          <w:noProof/>
          <w:lang w:val="fr-FR"/>
        </w:rPr>
        <w:tab/>
      </w:r>
      <w:r>
        <w:rPr>
          <w:noProof/>
        </w:rPr>
        <w:fldChar w:fldCharType="begin"/>
      </w:r>
      <w:r w:rsidRPr="002F259A">
        <w:rPr>
          <w:noProof/>
          <w:lang w:val="fr-FR"/>
        </w:rPr>
        <w:instrText xml:space="preserve"> PAGEREF _Toc509858520 \h </w:instrText>
      </w:r>
      <w:r>
        <w:rPr>
          <w:noProof/>
        </w:rPr>
      </w:r>
      <w:r>
        <w:rPr>
          <w:noProof/>
        </w:rPr>
        <w:fldChar w:fldCharType="separate"/>
      </w:r>
      <w:r w:rsidRPr="002F259A">
        <w:rPr>
          <w:noProof/>
          <w:lang w:val="fr-FR"/>
        </w:rPr>
        <w:t>18</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1.2.3.3</w:t>
      </w:r>
      <w:r w:rsidRPr="002F259A">
        <w:rPr>
          <w:rFonts w:asciiTheme="minorHAnsi" w:eastAsiaTheme="minorEastAsia" w:hAnsiTheme="minorHAnsi" w:cstheme="minorBidi"/>
          <w:noProof/>
          <w:lang w:val="fr-FR"/>
        </w:rPr>
        <w:tab/>
      </w:r>
      <w:r w:rsidRPr="00DE74ED">
        <w:rPr>
          <w:rFonts w:ascii="Trebuchet MS" w:hAnsi="Trebuchet MS"/>
          <w:i/>
          <w:noProof/>
          <w:lang w:val="fr-FR"/>
        </w:rPr>
        <w:t>Recommandations clés : Mesures et interventions politiques</w:t>
      </w:r>
      <w:r w:rsidRPr="002F259A">
        <w:rPr>
          <w:noProof/>
          <w:lang w:val="fr-FR"/>
        </w:rPr>
        <w:tab/>
      </w:r>
      <w:r>
        <w:rPr>
          <w:noProof/>
        </w:rPr>
        <w:fldChar w:fldCharType="begin"/>
      </w:r>
      <w:r w:rsidRPr="002F259A">
        <w:rPr>
          <w:noProof/>
          <w:lang w:val="fr-FR"/>
        </w:rPr>
        <w:instrText xml:space="preserve"> PAGEREF _Toc509858521 \h </w:instrText>
      </w:r>
      <w:r>
        <w:rPr>
          <w:noProof/>
        </w:rPr>
      </w:r>
      <w:r>
        <w:rPr>
          <w:noProof/>
        </w:rPr>
        <w:fldChar w:fldCharType="separate"/>
      </w:r>
      <w:r w:rsidRPr="002F259A">
        <w:rPr>
          <w:noProof/>
          <w:lang w:val="fr-FR"/>
        </w:rPr>
        <w:t>20</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1.2.3.4</w:t>
      </w:r>
      <w:r w:rsidRPr="002F259A">
        <w:rPr>
          <w:rFonts w:asciiTheme="minorHAnsi" w:eastAsiaTheme="minorEastAsia" w:hAnsiTheme="minorHAnsi" w:cstheme="minorBidi"/>
          <w:noProof/>
          <w:lang w:val="fr-FR"/>
        </w:rPr>
        <w:tab/>
      </w:r>
      <w:r w:rsidRPr="00DE74ED">
        <w:rPr>
          <w:rFonts w:ascii="Trebuchet MS" w:hAnsi="Trebuchet MS"/>
          <w:i/>
          <w:noProof/>
          <w:lang w:val="fr-FR"/>
        </w:rPr>
        <w:t>Ce qui a été fait jusqu’ici</w:t>
      </w:r>
      <w:r w:rsidRPr="002F259A">
        <w:rPr>
          <w:noProof/>
          <w:lang w:val="fr-FR"/>
        </w:rPr>
        <w:tab/>
      </w:r>
      <w:r>
        <w:rPr>
          <w:noProof/>
        </w:rPr>
        <w:fldChar w:fldCharType="begin"/>
      </w:r>
      <w:r w:rsidRPr="002F259A">
        <w:rPr>
          <w:noProof/>
          <w:lang w:val="fr-FR"/>
        </w:rPr>
        <w:instrText xml:space="preserve"> PAGEREF _Toc509858522 \h </w:instrText>
      </w:r>
      <w:r>
        <w:rPr>
          <w:noProof/>
        </w:rPr>
      </w:r>
      <w:r>
        <w:rPr>
          <w:noProof/>
        </w:rPr>
        <w:fldChar w:fldCharType="separate"/>
      </w:r>
      <w:r w:rsidRPr="002F259A">
        <w:rPr>
          <w:noProof/>
          <w:lang w:val="fr-FR"/>
        </w:rPr>
        <w:t>21</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1.2.4</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Discussion en plénière : Points saillants</w:t>
      </w:r>
      <w:r w:rsidRPr="002F259A">
        <w:rPr>
          <w:noProof/>
          <w:lang w:val="fr-FR"/>
        </w:rPr>
        <w:tab/>
      </w:r>
      <w:r>
        <w:rPr>
          <w:noProof/>
        </w:rPr>
        <w:fldChar w:fldCharType="begin"/>
      </w:r>
      <w:r w:rsidRPr="002F259A">
        <w:rPr>
          <w:noProof/>
          <w:lang w:val="fr-FR"/>
        </w:rPr>
        <w:instrText xml:space="preserve"> PAGEREF _Toc509858523 \h </w:instrText>
      </w:r>
      <w:r>
        <w:rPr>
          <w:noProof/>
        </w:rPr>
      </w:r>
      <w:r>
        <w:rPr>
          <w:noProof/>
        </w:rPr>
        <w:fldChar w:fldCharType="separate"/>
      </w:r>
      <w:r w:rsidRPr="002F259A">
        <w:rPr>
          <w:noProof/>
          <w:lang w:val="fr-FR"/>
        </w:rPr>
        <w:t>22</w:t>
      </w:r>
      <w:r>
        <w:rPr>
          <w:noProof/>
        </w:rPr>
        <w:fldChar w:fldCharType="end"/>
      </w:r>
    </w:p>
    <w:p w:rsidR="002F259A" w:rsidRPr="002F259A" w:rsidRDefault="002F259A">
      <w:pPr>
        <w:pStyle w:val="TOC2"/>
        <w:tabs>
          <w:tab w:val="left" w:pos="559"/>
          <w:tab w:val="right" w:leader="dot" w:pos="9350"/>
        </w:tabs>
        <w:rPr>
          <w:rFonts w:asciiTheme="minorHAnsi" w:eastAsiaTheme="minorEastAsia" w:hAnsiTheme="minorHAnsi" w:cstheme="minorBidi"/>
          <w:b w:val="0"/>
          <w:smallCaps w:val="0"/>
          <w:noProof/>
          <w:lang w:val="fr-FR"/>
        </w:rPr>
      </w:pPr>
      <w:r w:rsidRPr="00DE74ED">
        <w:rPr>
          <w:rFonts w:ascii="Trebuchet MS" w:hAnsi="Trebuchet MS" w:cs="Calibri"/>
          <w:noProof/>
          <w:lang w:val="fr-FR"/>
        </w:rPr>
        <w:t>1.3</w:t>
      </w:r>
      <w:r w:rsidRPr="002F259A">
        <w:rPr>
          <w:rFonts w:asciiTheme="minorHAnsi" w:eastAsiaTheme="minorEastAsia" w:hAnsiTheme="minorHAnsi" w:cstheme="minorBidi"/>
          <w:b w:val="0"/>
          <w:smallCaps w:val="0"/>
          <w:noProof/>
          <w:lang w:val="fr-FR"/>
        </w:rPr>
        <w:tab/>
      </w:r>
      <w:r w:rsidRPr="00DE74ED">
        <w:rPr>
          <w:rFonts w:ascii="Trebuchet MS" w:hAnsi="Trebuchet MS" w:cs="Calibri"/>
          <w:noProof/>
          <w:lang w:val="fr-FR"/>
        </w:rPr>
        <w:t>Panel 2 : Les cas de l’EAC et de la CEDEAO : leurs valeurs et fonctions, et les mécanismes de coordination interne et externe</w:t>
      </w:r>
      <w:r w:rsidRPr="002F259A">
        <w:rPr>
          <w:noProof/>
          <w:lang w:val="fr-FR"/>
        </w:rPr>
        <w:tab/>
      </w:r>
      <w:r>
        <w:rPr>
          <w:noProof/>
        </w:rPr>
        <w:fldChar w:fldCharType="begin"/>
      </w:r>
      <w:r w:rsidRPr="002F259A">
        <w:rPr>
          <w:noProof/>
          <w:lang w:val="fr-FR"/>
        </w:rPr>
        <w:instrText xml:space="preserve"> PAGEREF _Toc509858524 \h </w:instrText>
      </w:r>
      <w:r>
        <w:rPr>
          <w:noProof/>
        </w:rPr>
      </w:r>
      <w:r>
        <w:rPr>
          <w:noProof/>
        </w:rPr>
        <w:fldChar w:fldCharType="separate"/>
      </w:r>
      <w:r w:rsidRPr="002F259A">
        <w:rPr>
          <w:noProof/>
          <w:lang w:val="fr-FR"/>
        </w:rPr>
        <w:t>23</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cs="Calibri"/>
          <w:noProof/>
          <w:lang w:val="fr-FR"/>
        </w:rPr>
        <w:t>1.3.1</w:t>
      </w:r>
      <w:r w:rsidRPr="002F259A">
        <w:rPr>
          <w:rFonts w:asciiTheme="minorHAnsi" w:eastAsiaTheme="minorEastAsia" w:hAnsiTheme="minorHAnsi" w:cstheme="minorBidi"/>
          <w:smallCaps w:val="0"/>
          <w:noProof/>
          <w:lang w:val="fr-FR"/>
        </w:rPr>
        <w:tab/>
      </w:r>
      <w:r w:rsidRPr="00DE74ED">
        <w:rPr>
          <w:rFonts w:ascii="Trebuchet MS" w:hAnsi="Trebuchet MS" w:cs="Calibri"/>
          <w:noProof/>
          <w:lang w:val="fr-FR"/>
        </w:rPr>
        <w:t>Les Opportunités et défis de l’harmonisation et de la coordination des politiques des États de la CAE dans la marche de l’Afrique vers l’Union africaine : de la simple intégration des fonctions à l’intégration des valeurs</w:t>
      </w:r>
      <w:r w:rsidRPr="002F259A">
        <w:rPr>
          <w:noProof/>
          <w:lang w:val="fr-FR"/>
        </w:rPr>
        <w:tab/>
      </w:r>
      <w:r>
        <w:rPr>
          <w:noProof/>
        </w:rPr>
        <w:fldChar w:fldCharType="begin"/>
      </w:r>
      <w:r w:rsidRPr="002F259A">
        <w:rPr>
          <w:noProof/>
          <w:lang w:val="fr-FR"/>
        </w:rPr>
        <w:instrText xml:space="preserve"> PAGEREF _Toc509858525 \h </w:instrText>
      </w:r>
      <w:r>
        <w:rPr>
          <w:noProof/>
        </w:rPr>
      </w:r>
      <w:r>
        <w:rPr>
          <w:noProof/>
        </w:rPr>
        <w:fldChar w:fldCharType="separate"/>
      </w:r>
      <w:r w:rsidRPr="002F259A">
        <w:rPr>
          <w:noProof/>
          <w:lang w:val="fr-FR"/>
        </w:rPr>
        <w:t>23</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1.3.1.1</w:t>
      </w:r>
      <w:r w:rsidRPr="002F259A">
        <w:rPr>
          <w:rFonts w:asciiTheme="minorHAnsi" w:eastAsiaTheme="minorEastAsia" w:hAnsiTheme="minorHAnsi" w:cstheme="minorBidi"/>
          <w:noProof/>
          <w:lang w:val="fr-FR"/>
        </w:rPr>
        <w:tab/>
      </w:r>
      <w:r w:rsidRPr="00DE74ED">
        <w:rPr>
          <w:rFonts w:ascii="Trebuchet MS" w:hAnsi="Trebuchet MS"/>
          <w:i/>
          <w:noProof/>
          <w:lang w:val="fr-FR"/>
        </w:rPr>
        <w:t>Introduction</w:t>
      </w:r>
      <w:r w:rsidRPr="002F259A">
        <w:rPr>
          <w:noProof/>
          <w:lang w:val="fr-FR"/>
        </w:rPr>
        <w:tab/>
      </w:r>
      <w:r>
        <w:rPr>
          <w:noProof/>
        </w:rPr>
        <w:fldChar w:fldCharType="begin"/>
      </w:r>
      <w:r w:rsidRPr="002F259A">
        <w:rPr>
          <w:noProof/>
          <w:lang w:val="fr-FR"/>
        </w:rPr>
        <w:instrText xml:space="preserve"> PAGEREF _Toc509858526 \h </w:instrText>
      </w:r>
      <w:r>
        <w:rPr>
          <w:noProof/>
        </w:rPr>
      </w:r>
      <w:r>
        <w:rPr>
          <w:noProof/>
        </w:rPr>
        <w:fldChar w:fldCharType="separate"/>
      </w:r>
      <w:r w:rsidRPr="002F259A">
        <w:rPr>
          <w:noProof/>
          <w:lang w:val="fr-FR"/>
        </w:rPr>
        <w:t>23</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lastRenderedPageBreak/>
        <w:t>1.3.1.2</w:t>
      </w:r>
      <w:r w:rsidRPr="002F259A">
        <w:rPr>
          <w:rFonts w:asciiTheme="minorHAnsi" w:eastAsiaTheme="minorEastAsia" w:hAnsiTheme="minorHAnsi" w:cstheme="minorBidi"/>
          <w:noProof/>
          <w:lang w:val="fr-FR"/>
        </w:rPr>
        <w:tab/>
      </w:r>
      <w:r w:rsidRPr="00DE74ED">
        <w:rPr>
          <w:rFonts w:ascii="Trebuchet MS" w:hAnsi="Trebuchet MS"/>
          <w:i/>
          <w:noProof/>
          <w:lang w:val="fr-FR"/>
        </w:rPr>
        <w:t>La Communauté d’Afrique de l’Est (EAC)</w:t>
      </w:r>
      <w:r w:rsidRPr="002F259A">
        <w:rPr>
          <w:noProof/>
          <w:lang w:val="fr-FR"/>
        </w:rPr>
        <w:tab/>
      </w:r>
      <w:r>
        <w:rPr>
          <w:noProof/>
        </w:rPr>
        <w:fldChar w:fldCharType="begin"/>
      </w:r>
      <w:r w:rsidRPr="002F259A">
        <w:rPr>
          <w:noProof/>
          <w:lang w:val="fr-FR"/>
        </w:rPr>
        <w:instrText xml:space="preserve"> PAGEREF _Toc509858527 \h </w:instrText>
      </w:r>
      <w:r>
        <w:rPr>
          <w:noProof/>
        </w:rPr>
      </w:r>
      <w:r>
        <w:rPr>
          <w:noProof/>
        </w:rPr>
        <w:fldChar w:fldCharType="separate"/>
      </w:r>
      <w:r w:rsidRPr="002F259A">
        <w:rPr>
          <w:noProof/>
          <w:lang w:val="fr-FR"/>
        </w:rPr>
        <w:t>23</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1.3.1.3</w:t>
      </w:r>
      <w:r w:rsidRPr="002F259A">
        <w:rPr>
          <w:rFonts w:asciiTheme="minorHAnsi" w:eastAsiaTheme="minorEastAsia" w:hAnsiTheme="minorHAnsi" w:cstheme="minorBidi"/>
          <w:noProof/>
          <w:lang w:val="fr-FR"/>
        </w:rPr>
        <w:tab/>
      </w:r>
      <w:r w:rsidRPr="00DE74ED">
        <w:rPr>
          <w:rFonts w:ascii="Trebuchet MS" w:hAnsi="Trebuchet MS"/>
          <w:i/>
          <w:noProof/>
          <w:lang w:val="fr-FR"/>
        </w:rPr>
        <w:t>L’Union africaine (UA)</w:t>
      </w:r>
      <w:r w:rsidRPr="002F259A">
        <w:rPr>
          <w:noProof/>
          <w:lang w:val="fr-FR"/>
        </w:rPr>
        <w:tab/>
      </w:r>
      <w:r>
        <w:rPr>
          <w:noProof/>
        </w:rPr>
        <w:fldChar w:fldCharType="begin"/>
      </w:r>
      <w:r w:rsidRPr="002F259A">
        <w:rPr>
          <w:noProof/>
          <w:lang w:val="fr-FR"/>
        </w:rPr>
        <w:instrText xml:space="preserve"> PAGEREF _Toc509858528 \h </w:instrText>
      </w:r>
      <w:r>
        <w:rPr>
          <w:noProof/>
        </w:rPr>
      </w:r>
      <w:r>
        <w:rPr>
          <w:noProof/>
        </w:rPr>
        <w:fldChar w:fldCharType="separate"/>
      </w:r>
      <w:r w:rsidRPr="002F259A">
        <w:rPr>
          <w:noProof/>
          <w:lang w:val="fr-FR"/>
        </w:rPr>
        <w:t>24</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1.3.1.4</w:t>
      </w:r>
      <w:r w:rsidRPr="002F259A">
        <w:rPr>
          <w:rFonts w:asciiTheme="minorHAnsi" w:eastAsiaTheme="minorEastAsia" w:hAnsiTheme="minorHAnsi" w:cstheme="minorBidi"/>
          <w:noProof/>
          <w:lang w:val="fr-FR"/>
        </w:rPr>
        <w:tab/>
      </w:r>
      <w:r w:rsidRPr="00DE74ED">
        <w:rPr>
          <w:rFonts w:ascii="Trebuchet MS" w:hAnsi="Trebuchet MS"/>
          <w:i/>
          <w:noProof/>
          <w:lang w:val="fr-FR"/>
        </w:rPr>
        <w:t>Conclusion</w:t>
      </w:r>
      <w:r w:rsidRPr="002F259A">
        <w:rPr>
          <w:noProof/>
          <w:lang w:val="fr-FR"/>
        </w:rPr>
        <w:tab/>
      </w:r>
      <w:r>
        <w:rPr>
          <w:noProof/>
        </w:rPr>
        <w:fldChar w:fldCharType="begin"/>
      </w:r>
      <w:r w:rsidRPr="002F259A">
        <w:rPr>
          <w:noProof/>
          <w:lang w:val="fr-FR"/>
        </w:rPr>
        <w:instrText xml:space="preserve"> PAGEREF _Toc509858529 \h </w:instrText>
      </w:r>
      <w:r>
        <w:rPr>
          <w:noProof/>
        </w:rPr>
      </w:r>
      <w:r>
        <w:rPr>
          <w:noProof/>
        </w:rPr>
        <w:fldChar w:fldCharType="separate"/>
      </w:r>
      <w:r w:rsidRPr="002F259A">
        <w:rPr>
          <w:noProof/>
          <w:lang w:val="fr-FR"/>
        </w:rPr>
        <w:t>27</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1.3.3</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 xml:space="preserve"> La CEDEAO : Les Valeurs, fonctions, et mécanismes de coordination internes et externes</w:t>
      </w:r>
      <w:r w:rsidRPr="002F259A">
        <w:rPr>
          <w:noProof/>
          <w:lang w:val="fr-FR"/>
        </w:rPr>
        <w:tab/>
      </w:r>
      <w:r>
        <w:rPr>
          <w:noProof/>
        </w:rPr>
        <w:fldChar w:fldCharType="begin"/>
      </w:r>
      <w:r w:rsidRPr="002F259A">
        <w:rPr>
          <w:noProof/>
          <w:lang w:val="fr-FR"/>
        </w:rPr>
        <w:instrText xml:space="preserve"> PAGEREF _Toc509858530 \h </w:instrText>
      </w:r>
      <w:r>
        <w:rPr>
          <w:noProof/>
        </w:rPr>
      </w:r>
      <w:r>
        <w:rPr>
          <w:noProof/>
        </w:rPr>
        <w:fldChar w:fldCharType="separate"/>
      </w:r>
      <w:r w:rsidRPr="002F259A">
        <w:rPr>
          <w:noProof/>
          <w:lang w:val="fr-FR"/>
        </w:rPr>
        <w:t>28</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1.3.3.1</w:t>
      </w:r>
      <w:r w:rsidRPr="002F259A">
        <w:rPr>
          <w:rFonts w:asciiTheme="minorHAnsi" w:eastAsiaTheme="minorEastAsia" w:hAnsiTheme="minorHAnsi" w:cstheme="minorBidi"/>
          <w:noProof/>
          <w:lang w:val="fr-FR"/>
        </w:rPr>
        <w:tab/>
      </w:r>
      <w:r w:rsidRPr="00DE74ED">
        <w:rPr>
          <w:rFonts w:ascii="Trebuchet MS" w:hAnsi="Trebuchet MS"/>
          <w:i/>
          <w:noProof/>
          <w:lang w:val="fr-FR"/>
        </w:rPr>
        <w:t>Introduction : Quelques faits et chiffres</w:t>
      </w:r>
      <w:r w:rsidRPr="002F259A">
        <w:rPr>
          <w:noProof/>
          <w:lang w:val="fr-FR"/>
        </w:rPr>
        <w:tab/>
      </w:r>
      <w:r>
        <w:rPr>
          <w:noProof/>
        </w:rPr>
        <w:fldChar w:fldCharType="begin"/>
      </w:r>
      <w:r w:rsidRPr="002F259A">
        <w:rPr>
          <w:noProof/>
          <w:lang w:val="fr-FR"/>
        </w:rPr>
        <w:instrText xml:space="preserve"> PAGEREF _Toc509858531 \h </w:instrText>
      </w:r>
      <w:r>
        <w:rPr>
          <w:noProof/>
        </w:rPr>
      </w:r>
      <w:r>
        <w:rPr>
          <w:noProof/>
        </w:rPr>
        <w:fldChar w:fldCharType="separate"/>
      </w:r>
      <w:r w:rsidRPr="002F259A">
        <w:rPr>
          <w:noProof/>
          <w:lang w:val="fr-FR"/>
        </w:rPr>
        <w:t>29</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1.3.3.2</w:t>
      </w:r>
      <w:r w:rsidRPr="002F259A">
        <w:rPr>
          <w:rFonts w:asciiTheme="minorHAnsi" w:eastAsiaTheme="minorEastAsia" w:hAnsiTheme="minorHAnsi" w:cstheme="minorBidi"/>
          <w:noProof/>
          <w:lang w:val="fr-FR"/>
        </w:rPr>
        <w:tab/>
      </w:r>
      <w:r w:rsidRPr="00DE74ED">
        <w:rPr>
          <w:rFonts w:ascii="Trebuchet MS" w:hAnsi="Trebuchet MS"/>
          <w:i/>
          <w:noProof/>
          <w:lang w:val="fr-FR"/>
        </w:rPr>
        <w:t>Les Valeurs de la CEDEAO</w:t>
      </w:r>
      <w:r w:rsidRPr="002F259A">
        <w:rPr>
          <w:noProof/>
          <w:lang w:val="fr-FR"/>
        </w:rPr>
        <w:tab/>
      </w:r>
      <w:r>
        <w:rPr>
          <w:noProof/>
        </w:rPr>
        <w:fldChar w:fldCharType="begin"/>
      </w:r>
      <w:r w:rsidRPr="002F259A">
        <w:rPr>
          <w:noProof/>
          <w:lang w:val="fr-FR"/>
        </w:rPr>
        <w:instrText xml:space="preserve"> PAGEREF _Toc509858532 \h </w:instrText>
      </w:r>
      <w:r>
        <w:rPr>
          <w:noProof/>
        </w:rPr>
      </w:r>
      <w:r>
        <w:rPr>
          <w:noProof/>
        </w:rPr>
        <w:fldChar w:fldCharType="separate"/>
      </w:r>
      <w:r w:rsidRPr="002F259A">
        <w:rPr>
          <w:noProof/>
          <w:lang w:val="fr-FR"/>
        </w:rPr>
        <w:t>30</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1.3.3.3</w:t>
      </w:r>
      <w:r w:rsidRPr="002F259A">
        <w:rPr>
          <w:rFonts w:asciiTheme="minorHAnsi" w:eastAsiaTheme="minorEastAsia" w:hAnsiTheme="minorHAnsi" w:cstheme="minorBidi"/>
          <w:noProof/>
          <w:lang w:val="fr-FR"/>
        </w:rPr>
        <w:tab/>
      </w:r>
      <w:r w:rsidRPr="00DE74ED">
        <w:rPr>
          <w:rFonts w:ascii="Trebuchet MS" w:hAnsi="Trebuchet MS"/>
          <w:i/>
          <w:noProof/>
          <w:lang w:val="fr-FR"/>
        </w:rPr>
        <w:t>Les Textes Juridiques portant sur les Valeurs de la CEDEAO</w:t>
      </w:r>
      <w:r w:rsidRPr="002F259A">
        <w:rPr>
          <w:noProof/>
          <w:lang w:val="fr-FR"/>
        </w:rPr>
        <w:tab/>
      </w:r>
      <w:r>
        <w:rPr>
          <w:noProof/>
        </w:rPr>
        <w:fldChar w:fldCharType="begin"/>
      </w:r>
      <w:r w:rsidRPr="002F259A">
        <w:rPr>
          <w:noProof/>
          <w:lang w:val="fr-FR"/>
        </w:rPr>
        <w:instrText xml:space="preserve"> PAGEREF _Toc509858533 \h </w:instrText>
      </w:r>
      <w:r>
        <w:rPr>
          <w:noProof/>
        </w:rPr>
      </w:r>
      <w:r>
        <w:rPr>
          <w:noProof/>
        </w:rPr>
        <w:fldChar w:fldCharType="separate"/>
      </w:r>
      <w:r w:rsidRPr="002F259A">
        <w:rPr>
          <w:noProof/>
          <w:lang w:val="fr-FR"/>
        </w:rPr>
        <w:t>30</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1.3.3.4</w:t>
      </w:r>
      <w:r w:rsidRPr="002F259A">
        <w:rPr>
          <w:rFonts w:asciiTheme="minorHAnsi" w:eastAsiaTheme="minorEastAsia" w:hAnsiTheme="minorHAnsi" w:cstheme="minorBidi"/>
          <w:noProof/>
          <w:lang w:val="fr-FR"/>
        </w:rPr>
        <w:tab/>
      </w:r>
      <w:r w:rsidRPr="00DE74ED">
        <w:rPr>
          <w:rFonts w:ascii="Trebuchet MS" w:hAnsi="Trebuchet MS"/>
          <w:i/>
          <w:noProof/>
          <w:lang w:val="fr-FR"/>
        </w:rPr>
        <w:t>Caractéristiques d’une meilleure CEDEAO des peuples et fonctions de la CEDEAO</w:t>
      </w:r>
      <w:r w:rsidRPr="002F259A">
        <w:rPr>
          <w:noProof/>
          <w:lang w:val="fr-FR"/>
        </w:rPr>
        <w:tab/>
      </w:r>
      <w:r>
        <w:rPr>
          <w:noProof/>
        </w:rPr>
        <w:fldChar w:fldCharType="begin"/>
      </w:r>
      <w:r w:rsidRPr="002F259A">
        <w:rPr>
          <w:noProof/>
          <w:lang w:val="fr-FR"/>
        </w:rPr>
        <w:instrText xml:space="preserve"> PAGEREF _Toc509858534 \h </w:instrText>
      </w:r>
      <w:r>
        <w:rPr>
          <w:noProof/>
        </w:rPr>
      </w:r>
      <w:r>
        <w:rPr>
          <w:noProof/>
        </w:rPr>
        <w:fldChar w:fldCharType="separate"/>
      </w:r>
      <w:r w:rsidRPr="002F259A">
        <w:rPr>
          <w:noProof/>
          <w:lang w:val="fr-FR"/>
        </w:rPr>
        <w:t>31</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1.3.3.5</w:t>
      </w:r>
      <w:r w:rsidRPr="002F259A">
        <w:rPr>
          <w:rFonts w:asciiTheme="minorHAnsi" w:eastAsiaTheme="minorEastAsia" w:hAnsiTheme="minorHAnsi" w:cstheme="minorBidi"/>
          <w:noProof/>
          <w:lang w:val="fr-FR"/>
        </w:rPr>
        <w:tab/>
      </w:r>
      <w:r w:rsidRPr="00DE74ED">
        <w:rPr>
          <w:rFonts w:ascii="Trebuchet MS" w:hAnsi="Trebuchet MS"/>
          <w:i/>
          <w:noProof/>
          <w:lang w:val="fr-FR"/>
        </w:rPr>
        <w:t>Harmonisation et Coordination intra-CER</w:t>
      </w:r>
      <w:r w:rsidRPr="002F259A">
        <w:rPr>
          <w:noProof/>
          <w:lang w:val="fr-FR"/>
        </w:rPr>
        <w:tab/>
      </w:r>
      <w:r>
        <w:rPr>
          <w:noProof/>
        </w:rPr>
        <w:fldChar w:fldCharType="begin"/>
      </w:r>
      <w:r w:rsidRPr="002F259A">
        <w:rPr>
          <w:noProof/>
          <w:lang w:val="fr-FR"/>
        </w:rPr>
        <w:instrText xml:space="preserve"> PAGEREF _Toc509858535 \h </w:instrText>
      </w:r>
      <w:r>
        <w:rPr>
          <w:noProof/>
        </w:rPr>
      </w:r>
      <w:r>
        <w:rPr>
          <w:noProof/>
        </w:rPr>
        <w:fldChar w:fldCharType="separate"/>
      </w:r>
      <w:r w:rsidRPr="002F259A">
        <w:rPr>
          <w:noProof/>
          <w:lang w:val="fr-FR"/>
        </w:rPr>
        <w:t>32</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1.3.3.6</w:t>
      </w:r>
      <w:r w:rsidRPr="002F259A">
        <w:rPr>
          <w:rFonts w:asciiTheme="minorHAnsi" w:eastAsiaTheme="minorEastAsia" w:hAnsiTheme="minorHAnsi" w:cstheme="minorBidi"/>
          <w:noProof/>
          <w:lang w:val="fr-FR"/>
        </w:rPr>
        <w:tab/>
      </w:r>
      <w:r w:rsidRPr="00DE74ED">
        <w:rPr>
          <w:rFonts w:ascii="Trebuchet MS" w:hAnsi="Trebuchet MS"/>
          <w:i/>
          <w:noProof/>
          <w:lang w:val="fr-FR"/>
        </w:rPr>
        <w:t>Harmonisation et coordination inter-CER</w:t>
      </w:r>
      <w:r w:rsidRPr="002F259A">
        <w:rPr>
          <w:noProof/>
          <w:lang w:val="fr-FR"/>
        </w:rPr>
        <w:tab/>
      </w:r>
      <w:r>
        <w:rPr>
          <w:noProof/>
        </w:rPr>
        <w:fldChar w:fldCharType="begin"/>
      </w:r>
      <w:r w:rsidRPr="002F259A">
        <w:rPr>
          <w:noProof/>
          <w:lang w:val="fr-FR"/>
        </w:rPr>
        <w:instrText xml:space="preserve"> PAGEREF _Toc509858536 \h </w:instrText>
      </w:r>
      <w:r>
        <w:rPr>
          <w:noProof/>
        </w:rPr>
      </w:r>
      <w:r>
        <w:rPr>
          <w:noProof/>
        </w:rPr>
        <w:fldChar w:fldCharType="separate"/>
      </w:r>
      <w:r w:rsidRPr="002F259A">
        <w:rPr>
          <w:noProof/>
          <w:lang w:val="fr-FR"/>
        </w:rPr>
        <w:t>34</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1.3.3.7</w:t>
      </w:r>
      <w:r w:rsidRPr="002F259A">
        <w:rPr>
          <w:rFonts w:asciiTheme="minorHAnsi" w:eastAsiaTheme="minorEastAsia" w:hAnsiTheme="minorHAnsi" w:cstheme="minorBidi"/>
          <w:noProof/>
          <w:lang w:val="fr-FR"/>
        </w:rPr>
        <w:tab/>
      </w:r>
      <w:r w:rsidRPr="00DE74ED">
        <w:rPr>
          <w:rFonts w:ascii="Trebuchet MS" w:hAnsi="Trebuchet MS"/>
          <w:i/>
          <w:noProof/>
          <w:lang w:val="fr-FR"/>
        </w:rPr>
        <w:t>Les Mécanismes de coordination inter-CER</w:t>
      </w:r>
      <w:r w:rsidRPr="002F259A">
        <w:rPr>
          <w:noProof/>
          <w:lang w:val="fr-FR"/>
        </w:rPr>
        <w:tab/>
      </w:r>
      <w:r>
        <w:rPr>
          <w:noProof/>
        </w:rPr>
        <w:fldChar w:fldCharType="begin"/>
      </w:r>
      <w:r w:rsidRPr="002F259A">
        <w:rPr>
          <w:noProof/>
          <w:lang w:val="fr-FR"/>
        </w:rPr>
        <w:instrText xml:space="preserve"> PAGEREF _Toc509858537 \h </w:instrText>
      </w:r>
      <w:r>
        <w:rPr>
          <w:noProof/>
        </w:rPr>
      </w:r>
      <w:r>
        <w:rPr>
          <w:noProof/>
        </w:rPr>
        <w:fldChar w:fldCharType="separate"/>
      </w:r>
      <w:r w:rsidRPr="002F259A">
        <w:rPr>
          <w:noProof/>
          <w:lang w:val="fr-FR"/>
        </w:rPr>
        <w:t>34</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1.3.3.8</w:t>
      </w:r>
      <w:r w:rsidRPr="002F259A">
        <w:rPr>
          <w:rFonts w:asciiTheme="minorHAnsi" w:eastAsiaTheme="minorEastAsia" w:hAnsiTheme="minorHAnsi" w:cstheme="minorBidi"/>
          <w:noProof/>
          <w:lang w:val="fr-FR"/>
        </w:rPr>
        <w:tab/>
      </w:r>
      <w:r w:rsidRPr="00DE74ED">
        <w:rPr>
          <w:rFonts w:ascii="Trebuchet MS" w:hAnsi="Trebuchet MS"/>
          <w:i/>
          <w:noProof/>
          <w:lang w:val="fr-FR"/>
        </w:rPr>
        <w:t>Quelques perspectives d’harmonisation et de coordination inter-CER</w:t>
      </w:r>
      <w:r w:rsidRPr="002F259A">
        <w:rPr>
          <w:noProof/>
          <w:lang w:val="fr-FR"/>
        </w:rPr>
        <w:tab/>
      </w:r>
      <w:r>
        <w:rPr>
          <w:noProof/>
        </w:rPr>
        <w:fldChar w:fldCharType="begin"/>
      </w:r>
      <w:r w:rsidRPr="002F259A">
        <w:rPr>
          <w:noProof/>
          <w:lang w:val="fr-FR"/>
        </w:rPr>
        <w:instrText xml:space="preserve"> PAGEREF _Toc509858538 \h </w:instrText>
      </w:r>
      <w:r>
        <w:rPr>
          <w:noProof/>
        </w:rPr>
      </w:r>
      <w:r>
        <w:rPr>
          <w:noProof/>
        </w:rPr>
        <w:fldChar w:fldCharType="separate"/>
      </w:r>
      <w:r w:rsidRPr="002F259A">
        <w:rPr>
          <w:noProof/>
          <w:lang w:val="fr-FR"/>
        </w:rPr>
        <w:t>34</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1.3.4</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Les Causes de l’échec de la première Communauté d’Afrique de l’Est (EAC) et les Défis de l’actuelle</w:t>
      </w:r>
      <w:r w:rsidRPr="002F259A">
        <w:rPr>
          <w:noProof/>
          <w:lang w:val="fr-FR"/>
        </w:rPr>
        <w:tab/>
      </w:r>
      <w:r>
        <w:rPr>
          <w:noProof/>
        </w:rPr>
        <w:fldChar w:fldCharType="begin"/>
      </w:r>
      <w:r w:rsidRPr="002F259A">
        <w:rPr>
          <w:noProof/>
          <w:lang w:val="fr-FR"/>
        </w:rPr>
        <w:instrText xml:space="preserve"> PAGEREF _Toc509858539 \h </w:instrText>
      </w:r>
      <w:r>
        <w:rPr>
          <w:noProof/>
        </w:rPr>
      </w:r>
      <w:r>
        <w:rPr>
          <w:noProof/>
        </w:rPr>
        <w:fldChar w:fldCharType="separate"/>
      </w:r>
      <w:r w:rsidRPr="002F259A">
        <w:rPr>
          <w:noProof/>
          <w:lang w:val="fr-FR"/>
        </w:rPr>
        <w:t>35</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1.3.5</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Discussions plénières : Les Points saillants</w:t>
      </w:r>
      <w:r w:rsidRPr="002F259A">
        <w:rPr>
          <w:noProof/>
          <w:lang w:val="fr-FR"/>
        </w:rPr>
        <w:tab/>
      </w:r>
      <w:r>
        <w:rPr>
          <w:noProof/>
        </w:rPr>
        <w:fldChar w:fldCharType="begin"/>
      </w:r>
      <w:r w:rsidRPr="002F259A">
        <w:rPr>
          <w:noProof/>
          <w:lang w:val="fr-FR"/>
        </w:rPr>
        <w:instrText xml:space="preserve"> PAGEREF _Toc509858540 \h </w:instrText>
      </w:r>
      <w:r>
        <w:rPr>
          <w:noProof/>
        </w:rPr>
      </w:r>
      <w:r>
        <w:rPr>
          <w:noProof/>
        </w:rPr>
        <w:fldChar w:fldCharType="separate"/>
      </w:r>
      <w:r w:rsidRPr="002F259A">
        <w:rPr>
          <w:noProof/>
          <w:lang w:val="fr-FR"/>
        </w:rPr>
        <w:t>36</w:t>
      </w:r>
      <w:r>
        <w:rPr>
          <w:noProof/>
        </w:rPr>
        <w:fldChar w:fldCharType="end"/>
      </w:r>
    </w:p>
    <w:p w:rsidR="002F259A" w:rsidRPr="002F259A" w:rsidRDefault="002F259A">
      <w:pPr>
        <w:pStyle w:val="TOC2"/>
        <w:tabs>
          <w:tab w:val="left" w:pos="559"/>
          <w:tab w:val="right" w:leader="dot" w:pos="9350"/>
        </w:tabs>
        <w:rPr>
          <w:rFonts w:asciiTheme="minorHAnsi" w:eastAsiaTheme="minorEastAsia" w:hAnsiTheme="minorHAnsi" w:cstheme="minorBidi"/>
          <w:b w:val="0"/>
          <w:smallCaps w:val="0"/>
          <w:noProof/>
          <w:lang w:val="fr-FR"/>
        </w:rPr>
      </w:pPr>
      <w:r w:rsidRPr="00DE74ED">
        <w:rPr>
          <w:rFonts w:ascii="Trebuchet MS" w:hAnsi="Trebuchet MS"/>
          <w:noProof/>
          <w:color w:val="000000" w:themeColor="text1"/>
          <w:lang w:val="fr-FR"/>
        </w:rPr>
        <w:t>1.4</w:t>
      </w:r>
      <w:r w:rsidRPr="002F259A">
        <w:rPr>
          <w:rFonts w:asciiTheme="minorHAnsi" w:eastAsiaTheme="minorEastAsia" w:hAnsiTheme="minorHAnsi" w:cstheme="minorBidi"/>
          <w:b w:val="0"/>
          <w:smallCaps w:val="0"/>
          <w:noProof/>
          <w:lang w:val="fr-FR"/>
        </w:rPr>
        <w:tab/>
      </w:r>
      <w:r w:rsidRPr="00DE74ED">
        <w:rPr>
          <w:rFonts w:ascii="Trebuchet MS" w:hAnsi="Trebuchet MS"/>
          <w:noProof/>
          <w:lang w:val="fr-FR"/>
        </w:rPr>
        <w:t>Panel 3 : Les cas du COMESA et de la SADC : leurs valeurs et leurs fonctions, et les mécanismes de coordination interne et externe</w:t>
      </w:r>
      <w:r w:rsidRPr="002F259A">
        <w:rPr>
          <w:noProof/>
          <w:lang w:val="fr-FR"/>
        </w:rPr>
        <w:tab/>
      </w:r>
      <w:r>
        <w:rPr>
          <w:noProof/>
        </w:rPr>
        <w:fldChar w:fldCharType="begin"/>
      </w:r>
      <w:r w:rsidRPr="002F259A">
        <w:rPr>
          <w:noProof/>
          <w:lang w:val="fr-FR"/>
        </w:rPr>
        <w:instrText xml:space="preserve"> PAGEREF _Toc509858541 \h </w:instrText>
      </w:r>
      <w:r>
        <w:rPr>
          <w:noProof/>
        </w:rPr>
      </w:r>
      <w:r>
        <w:rPr>
          <w:noProof/>
        </w:rPr>
        <w:fldChar w:fldCharType="separate"/>
      </w:r>
      <w:r w:rsidRPr="002F259A">
        <w:rPr>
          <w:noProof/>
          <w:lang w:val="fr-FR"/>
        </w:rPr>
        <w:t>37</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cs="Calibri"/>
          <w:noProof/>
          <w:lang w:val="fr-FR"/>
        </w:rPr>
        <w:t>1.4.1</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D'une zone de commerce préférentielle (ZEP) à un marché commun de l'Afrique orientale et australe (COMESA) :</w:t>
      </w:r>
      <w:r w:rsidRPr="002F259A">
        <w:rPr>
          <w:noProof/>
          <w:lang w:val="fr-FR"/>
        </w:rPr>
        <w:tab/>
      </w:r>
      <w:r>
        <w:rPr>
          <w:noProof/>
        </w:rPr>
        <w:fldChar w:fldCharType="begin"/>
      </w:r>
      <w:r w:rsidRPr="002F259A">
        <w:rPr>
          <w:noProof/>
          <w:lang w:val="fr-FR"/>
        </w:rPr>
        <w:instrText xml:space="preserve"> PAGEREF _Toc509858542 \h </w:instrText>
      </w:r>
      <w:r>
        <w:rPr>
          <w:noProof/>
        </w:rPr>
      </w:r>
      <w:r>
        <w:rPr>
          <w:noProof/>
        </w:rPr>
        <w:fldChar w:fldCharType="separate"/>
      </w:r>
      <w:r w:rsidRPr="002F259A">
        <w:rPr>
          <w:noProof/>
          <w:lang w:val="fr-FR"/>
        </w:rPr>
        <w:t>37</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1.4.1.1</w:t>
      </w:r>
      <w:r w:rsidRPr="002F259A">
        <w:rPr>
          <w:rFonts w:asciiTheme="minorHAnsi" w:eastAsiaTheme="minorEastAsia" w:hAnsiTheme="minorHAnsi" w:cstheme="minorBidi"/>
          <w:noProof/>
          <w:lang w:val="fr-FR"/>
        </w:rPr>
        <w:tab/>
      </w:r>
      <w:r w:rsidRPr="00DE74ED">
        <w:rPr>
          <w:rFonts w:ascii="Arial" w:hAnsi="Arial" w:cs="Arial"/>
          <w:i/>
          <w:noProof/>
          <w:lang w:val="fr-FR"/>
        </w:rPr>
        <w:t>L'origine du COMESA</w:t>
      </w:r>
      <w:r w:rsidRPr="002F259A">
        <w:rPr>
          <w:noProof/>
          <w:lang w:val="fr-FR"/>
        </w:rPr>
        <w:tab/>
      </w:r>
      <w:r>
        <w:rPr>
          <w:noProof/>
        </w:rPr>
        <w:fldChar w:fldCharType="begin"/>
      </w:r>
      <w:r w:rsidRPr="002F259A">
        <w:rPr>
          <w:noProof/>
          <w:lang w:val="fr-FR"/>
        </w:rPr>
        <w:instrText xml:space="preserve"> PAGEREF _Toc509858543 \h </w:instrText>
      </w:r>
      <w:r>
        <w:rPr>
          <w:noProof/>
        </w:rPr>
      </w:r>
      <w:r>
        <w:rPr>
          <w:noProof/>
        </w:rPr>
        <w:fldChar w:fldCharType="separate"/>
      </w:r>
      <w:r w:rsidRPr="002F259A">
        <w:rPr>
          <w:noProof/>
          <w:lang w:val="fr-FR"/>
        </w:rPr>
        <w:t>37</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1.4.1.2</w:t>
      </w:r>
      <w:r w:rsidRPr="002F259A">
        <w:rPr>
          <w:rFonts w:asciiTheme="minorHAnsi" w:eastAsiaTheme="minorEastAsia" w:hAnsiTheme="minorHAnsi" w:cstheme="minorBidi"/>
          <w:noProof/>
          <w:lang w:val="fr-FR"/>
        </w:rPr>
        <w:tab/>
      </w:r>
      <w:r w:rsidRPr="00DE74ED">
        <w:rPr>
          <w:rFonts w:ascii="Trebuchet MS" w:hAnsi="Trebuchet MS"/>
          <w:i/>
          <w:noProof/>
          <w:lang w:val="fr-FR"/>
        </w:rPr>
        <w:t>Processus d'intégration du COMESA</w:t>
      </w:r>
      <w:r w:rsidRPr="002F259A">
        <w:rPr>
          <w:noProof/>
          <w:lang w:val="fr-FR"/>
        </w:rPr>
        <w:tab/>
      </w:r>
      <w:r>
        <w:rPr>
          <w:noProof/>
        </w:rPr>
        <w:fldChar w:fldCharType="begin"/>
      </w:r>
      <w:r w:rsidRPr="002F259A">
        <w:rPr>
          <w:noProof/>
          <w:lang w:val="fr-FR"/>
        </w:rPr>
        <w:instrText xml:space="preserve"> PAGEREF _Toc509858544 \h </w:instrText>
      </w:r>
      <w:r>
        <w:rPr>
          <w:noProof/>
        </w:rPr>
      </w:r>
      <w:r>
        <w:rPr>
          <w:noProof/>
        </w:rPr>
        <w:fldChar w:fldCharType="separate"/>
      </w:r>
      <w:r w:rsidRPr="002F259A">
        <w:rPr>
          <w:noProof/>
          <w:lang w:val="fr-FR"/>
        </w:rPr>
        <w:t>38</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1.4.1.3</w:t>
      </w:r>
      <w:r w:rsidRPr="002F259A">
        <w:rPr>
          <w:rFonts w:asciiTheme="minorHAnsi" w:eastAsiaTheme="minorEastAsia" w:hAnsiTheme="minorHAnsi" w:cstheme="minorBidi"/>
          <w:noProof/>
          <w:lang w:val="fr-FR"/>
        </w:rPr>
        <w:tab/>
      </w:r>
      <w:r w:rsidRPr="00DE74ED">
        <w:rPr>
          <w:rFonts w:ascii="Trebuchet MS" w:hAnsi="Trebuchet MS"/>
          <w:i/>
          <w:noProof/>
          <w:lang w:val="fr-FR"/>
        </w:rPr>
        <w:t>Stratégies de mise en œuvre</w:t>
      </w:r>
      <w:r w:rsidRPr="002F259A">
        <w:rPr>
          <w:noProof/>
          <w:lang w:val="fr-FR"/>
        </w:rPr>
        <w:tab/>
      </w:r>
      <w:r>
        <w:rPr>
          <w:noProof/>
        </w:rPr>
        <w:fldChar w:fldCharType="begin"/>
      </w:r>
      <w:r w:rsidRPr="002F259A">
        <w:rPr>
          <w:noProof/>
          <w:lang w:val="fr-FR"/>
        </w:rPr>
        <w:instrText xml:space="preserve"> PAGEREF _Toc509858545 \h </w:instrText>
      </w:r>
      <w:r>
        <w:rPr>
          <w:noProof/>
        </w:rPr>
      </w:r>
      <w:r>
        <w:rPr>
          <w:noProof/>
        </w:rPr>
        <w:fldChar w:fldCharType="separate"/>
      </w:r>
      <w:r w:rsidRPr="002F259A">
        <w:rPr>
          <w:noProof/>
          <w:lang w:val="fr-FR"/>
        </w:rPr>
        <w:t>39</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2F259A">
        <w:rPr>
          <w:rFonts w:ascii="Trebuchet MS" w:hAnsi="Trebuchet MS"/>
          <w:i/>
          <w:noProof/>
          <w:lang w:val="fr-FR"/>
        </w:rPr>
        <w:t>1.4.1.4</w:t>
      </w:r>
      <w:r w:rsidRPr="002F259A">
        <w:rPr>
          <w:rFonts w:asciiTheme="minorHAnsi" w:eastAsiaTheme="minorEastAsia" w:hAnsiTheme="minorHAnsi" w:cstheme="minorBidi"/>
          <w:noProof/>
          <w:lang w:val="fr-FR"/>
        </w:rPr>
        <w:tab/>
      </w:r>
      <w:r w:rsidRPr="002F259A">
        <w:rPr>
          <w:i/>
          <w:noProof/>
          <w:lang w:val="fr-FR"/>
        </w:rPr>
        <w:t>Comment le COMESA est organisé</w:t>
      </w:r>
      <w:r w:rsidRPr="002F259A">
        <w:rPr>
          <w:noProof/>
          <w:lang w:val="fr-FR"/>
        </w:rPr>
        <w:tab/>
      </w:r>
      <w:r>
        <w:rPr>
          <w:noProof/>
        </w:rPr>
        <w:fldChar w:fldCharType="begin"/>
      </w:r>
      <w:r w:rsidRPr="002F259A">
        <w:rPr>
          <w:noProof/>
          <w:lang w:val="fr-FR"/>
        </w:rPr>
        <w:instrText xml:space="preserve"> PAGEREF _Toc509858546 \h </w:instrText>
      </w:r>
      <w:r>
        <w:rPr>
          <w:noProof/>
        </w:rPr>
      </w:r>
      <w:r>
        <w:rPr>
          <w:noProof/>
        </w:rPr>
        <w:fldChar w:fldCharType="separate"/>
      </w:r>
      <w:r w:rsidRPr="002F259A">
        <w:rPr>
          <w:noProof/>
          <w:lang w:val="fr-FR"/>
        </w:rPr>
        <w:t>40</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1.4.1.5</w:t>
      </w:r>
      <w:r w:rsidRPr="002F259A">
        <w:rPr>
          <w:rFonts w:asciiTheme="minorHAnsi" w:eastAsiaTheme="minorEastAsia" w:hAnsiTheme="minorHAnsi" w:cstheme="minorBidi"/>
          <w:noProof/>
          <w:lang w:val="fr-FR"/>
        </w:rPr>
        <w:tab/>
      </w:r>
      <w:r w:rsidRPr="00DE74ED">
        <w:rPr>
          <w:rFonts w:ascii="Trebuchet MS" w:hAnsi="Trebuchet MS"/>
          <w:i/>
          <w:noProof/>
          <w:lang w:val="fr-FR"/>
        </w:rPr>
        <w:t>Leçons apprises</w:t>
      </w:r>
      <w:r w:rsidRPr="002F259A">
        <w:rPr>
          <w:noProof/>
          <w:lang w:val="fr-FR"/>
        </w:rPr>
        <w:tab/>
      </w:r>
      <w:r>
        <w:rPr>
          <w:noProof/>
        </w:rPr>
        <w:fldChar w:fldCharType="begin"/>
      </w:r>
      <w:r w:rsidRPr="002F259A">
        <w:rPr>
          <w:noProof/>
          <w:lang w:val="fr-FR"/>
        </w:rPr>
        <w:instrText xml:space="preserve"> PAGEREF _Toc509858547 \h </w:instrText>
      </w:r>
      <w:r>
        <w:rPr>
          <w:noProof/>
        </w:rPr>
      </w:r>
      <w:r>
        <w:rPr>
          <w:noProof/>
        </w:rPr>
        <w:fldChar w:fldCharType="separate"/>
      </w:r>
      <w:r w:rsidRPr="002F259A">
        <w:rPr>
          <w:noProof/>
          <w:lang w:val="fr-FR"/>
        </w:rPr>
        <w:t>41</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cs="Calibri"/>
          <w:noProof/>
          <w:lang w:val="fr-FR"/>
        </w:rPr>
        <w:t>1.4.2</w:t>
      </w:r>
      <w:r w:rsidRPr="002F259A">
        <w:rPr>
          <w:rFonts w:asciiTheme="minorHAnsi" w:eastAsiaTheme="minorEastAsia" w:hAnsiTheme="minorHAnsi" w:cstheme="minorBidi"/>
          <w:smallCaps w:val="0"/>
          <w:noProof/>
          <w:lang w:val="fr-FR"/>
        </w:rPr>
        <w:tab/>
      </w:r>
      <w:r w:rsidRPr="00DE74ED">
        <w:rPr>
          <w:rFonts w:ascii="Trebuchet MS" w:hAnsi="Trebuchet MS" w:cs="Calibri"/>
          <w:noProof/>
          <w:lang w:val="fr-FR"/>
        </w:rPr>
        <w:t>EAC, SADC et COMESA</w:t>
      </w:r>
      <w:r w:rsidRPr="002F259A">
        <w:rPr>
          <w:noProof/>
          <w:lang w:val="fr-FR"/>
        </w:rPr>
        <w:tab/>
      </w:r>
      <w:r>
        <w:rPr>
          <w:noProof/>
        </w:rPr>
        <w:fldChar w:fldCharType="begin"/>
      </w:r>
      <w:r w:rsidRPr="002F259A">
        <w:rPr>
          <w:noProof/>
          <w:lang w:val="fr-FR"/>
        </w:rPr>
        <w:instrText xml:space="preserve"> PAGEREF _Toc509858548 \h </w:instrText>
      </w:r>
      <w:r>
        <w:rPr>
          <w:noProof/>
        </w:rPr>
      </w:r>
      <w:r>
        <w:rPr>
          <w:noProof/>
        </w:rPr>
        <w:fldChar w:fldCharType="separate"/>
      </w:r>
      <w:r w:rsidRPr="002F259A">
        <w:rPr>
          <w:noProof/>
          <w:lang w:val="fr-FR"/>
        </w:rPr>
        <w:t>41</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cs="Calibri"/>
          <w:noProof/>
          <w:lang w:val="fr-FR"/>
        </w:rPr>
        <w:t>1.4.3</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L'origine de la SADC</w:t>
      </w:r>
      <w:r w:rsidRPr="002F259A">
        <w:rPr>
          <w:noProof/>
          <w:lang w:val="fr-FR"/>
        </w:rPr>
        <w:tab/>
      </w:r>
      <w:r>
        <w:rPr>
          <w:noProof/>
        </w:rPr>
        <w:fldChar w:fldCharType="begin"/>
      </w:r>
      <w:r w:rsidRPr="002F259A">
        <w:rPr>
          <w:noProof/>
          <w:lang w:val="fr-FR"/>
        </w:rPr>
        <w:instrText xml:space="preserve"> PAGEREF _Toc509858549 \h </w:instrText>
      </w:r>
      <w:r>
        <w:rPr>
          <w:noProof/>
        </w:rPr>
      </w:r>
      <w:r>
        <w:rPr>
          <w:noProof/>
        </w:rPr>
        <w:fldChar w:fldCharType="separate"/>
      </w:r>
      <w:r w:rsidRPr="002F259A">
        <w:rPr>
          <w:noProof/>
          <w:lang w:val="fr-FR"/>
        </w:rPr>
        <w:t>42</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2F259A">
        <w:rPr>
          <w:rFonts w:ascii="Trebuchet MS" w:hAnsi="Trebuchet MS" w:cs="Calibri"/>
          <w:noProof/>
          <w:lang w:val="fr-FR"/>
        </w:rPr>
        <w:t>1.4.4</w:t>
      </w:r>
      <w:r w:rsidRPr="002F259A">
        <w:rPr>
          <w:rFonts w:asciiTheme="minorHAnsi" w:eastAsiaTheme="minorEastAsia" w:hAnsiTheme="minorHAnsi" w:cstheme="minorBidi"/>
          <w:smallCaps w:val="0"/>
          <w:noProof/>
          <w:lang w:val="fr-FR"/>
        </w:rPr>
        <w:tab/>
      </w:r>
      <w:r w:rsidRPr="002F259A">
        <w:rPr>
          <w:rFonts w:ascii="Trebuchet MS" w:hAnsi="Trebuchet MS"/>
          <w:noProof/>
          <w:lang w:val="fr-FR"/>
        </w:rPr>
        <w:t>Discussion plénière : points saillants</w:t>
      </w:r>
      <w:r w:rsidRPr="002F259A">
        <w:rPr>
          <w:noProof/>
          <w:lang w:val="fr-FR"/>
        </w:rPr>
        <w:tab/>
      </w:r>
      <w:r>
        <w:rPr>
          <w:noProof/>
        </w:rPr>
        <w:fldChar w:fldCharType="begin"/>
      </w:r>
      <w:r w:rsidRPr="002F259A">
        <w:rPr>
          <w:noProof/>
          <w:lang w:val="fr-FR"/>
        </w:rPr>
        <w:instrText xml:space="preserve"> PAGEREF _Toc509858550 \h </w:instrText>
      </w:r>
      <w:r>
        <w:rPr>
          <w:noProof/>
        </w:rPr>
      </w:r>
      <w:r>
        <w:rPr>
          <w:noProof/>
        </w:rPr>
        <w:fldChar w:fldCharType="separate"/>
      </w:r>
      <w:r w:rsidRPr="002F259A">
        <w:rPr>
          <w:noProof/>
          <w:lang w:val="fr-FR"/>
        </w:rPr>
        <w:t>42</w:t>
      </w:r>
      <w:r>
        <w:rPr>
          <w:noProof/>
        </w:rPr>
        <w:fldChar w:fldCharType="end"/>
      </w:r>
    </w:p>
    <w:p w:rsidR="002F259A" w:rsidRPr="002F259A" w:rsidRDefault="002F259A">
      <w:pPr>
        <w:pStyle w:val="TOC1"/>
        <w:tabs>
          <w:tab w:val="left" w:pos="532"/>
          <w:tab w:val="right" w:leader="dot" w:pos="9350"/>
        </w:tabs>
        <w:rPr>
          <w:rFonts w:asciiTheme="minorHAnsi" w:eastAsiaTheme="minorEastAsia" w:hAnsiTheme="minorHAnsi" w:cstheme="minorBidi"/>
          <w:b w:val="0"/>
          <w:caps w:val="0"/>
          <w:noProof/>
          <w:u w:val="none"/>
          <w:lang w:val="fr-FR"/>
        </w:rPr>
      </w:pPr>
      <w:r w:rsidRPr="00DE74ED">
        <w:rPr>
          <w:noProof/>
          <w:lang w:val="fr-FR"/>
        </w:rPr>
        <w:t>2.0</w:t>
      </w:r>
      <w:r w:rsidRPr="002F259A">
        <w:rPr>
          <w:rFonts w:asciiTheme="minorHAnsi" w:eastAsiaTheme="minorEastAsia" w:hAnsiTheme="minorHAnsi" w:cstheme="minorBidi"/>
          <w:b w:val="0"/>
          <w:caps w:val="0"/>
          <w:noProof/>
          <w:u w:val="none"/>
          <w:lang w:val="fr-FR"/>
        </w:rPr>
        <w:tab/>
      </w:r>
      <w:r w:rsidRPr="00DE74ED">
        <w:rPr>
          <w:rFonts w:ascii="Trebuchet MS" w:hAnsi="Trebuchet MS"/>
          <w:noProof/>
          <w:lang w:val="fr-FR"/>
        </w:rPr>
        <w:t>DEUXIÈME JOURNÉE : JEUDI, 2 NOVEMBRE 2017</w:t>
      </w:r>
      <w:r w:rsidRPr="002F259A">
        <w:rPr>
          <w:noProof/>
          <w:lang w:val="fr-FR"/>
        </w:rPr>
        <w:tab/>
      </w:r>
      <w:r>
        <w:rPr>
          <w:noProof/>
        </w:rPr>
        <w:fldChar w:fldCharType="begin"/>
      </w:r>
      <w:r w:rsidRPr="002F259A">
        <w:rPr>
          <w:noProof/>
          <w:lang w:val="fr-FR"/>
        </w:rPr>
        <w:instrText xml:space="preserve"> PAGEREF _Toc509858551 \h </w:instrText>
      </w:r>
      <w:r>
        <w:rPr>
          <w:noProof/>
        </w:rPr>
      </w:r>
      <w:r>
        <w:rPr>
          <w:noProof/>
        </w:rPr>
        <w:fldChar w:fldCharType="separate"/>
      </w:r>
      <w:r w:rsidRPr="002F259A">
        <w:rPr>
          <w:noProof/>
          <w:lang w:val="fr-FR"/>
        </w:rPr>
        <w:t>43</w:t>
      </w:r>
      <w:r>
        <w:rPr>
          <w:noProof/>
        </w:rPr>
        <w:fldChar w:fldCharType="end"/>
      </w:r>
    </w:p>
    <w:p w:rsidR="002F259A" w:rsidRPr="002F259A" w:rsidRDefault="002F259A">
      <w:pPr>
        <w:pStyle w:val="TOC2"/>
        <w:tabs>
          <w:tab w:val="left" w:pos="559"/>
          <w:tab w:val="right" w:leader="dot" w:pos="9350"/>
        </w:tabs>
        <w:rPr>
          <w:rFonts w:asciiTheme="minorHAnsi" w:eastAsiaTheme="minorEastAsia" w:hAnsiTheme="minorHAnsi" w:cstheme="minorBidi"/>
          <w:b w:val="0"/>
          <w:smallCaps w:val="0"/>
          <w:noProof/>
          <w:lang w:val="fr-FR"/>
        </w:rPr>
      </w:pPr>
      <w:r w:rsidRPr="00DE74ED">
        <w:rPr>
          <w:rFonts w:ascii="Trebuchet MS" w:hAnsi="Trebuchet MS" w:cs="Calibri"/>
          <w:noProof/>
          <w:lang w:val="fr-FR"/>
        </w:rPr>
        <w:t>2.1</w:t>
      </w:r>
      <w:r w:rsidRPr="002F259A">
        <w:rPr>
          <w:rFonts w:asciiTheme="minorHAnsi" w:eastAsiaTheme="minorEastAsia" w:hAnsiTheme="minorHAnsi" w:cstheme="minorBidi"/>
          <w:b w:val="0"/>
          <w:smallCaps w:val="0"/>
          <w:noProof/>
          <w:lang w:val="fr-FR"/>
        </w:rPr>
        <w:tab/>
      </w:r>
      <w:r w:rsidRPr="00DE74ED">
        <w:rPr>
          <w:rFonts w:ascii="Trebuchet MS" w:hAnsi="Trebuchet MS"/>
          <w:noProof/>
          <w:lang w:val="fr-FR"/>
        </w:rPr>
        <w:t>Panel 4 : Les cas de l'UMA, de la CEEAC et de l'UA : valeurs et fonctions, et les mécanismes de coordination interne et externe</w:t>
      </w:r>
      <w:r w:rsidRPr="002F259A">
        <w:rPr>
          <w:noProof/>
          <w:lang w:val="fr-FR"/>
        </w:rPr>
        <w:tab/>
      </w:r>
      <w:r>
        <w:rPr>
          <w:noProof/>
        </w:rPr>
        <w:fldChar w:fldCharType="begin"/>
      </w:r>
      <w:r w:rsidRPr="002F259A">
        <w:rPr>
          <w:noProof/>
          <w:lang w:val="fr-FR"/>
        </w:rPr>
        <w:instrText xml:space="preserve"> PAGEREF _Toc509858552 \h </w:instrText>
      </w:r>
      <w:r>
        <w:rPr>
          <w:noProof/>
        </w:rPr>
      </w:r>
      <w:r>
        <w:rPr>
          <w:noProof/>
        </w:rPr>
        <w:fldChar w:fldCharType="separate"/>
      </w:r>
      <w:r w:rsidRPr="002F259A">
        <w:rPr>
          <w:noProof/>
          <w:lang w:val="fr-FR"/>
        </w:rPr>
        <w:t>43</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2.1.1</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Commission économique des États de l'Afrique centrale (CEEAC)</w:t>
      </w:r>
      <w:r w:rsidRPr="002F259A">
        <w:rPr>
          <w:noProof/>
          <w:lang w:val="fr-FR"/>
        </w:rPr>
        <w:tab/>
      </w:r>
      <w:r>
        <w:rPr>
          <w:noProof/>
        </w:rPr>
        <w:fldChar w:fldCharType="begin"/>
      </w:r>
      <w:r w:rsidRPr="002F259A">
        <w:rPr>
          <w:noProof/>
          <w:lang w:val="fr-FR"/>
        </w:rPr>
        <w:instrText xml:space="preserve"> PAGEREF _Toc509858553 \h </w:instrText>
      </w:r>
      <w:r>
        <w:rPr>
          <w:noProof/>
        </w:rPr>
      </w:r>
      <w:r>
        <w:rPr>
          <w:noProof/>
        </w:rPr>
        <w:fldChar w:fldCharType="separate"/>
      </w:r>
      <w:r w:rsidRPr="002F259A">
        <w:rPr>
          <w:noProof/>
          <w:lang w:val="fr-FR"/>
        </w:rPr>
        <w:t>44</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2.1.2</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La Commission de l'Union africaine (CUA)</w:t>
      </w:r>
      <w:r w:rsidRPr="002F259A">
        <w:rPr>
          <w:noProof/>
          <w:lang w:val="fr-FR"/>
        </w:rPr>
        <w:tab/>
      </w:r>
      <w:r>
        <w:rPr>
          <w:noProof/>
        </w:rPr>
        <w:fldChar w:fldCharType="begin"/>
      </w:r>
      <w:r w:rsidRPr="002F259A">
        <w:rPr>
          <w:noProof/>
          <w:lang w:val="fr-FR"/>
        </w:rPr>
        <w:instrText xml:space="preserve"> PAGEREF _Toc509858554 \h </w:instrText>
      </w:r>
      <w:r>
        <w:rPr>
          <w:noProof/>
        </w:rPr>
      </w:r>
      <w:r>
        <w:rPr>
          <w:noProof/>
        </w:rPr>
        <w:fldChar w:fldCharType="separate"/>
      </w:r>
      <w:r w:rsidRPr="002F259A">
        <w:rPr>
          <w:noProof/>
          <w:lang w:val="fr-FR"/>
        </w:rPr>
        <w:t>44</w:t>
      </w:r>
      <w:r>
        <w:rPr>
          <w:noProof/>
        </w:rPr>
        <w:fldChar w:fldCharType="end"/>
      </w:r>
    </w:p>
    <w:p w:rsidR="002F259A" w:rsidRPr="002F259A" w:rsidRDefault="002F259A">
      <w:pPr>
        <w:pStyle w:val="TOC3"/>
        <w:tabs>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2.1.3 UMA et ECCAS</w:t>
      </w:r>
      <w:r w:rsidRPr="002F259A">
        <w:rPr>
          <w:noProof/>
          <w:lang w:val="fr-FR"/>
        </w:rPr>
        <w:tab/>
      </w:r>
      <w:r>
        <w:rPr>
          <w:noProof/>
        </w:rPr>
        <w:fldChar w:fldCharType="begin"/>
      </w:r>
      <w:r w:rsidRPr="002F259A">
        <w:rPr>
          <w:noProof/>
          <w:lang w:val="fr-FR"/>
        </w:rPr>
        <w:instrText xml:space="preserve"> PAGEREF _Toc509858555 \h </w:instrText>
      </w:r>
      <w:r>
        <w:rPr>
          <w:noProof/>
        </w:rPr>
      </w:r>
      <w:r>
        <w:rPr>
          <w:noProof/>
        </w:rPr>
        <w:fldChar w:fldCharType="separate"/>
      </w:r>
      <w:r w:rsidRPr="002F259A">
        <w:rPr>
          <w:noProof/>
          <w:lang w:val="fr-FR"/>
        </w:rPr>
        <w:t>44</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2.1.4</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Conclusion</w:t>
      </w:r>
      <w:r w:rsidRPr="002F259A">
        <w:rPr>
          <w:noProof/>
          <w:lang w:val="fr-FR"/>
        </w:rPr>
        <w:tab/>
      </w:r>
      <w:r>
        <w:rPr>
          <w:noProof/>
        </w:rPr>
        <w:fldChar w:fldCharType="begin"/>
      </w:r>
      <w:r w:rsidRPr="002F259A">
        <w:rPr>
          <w:noProof/>
          <w:lang w:val="fr-FR"/>
        </w:rPr>
        <w:instrText xml:space="preserve"> PAGEREF _Toc509858556 \h </w:instrText>
      </w:r>
      <w:r>
        <w:rPr>
          <w:noProof/>
        </w:rPr>
      </w:r>
      <w:r>
        <w:rPr>
          <w:noProof/>
        </w:rPr>
        <w:fldChar w:fldCharType="separate"/>
      </w:r>
      <w:r w:rsidRPr="002F259A">
        <w:rPr>
          <w:noProof/>
          <w:lang w:val="fr-FR"/>
        </w:rPr>
        <w:t>45</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2F259A">
        <w:rPr>
          <w:rFonts w:ascii="Trebuchet MS" w:hAnsi="Trebuchet MS"/>
          <w:noProof/>
          <w:lang w:val="fr-FR"/>
        </w:rPr>
        <w:t>2.1.5</w:t>
      </w:r>
      <w:r w:rsidRPr="002F259A">
        <w:rPr>
          <w:rFonts w:asciiTheme="minorHAnsi" w:eastAsiaTheme="minorEastAsia" w:hAnsiTheme="minorHAnsi" w:cstheme="minorBidi"/>
          <w:smallCaps w:val="0"/>
          <w:noProof/>
          <w:lang w:val="fr-FR"/>
        </w:rPr>
        <w:tab/>
      </w:r>
      <w:r w:rsidRPr="002F259A">
        <w:rPr>
          <w:rFonts w:ascii="Trebuchet MS" w:hAnsi="Trebuchet MS"/>
          <w:noProof/>
          <w:lang w:val="fr-FR"/>
        </w:rPr>
        <w:t>Discussion plénière : points saillants</w:t>
      </w:r>
      <w:r w:rsidRPr="002F259A">
        <w:rPr>
          <w:noProof/>
          <w:lang w:val="fr-FR"/>
        </w:rPr>
        <w:tab/>
      </w:r>
      <w:r>
        <w:rPr>
          <w:noProof/>
        </w:rPr>
        <w:fldChar w:fldCharType="begin"/>
      </w:r>
      <w:r w:rsidRPr="002F259A">
        <w:rPr>
          <w:noProof/>
          <w:lang w:val="fr-FR"/>
        </w:rPr>
        <w:instrText xml:space="preserve"> PAGEREF _Toc509858557 \h </w:instrText>
      </w:r>
      <w:r>
        <w:rPr>
          <w:noProof/>
        </w:rPr>
      </w:r>
      <w:r>
        <w:rPr>
          <w:noProof/>
        </w:rPr>
        <w:fldChar w:fldCharType="separate"/>
      </w:r>
      <w:r w:rsidRPr="002F259A">
        <w:rPr>
          <w:noProof/>
          <w:lang w:val="fr-FR"/>
        </w:rPr>
        <w:t>45</w:t>
      </w:r>
      <w:r>
        <w:rPr>
          <w:noProof/>
        </w:rPr>
        <w:fldChar w:fldCharType="end"/>
      </w:r>
    </w:p>
    <w:p w:rsidR="002F259A" w:rsidRPr="002F259A" w:rsidRDefault="002F259A">
      <w:pPr>
        <w:pStyle w:val="TOC2"/>
        <w:tabs>
          <w:tab w:val="left" w:pos="559"/>
          <w:tab w:val="right" w:leader="dot" w:pos="9350"/>
        </w:tabs>
        <w:rPr>
          <w:rFonts w:asciiTheme="minorHAnsi" w:eastAsiaTheme="minorEastAsia" w:hAnsiTheme="minorHAnsi" w:cstheme="minorBidi"/>
          <w:b w:val="0"/>
          <w:smallCaps w:val="0"/>
          <w:noProof/>
          <w:lang w:val="fr-FR"/>
        </w:rPr>
      </w:pPr>
      <w:r w:rsidRPr="00DE74ED">
        <w:rPr>
          <w:rFonts w:ascii="Trebuchet MS" w:hAnsi="Trebuchet MS" w:cs="Calibri"/>
          <w:noProof/>
          <w:lang w:val="fr-FR"/>
        </w:rPr>
        <w:t>2.2</w:t>
      </w:r>
      <w:r w:rsidRPr="002F259A">
        <w:rPr>
          <w:rFonts w:asciiTheme="minorHAnsi" w:eastAsiaTheme="minorEastAsia" w:hAnsiTheme="minorHAnsi" w:cstheme="minorBidi"/>
          <w:b w:val="0"/>
          <w:smallCaps w:val="0"/>
          <w:noProof/>
          <w:lang w:val="fr-FR"/>
        </w:rPr>
        <w:tab/>
      </w:r>
      <w:r w:rsidRPr="00DE74ED">
        <w:rPr>
          <w:rFonts w:ascii="Trebuchet MS" w:hAnsi="Trebuchet MS"/>
          <w:noProof/>
          <w:lang w:val="fr-FR"/>
        </w:rPr>
        <w:t>Panel 5 : Problèmes de coordination et Opportunités : Les cas de la CUA, du CORP et de l'accord tripartite entre l’EAC, le COMESA et la SADC</w:t>
      </w:r>
      <w:r w:rsidRPr="002F259A">
        <w:rPr>
          <w:noProof/>
          <w:lang w:val="fr-FR"/>
        </w:rPr>
        <w:tab/>
      </w:r>
      <w:r>
        <w:rPr>
          <w:noProof/>
        </w:rPr>
        <w:fldChar w:fldCharType="begin"/>
      </w:r>
      <w:r w:rsidRPr="002F259A">
        <w:rPr>
          <w:noProof/>
          <w:lang w:val="fr-FR"/>
        </w:rPr>
        <w:instrText xml:space="preserve"> PAGEREF _Toc509858558 \h </w:instrText>
      </w:r>
      <w:r>
        <w:rPr>
          <w:noProof/>
        </w:rPr>
      </w:r>
      <w:r>
        <w:rPr>
          <w:noProof/>
        </w:rPr>
        <w:fldChar w:fldCharType="separate"/>
      </w:r>
      <w:r w:rsidRPr="002F259A">
        <w:rPr>
          <w:noProof/>
          <w:lang w:val="fr-FR"/>
        </w:rPr>
        <w:t>47</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2.2.1</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Les cas du Comité de Représentants permanents (COREP)</w:t>
      </w:r>
      <w:r w:rsidRPr="002F259A">
        <w:rPr>
          <w:noProof/>
          <w:lang w:val="fr-FR"/>
        </w:rPr>
        <w:tab/>
      </w:r>
      <w:r>
        <w:rPr>
          <w:noProof/>
        </w:rPr>
        <w:fldChar w:fldCharType="begin"/>
      </w:r>
      <w:r w:rsidRPr="002F259A">
        <w:rPr>
          <w:noProof/>
          <w:lang w:val="fr-FR"/>
        </w:rPr>
        <w:instrText xml:space="preserve"> PAGEREF _Toc509858559 \h </w:instrText>
      </w:r>
      <w:r>
        <w:rPr>
          <w:noProof/>
        </w:rPr>
      </w:r>
      <w:r>
        <w:rPr>
          <w:noProof/>
        </w:rPr>
        <w:fldChar w:fldCharType="separate"/>
      </w:r>
      <w:r w:rsidRPr="002F259A">
        <w:rPr>
          <w:noProof/>
          <w:lang w:val="fr-FR"/>
        </w:rPr>
        <w:t>47</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cs="Calibri"/>
          <w:noProof/>
          <w:lang w:val="fr-FR"/>
        </w:rPr>
        <w:t>2.2.2</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La zone de libre-échange tripartite (ZLET) : Ambassadeur Salvator Matata</w:t>
      </w:r>
      <w:r w:rsidRPr="002F259A">
        <w:rPr>
          <w:noProof/>
          <w:lang w:val="fr-FR"/>
        </w:rPr>
        <w:tab/>
      </w:r>
      <w:r>
        <w:rPr>
          <w:noProof/>
        </w:rPr>
        <w:fldChar w:fldCharType="begin"/>
      </w:r>
      <w:r w:rsidRPr="002F259A">
        <w:rPr>
          <w:noProof/>
          <w:lang w:val="fr-FR"/>
        </w:rPr>
        <w:instrText xml:space="preserve"> PAGEREF _Toc509858560 \h </w:instrText>
      </w:r>
      <w:r>
        <w:rPr>
          <w:noProof/>
        </w:rPr>
      </w:r>
      <w:r>
        <w:rPr>
          <w:noProof/>
        </w:rPr>
        <w:fldChar w:fldCharType="separate"/>
      </w:r>
      <w:r w:rsidRPr="002F259A">
        <w:rPr>
          <w:noProof/>
          <w:lang w:val="fr-FR"/>
        </w:rPr>
        <w:t>48</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2.2.2.1</w:t>
      </w:r>
      <w:r w:rsidRPr="002F259A">
        <w:rPr>
          <w:rFonts w:asciiTheme="minorHAnsi" w:eastAsiaTheme="minorEastAsia" w:hAnsiTheme="minorHAnsi" w:cstheme="minorBidi"/>
          <w:noProof/>
          <w:lang w:val="fr-FR"/>
        </w:rPr>
        <w:tab/>
      </w:r>
      <w:r w:rsidRPr="00DE74ED">
        <w:rPr>
          <w:rFonts w:ascii="Trebuchet MS" w:hAnsi="Trebuchet MS"/>
          <w:i/>
          <w:noProof/>
          <w:lang w:val="fr-FR"/>
        </w:rPr>
        <w:t>Une compréhension commune de la zone de libre-échange tripartite</w:t>
      </w:r>
      <w:r w:rsidRPr="002F259A">
        <w:rPr>
          <w:noProof/>
          <w:lang w:val="fr-FR"/>
        </w:rPr>
        <w:tab/>
      </w:r>
      <w:r>
        <w:rPr>
          <w:noProof/>
        </w:rPr>
        <w:fldChar w:fldCharType="begin"/>
      </w:r>
      <w:r w:rsidRPr="002F259A">
        <w:rPr>
          <w:noProof/>
          <w:lang w:val="fr-FR"/>
        </w:rPr>
        <w:instrText xml:space="preserve"> PAGEREF _Toc509858561 \h </w:instrText>
      </w:r>
      <w:r>
        <w:rPr>
          <w:noProof/>
        </w:rPr>
      </w:r>
      <w:r>
        <w:rPr>
          <w:noProof/>
        </w:rPr>
        <w:fldChar w:fldCharType="separate"/>
      </w:r>
      <w:r w:rsidRPr="002F259A">
        <w:rPr>
          <w:noProof/>
          <w:lang w:val="fr-FR"/>
        </w:rPr>
        <w:t>48</w:t>
      </w:r>
      <w:r>
        <w:rPr>
          <w:noProof/>
        </w:rPr>
        <w:fldChar w:fldCharType="end"/>
      </w:r>
    </w:p>
    <w:p w:rsidR="002F259A" w:rsidRPr="002F259A" w:rsidRDefault="002F259A">
      <w:pPr>
        <w:pStyle w:val="TOC4"/>
        <w:tabs>
          <w:tab w:val="left" w:pos="924"/>
          <w:tab w:val="right" w:leader="dot" w:pos="9350"/>
        </w:tabs>
        <w:rPr>
          <w:rFonts w:asciiTheme="minorHAnsi" w:eastAsiaTheme="minorEastAsia" w:hAnsiTheme="minorHAnsi" w:cstheme="minorBidi"/>
          <w:noProof/>
          <w:lang w:val="fr-FR"/>
        </w:rPr>
      </w:pPr>
      <w:r w:rsidRPr="00DE74ED">
        <w:rPr>
          <w:rFonts w:ascii="Trebuchet MS" w:hAnsi="Trebuchet MS"/>
          <w:i/>
          <w:noProof/>
          <w:lang w:val="fr-FR"/>
        </w:rPr>
        <w:t>2.2.2.2</w:t>
      </w:r>
      <w:r w:rsidRPr="002F259A">
        <w:rPr>
          <w:rFonts w:asciiTheme="minorHAnsi" w:eastAsiaTheme="minorEastAsia" w:hAnsiTheme="minorHAnsi" w:cstheme="minorBidi"/>
          <w:noProof/>
          <w:lang w:val="fr-FR"/>
        </w:rPr>
        <w:tab/>
      </w:r>
      <w:r w:rsidRPr="00DE74ED">
        <w:rPr>
          <w:rFonts w:ascii="Trebuchet MS" w:hAnsi="Trebuchet MS"/>
          <w:i/>
          <w:noProof/>
          <w:lang w:val="fr-FR"/>
        </w:rPr>
        <w:t>Contenu de la zone de libre-échange tripartite</w:t>
      </w:r>
      <w:r w:rsidRPr="002F259A">
        <w:rPr>
          <w:noProof/>
          <w:lang w:val="fr-FR"/>
        </w:rPr>
        <w:tab/>
      </w:r>
      <w:r>
        <w:rPr>
          <w:noProof/>
        </w:rPr>
        <w:fldChar w:fldCharType="begin"/>
      </w:r>
      <w:r w:rsidRPr="002F259A">
        <w:rPr>
          <w:noProof/>
          <w:lang w:val="fr-FR"/>
        </w:rPr>
        <w:instrText xml:space="preserve"> PAGEREF _Toc509858562 \h </w:instrText>
      </w:r>
      <w:r>
        <w:rPr>
          <w:noProof/>
        </w:rPr>
      </w:r>
      <w:r>
        <w:rPr>
          <w:noProof/>
        </w:rPr>
        <w:fldChar w:fldCharType="separate"/>
      </w:r>
      <w:r w:rsidRPr="002F259A">
        <w:rPr>
          <w:noProof/>
          <w:lang w:val="fr-FR"/>
        </w:rPr>
        <w:t>48</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cs="Calibri"/>
          <w:noProof/>
          <w:lang w:val="fr-FR"/>
        </w:rPr>
        <w:t>2.2.3</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La zone de libre-échange tripartite (ZLET) : Dr Bertrand Pamfouet</w:t>
      </w:r>
      <w:r w:rsidRPr="002F259A">
        <w:rPr>
          <w:noProof/>
          <w:lang w:val="fr-FR"/>
        </w:rPr>
        <w:tab/>
      </w:r>
      <w:r>
        <w:rPr>
          <w:noProof/>
        </w:rPr>
        <w:fldChar w:fldCharType="begin"/>
      </w:r>
      <w:r w:rsidRPr="002F259A">
        <w:rPr>
          <w:noProof/>
          <w:lang w:val="fr-FR"/>
        </w:rPr>
        <w:instrText xml:space="preserve"> PAGEREF _Toc509858563 \h </w:instrText>
      </w:r>
      <w:r>
        <w:rPr>
          <w:noProof/>
        </w:rPr>
      </w:r>
      <w:r>
        <w:rPr>
          <w:noProof/>
        </w:rPr>
        <w:fldChar w:fldCharType="separate"/>
      </w:r>
      <w:r w:rsidRPr="002F259A">
        <w:rPr>
          <w:noProof/>
          <w:lang w:val="fr-FR"/>
        </w:rPr>
        <w:t>49</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2F259A">
        <w:rPr>
          <w:rFonts w:ascii="Trebuchet MS" w:hAnsi="Trebuchet MS"/>
          <w:noProof/>
          <w:lang w:val="fr-FR"/>
        </w:rPr>
        <w:t>2.2.4</w:t>
      </w:r>
      <w:r w:rsidRPr="002F259A">
        <w:rPr>
          <w:rFonts w:asciiTheme="minorHAnsi" w:eastAsiaTheme="minorEastAsia" w:hAnsiTheme="minorHAnsi" w:cstheme="minorBidi"/>
          <w:smallCaps w:val="0"/>
          <w:noProof/>
          <w:lang w:val="fr-FR"/>
        </w:rPr>
        <w:tab/>
      </w:r>
      <w:r w:rsidRPr="002F259A">
        <w:rPr>
          <w:rFonts w:ascii="Trebuchet MS" w:hAnsi="Trebuchet MS"/>
          <w:noProof/>
          <w:lang w:val="fr-FR"/>
        </w:rPr>
        <w:t>Discussion plénières : points saillants</w:t>
      </w:r>
      <w:r w:rsidRPr="002F259A">
        <w:rPr>
          <w:noProof/>
          <w:lang w:val="fr-FR"/>
        </w:rPr>
        <w:tab/>
      </w:r>
      <w:r>
        <w:rPr>
          <w:noProof/>
        </w:rPr>
        <w:fldChar w:fldCharType="begin"/>
      </w:r>
      <w:r w:rsidRPr="002F259A">
        <w:rPr>
          <w:noProof/>
          <w:lang w:val="fr-FR"/>
        </w:rPr>
        <w:instrText xml:space="preserve"> PAGEREF _Toc509858564 \h </w:instrText>
      </w:r>
      <w:r>
        <w:rPr>
          <w:noProof/>
        </w:rPr>
      </w:r>
      <w:r>
        <w:rPr>
          <w:noProof/>
        </w:rPr>
        <w:fldChar w:fldCharType="separate"/>
      </w:r>
      <w:r w:rsidRPr="002F259A">
        <w:rPr>
          <w:noProof/>
          <w:lang w:val="fr-FR"/>
        </w:rPr>
        <w:t>50</w:t>
      </w:r>
      <w:r>
        <w:rPr>
          <w:noProof/>
        </w:rPr>
        <w:fldChar w:fldCharType="end"/>
      </w:r>
    </w:p>
    <w:p w:rsidR="002F259A" w:rsidRPr="002F259A" w:rsidRDefault="002F259A">
      <w:pPr>
        <w:pStyle w:val="TOC2"/>
        <w:tabs>
          <w:tab w:val="left" w:pos="559"/>
          <w:tab w:val="right" w:leader="dot" w:pos="9350"/>
        </w:tabs>
        <w:rPr>
          <w:rFonts w:asciiTheme="minorHAnsi" w:eastAsiaTheme="minorEastAsia" w:hAnsiTheme="minorHAnsi" w:cstheme="minorBidi"/>
          <w:b w:val="0"/>
          <w:smallCaps w:val="0"/>
          <w:noProof/>
          <w:lang w:val="fr-FR"/>
        </w:rPr>
      </w:pPr>
      <w:r w:rsidRPr="00DE74ED">
        <w:rPr>
          <w:rFonts w:ascii="Trebuchet MS" w:hAnsi="Trebuchet MS" w:cs="Calibri"/>
          <w:noProof/>
          <w:lang w:val="fr-FR"/>
        </w:rPr>
        <w:t>2.3</w:t>
      </w:r>
      <w:r w:rsidRPr="002F259A">
        <w:rPr>
          <w:rFonts w:asciiTheme="minorHAnsi" w:eastAsiaTheme="minorEastAsia" w:hAnsiTheme="minorHAnsi" w:cstheme="minorBidi"/>
          <w:b w:val="0"/>
          <w:smallCaps w:val="0"/>
          <w:noProof/>
          <w:lang w:val="fr-FR"/>
        </w:rPr>
        <w:tab/>
      </w:r>
      <w:r w:rsidRPr="00DE74ED">
        <w:rPr>
          <w:rFonts w:ascii="Trebuchet MS" w:hAnsi="Trebuchet MS"/>
          <w:noProof/>
          <w:lang w:val="fr-FR"/>
        </w:rPr>
        <w:t>Défis et opportunités de coordination : les cas de l'architecture de gouvernance africaine (AGA) et de l'architecture africaine de paix et de sécurité (APSA)</w:t>
      </w:r>
      <w:r w:rsidRPr="002F259A">
        <w:rPr>
          <w:noProof/>
          <w:lang w:val="fr-FR"/>
        </w:rPr>
        <w:tab/>
      </w:r>
      <w:r>
        <w:rPr>
          <w:noProof/>
        </w:rPr>
        <w:fldChar w:fldCharType="begin"/>
      </w:r>
      <w:r w:rsidRPr="002F259A">
        <w:rPr>
          <w:noProof/>
          <w:lang w:val="fr-FR"/>
        </w:rPr>
        <w:instrText xml:space="preserve"> PAGEREF _Toc509858565 \h </w:instrText>
      </w:r>
      <w:r>
        <w:rPr>
          <w:noProof/>
        </w:rPr>
      </w:r>
      <w:r>
        <w:rPr>
          <w:noProof/>
        </w:rPr>
        <w:fldChar w:fldCharType="separate"/>
      </w:r>
      <w:r w:rsidRPr="002F259A">
        <w:rPr>
          <w:noProof/>
          <w:lang w:val="fr-FR"/>
        </w:rPr>
        <w:t>51</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2.3.1</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Réflexions de M. Selemani Kinyunyu</w:t>
      </w:r>
      <w:r w:rsidRPr="002F259A">
        <w:rPr>
          <w:noProof/>
          <w:lang w:val="fr-FR"/>
        </w:rPr>
        <w:tab/>
      </w:r>
      <w:r>
        <w:rPr>
          <w:noProof/>
        </w:rPr>
        <w:fldChar w:fldCharType="begin"/>
      </w:r>
      <w:r w:rsidRPr="002F259A">
        <w:rPr>
          <w:noProof/>
          <w:lang w:val="fr-FR"/>
        </w:rPr>
        <w:instrText xml:space="preserve"> PAGEREF _Toc509858566 \h </w:instrText>
      </w:r>
      <w:r>
        <w:rPr>
          <w:noProof/>
        </w:rPr>
      </w:r>
      <w:r>
        <w:rPr>
          <w:noProof/>
        </w:rPr>
        <w:fldChar w:fldCharType="separate"/>
      </w:r>
      <w:r w:rsidRPr="002F259A">
        <w:rPr>
          <w:noProof/>
          <w:lang w:val="fr-FR"/>
        </w:rPr>
        <w:t>51</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2.3.2</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Réflexions de Dr Theodore Njikam</w:t>
      </w:r>
      <w:r w:rsidRPr="002F259A">
        <w:rPr>
          <w:noProof/>
          <w:lang w:val="fr-FR"/>
        </w:rPr>
        <w:tab/>
      </w:r>
      <w:r>
        <w:rPr>
          <w:noProof/>
        </w:rPr>
        <w:fldChar w:fldCharType="begin"/>
      </w:r>
      <w:r w:rsidRPr="002F259A">
        <w:rPr>
          <w:noProof/>
          <w:lang w:val="fr-FR"/>
        </w:rPr>
        <w:instrText xml:space="preserve"> PAGEREF _Toc509858567 \h </w:instrText>
      </w:r>
      <w:r>
        <w:rPr>
          <w:noProof/>
        </w:rPr>
      </w:r>
      <w:r>
        <w:rPr>
          <w:noProof/>
        </w:rPr>
        <w:fldChar w:fldCharType="separate"/>
      </w:r>
      <w:r w:rsidRPr="002F259A">
        <w:rPr>
          <w:noProof/>
          <w:lang w:val="fr-FR"/>
        </w:rPr>
        <w:t>52</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2.3.3</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Réflexions de M. Amadou Diongue</w:t>
      </w:r>
      <w:r w:rsidRPr="002F259A">
        <w:rPr>
          <w:noProof/>
          <w:lang w:val="fr-FR"/>
        </w:rPr>
        <w:tab/>
      </w:r>
      <w:r>
        <w:rPr>
          <w:noProof/>
        </w:rPr>
        <w:fldChar w:fldCharType="begin"/>
      </w:r>
      <w:r w:rsidRPr="002F259A">
        <w:rPr>
          <w:noProof/>
          <w:lang w:val="fr-FR"/>
        </w:rPr>
        <w:instrText xml:space="preserve"> PAGEREF _Toc509858568 \h </w:instrText>
      </w:r>
      <w:r>
        <w:rPr>
          <w:noProof/>
        </w:rPr>
      </w:r>
      <w:r>
        <w:rPr>
          <w:noProof/>
        </w:rPr>
        <w:fldChar w:fldCharType="separate"/>
      </w:r>
      <w:r w:rsidRPr="002F259A">
        <w:rPr>
          <w:noProof/>
          <w:lang w:val="fr-FR"/>
        </w:rPr>
        <w:t>53</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2F259A">
        <w:rPr>
          <w:rFonts w:ascii="Trebuchet MS" w:hAnsi="Trebuchet MS"/>
          <w:noProof/>
          <w:lang w:val="fr-FR"/>
        </w:rPr>
        <w:lastRenderedPageBreak/>
        <w:t>2.3.4</w:t>
      </w:r>
      <w:r w:rsidRPr="002F259A">
        <w:rPr>
          <w:rFonts w:asciiTheme="minorHAnsi" w:eastAsiaTheme="minorEastAsia" w:hAnsiTheme="minorHAnsi" w:cstheme="minorBidi"/>
          <w:smallCaps w:val="0"/>
          <w:noProof/>
          <w:lang w:val="fr-FR"/>
        </w:rPr>
        <w:tab/>
      </w:r>
      <w:r w:rsidRPr="002F259A">
        <w:rPr>
          <w:rFonts w:ascii="Trebuchet MS" w:hAnsi="Trebuchet MS"/>
          <w:noProof/>
          <w:lang w:val="fr-FR"/>
        </w:rPr>
        <w:t>Discussion plénière : points saillants</w:t>
      </w:r>
      <w:r w:rsidRPr="002F259A">
        <w:rPr>
          <w:noProof/>
          <w:lang w:val="fr-FR"/>
        </w:rPr>
        <w:tab/>
      </w:r>
      <w:r>
        <w:rPr>
          <w:noProof/>
        </w:rPr>
        <w:fldChar w:fldCharType="begin"/>
      </w:r>
      <w:r w:rsidRPr="002F259A">
        <w:rPr>
          <w:noProof/>
          <w:lang w:val="fr-FR"/>
        </w:rPr>
        <w:instrText xml:space="preserve"> PAGEREF _Toc509858569 \h </w:instrText>
      </w:r>
      <w:r>
        <w:rPr>
          <w:noProof/>
        </w:rPr>
      </w:r>
      <w:r>
        <w:rPr>
          <w:noProof/>
        </w:rPr>
        <w:fldChar w:fldCharType="separate"/>
      </w:r>
      <w:r w:rsidRPr="002F259A">
        <w:rPr>
          <w:noProof/>
          <w:lang w:val="fr-FR"/>
        </w:rPr>
        <w:t>53</w:t>
      </w:r>
      <w:r>
        <w:rPr>
          <w:noProof/>
        </w:rPr>
        <w:fldChar w:fldCharType="end"/>
      </w:r>
    </w:p>
    <w:p w:rsidR="002F259A" w:rsidRPr="002F259A" w:rsidRDefault="002F259A">
      <w:pPr>
        <w:pStyle w:val="TOC1"/>
        <w:tabs>
          <w:tab w:val="left" w:pos="532"/>
          <w:tab w:val="right" w:leader="dot" w:pos="9350"/>
        </w:tabs>
        <w:rPr>
          <w:rFonts w:asciiTheme="minorHAnsi" w:eastAsiaTheme="minorEastAsia" w:hAnsiTheme="minorHAnsi" w:cstheme="minorBidi"/>
          <w:b w:val="0"/>
          <w:caps w:val="0"/>
          <w:noProof/>
          <w:u w:val="none"/>
          <w:lang w:val="fr-FR"/>
        </w:rPr>
      </w:pPr>
      <w:r w:rsidRPr="00DE74ED">
        <w:rPr>
          <w:noProof/>
          <w:lang w:val="fr-FR"/>
        </w:rPr>
        <w:t>3.0</w:t>
      </w:r>
      <w:r w:rsidRPr="002F259A">
        <w:rPr>
          <w:rFonts w:asciiTheme="minorHAnsi" w:eastAsiaTheme="minorEastAsia" w:hAnsiTheme="minorHAnsi" w:cstheme="minorBidi"/>
          <w:b w:val="0"/>
          <w:caps w:val="0"/>
          <w:noProof/>
          <w:u w:val="none"/>
          <w:lang w:val="fr-FR"/>
        </w:rPr>
        <w:tab/>
      </w:r>
      <w:r w:rsidRPr="00DE74ED">
        <w:rPr>
          <w:rFonts w:ascii="Trebuchet MS" w:hAnsi="Trebuchet MS"/>
          <w:noProof/>
          <w:lang w:val="fr-FR"/>
        </w:rPr>
        <w:t>TROISIÈME JOURNÉE : VENDREDI, 3 NOVEMBRE 2017</w:t>
      </w:r>
      <w:r w:rsidRPr="002F259A">
        <w:rPr>
          <w:noProof/>
          <w:lang w:val="fr-FR"/>
        </w:rPr>
        <w:tab/>
      </w:r>
      <w:r>
        <w:rPr>
          <w:noProof/>
        </w:rPr>
        <w:fldChar w:fldCharType="begin"/>
      </w:r>
      <w:r w:rsidRPr="002F259A">
        <w:rPr>
          <w:noProof/>
          <w:lang w:val="fr-FR"/>
        </w:rPr>
        <w:instrText xml:space="preserve"> PAGEREF _Toc509858570 \h </w:instrText>
      </w:r>
      <w:r>
        <w:rPr>
          <w:noProof/>
        </w:rPr>
      </w:r>
      <w:r>
        <w:rPr>
          <w:noProof/>
        </w:rPr>
        <w:fldChar w:fldCharType="separate"/>
      </w:r>
      <w:r w:rsidRPr="002F259A">
        <w:rPr>
          <w:noProof/>
          <w:lang w:val="fr-FR"/>
        </w:rPr>
        <w:t>54</w:t>
      </w:r>
      <w:r>
        <w:rPr>
          <w:noProof/>
        </w:rPr>
        <w:fldChar w:fldCharType="end"/>
      </w:r>
    </w:p>
    <w:p w:rsidR="002F259A" w:rsidRPr="002F259A" w:rsidRDefault="002F259A">
      <w:pPr>
        <w:pStyle w:val="TOC2"/>
        <w:tabs>
          <w:tab w:val="left" w:pos="559"/>
          <w:tab w:val="right" w:leader="dot" w:pos="9350"/>
        </w:tabs>
        <w:rPr>
          <w:rFonts w:asciiTheme="minorHAnsi" w:eastAsiaTheme="minorEastAsia" w:hAnsiTheme="minorHAnsi" w:cstheme="minorBidi"/>
          <w:b w:val="0"/>
          <w:smallCaps w:val="0"/>
          <w:noProof/>
          <w:lang w:val="fr-FR"/>
        </w:rPr>
      </w:pPr>
      <w:r w:rsidRPr="00DE74ED">
        <w:rPr>
          <w:rFonts w:ascii="Trebuchet MS" w:hAnsi="Trebuchet MS"/>
          <w:noProof/>
          <w:lang w:val="fr-FR"/>
        </w:rPr>
        <w:t>3.1</w:t>
      </w:r>
      <w:r w:rsidRPr="002F259A">
        <w:rPr>
          <w:rFonts w:asciiTheme="minorHAnsi" w:eastAsiaTheme="minorEastAsia" w:hAnsiTheme="minorHAnsi" w:cstheme="minorBidi"/>
          <w:b w:val="0"/>
          <w:smallCaps w:val="0"/>
          <w:noProof/>
          <w:lang w:val="fr-FR"/>
        </w:rPr>
        <w:tab/>
      </w:r>
      <w:r w:rsidRPr="00DE74ED">
        <w:rPr>
          <w:rFonts w:ascii="Trebuchet MS" w:hAnsi="Trebuchet MS"/>
          <w:noProof/>
          <w:lang w:val="fr-FR"/>
        </w:rPr>
        <w:t>Présentation et adoption des recommandations</w:t>
      </w:r>
      <w:r w:rsidRPr="002F259A">
        <w:rPr>
          <w:noProof/>
          <w:lang w:val="fr-FR"/>
        </w:rPr>
        <w:tab/>
      </w:r>
      <w:r>
        <w:rPr>
          <w:noProof/>
        </w:rPr>
        <w:fldChar w:fldCharType="begin"/>
      </w:r>
      <w:r w:rsidRPr="002F259A">
        <w:rPr>
          <w:noProof/>
          <w:lang w:val="fr-FR"/>
        </w:rPr>
        <w:instrText xml:space="preserve"> PAGEREF _Toc509858571 \h </w:instrText>
      </w:r>
      <w:r>
        <w:rPr>
          <w:noProof/>
        </w:rPr>
      </w:r>
      <w:r>
        <w:rPr>
          <w:noProof/>
        </w:rPr>
        <w:fldChar w:fldCharType="separate"/>
      </w:r>
      <w:r w:rsidRPr="002F259A">
        <w:rPr>
          <w:noProof/>
          <w:lang w:val="fr-FR"/>
        </w:rPr>
        <w:t>54</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3.1.1</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La capacité institutionnelle de l'UA et des CER en tant que leaders et éléments constitutifs du Traité d'Abuja</w:t>
      </w:r>
      <w:r w:rsidRPr="002F259A">
        <w:rPr>
          <w:noProof/>
          <w:lang w:val="fr-FR"/>
        </w:rPr>
        <w:tab/>
      </w:r>
      <w:r>
        <w:rPr>
          <w:noProof/>
        </w:rPr>
        <w:fldChar w:fldCharType="begin"/>
      </w:r>
      <w:r w:rsidRPr="002F259A">
        <w:rPr>
          <w:noProof/>
          <w:lang w:val="fr-FR"/>
        </w:rPr>
        <w:instrText xml:space="preserve"> PAGEREF _Toc509858572 \h </w:instrText>
      </w:r>
      <w:r>
        <w:rPr>
          <w:noProof/>
        </w:rPr>
      </w:r>
      <w:r>
        <w:rPr>
          <w:noProof/>
        </w:rPr>
        <w:fldChar w:fldCharType="separate"/>
      </w:r>
      <w:r w:rsidRPr="002F259A">
        <w:rPr>
          <w:noProof/>
          <w:lang w:val="fr-FR"/>
        </w:rPr>
        <w:t>54</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2F259A">
        <w:rPr>
          <w:rFonts w:ascii="Trebuchet MS" w:hAnsi="Trebuchet MS"/>
          <w:noProof/>
          <w:lang w:val="fr-FR"/>
        </w:rPr>
        <w:t>3.1.2</w:t>
      </w:r>
      <w:r w:rsidRPr="002F259A">
        <w:rPr>
          <w:rFonts w:asciiTheme="minorHAnsi" w:eastAsiaTheme="minorEastAsia" w:hAnsiTheme="minorHAnsi" w:cstheme="minorBidi"/>
          <w:smallCaps w:val="0"/>
          <w:noProof/>
          <w:lang w:val="fr-FR"/>
        </w:rPr>
        <w:tab/>
      </w:r>
      <w:r w:rsidRPr="002F259A">
        <w:rPr>
          <w:rFonts w:ascii="Trebuchet MS" w:hAnsi="Trebuchet MS"/>
          <w:noProof/>
          <w:lang w:val="fr-FR"/>
        </w:rPr>
        <w:t>Valeurs</w:t>
      </w:r>
      <w:r w:rsidRPr="002F259A">
        <w:rPr>
          <w:noProof/>
          <w:lang w:val="fr-FR"/>
        </w:rPr>
        <w:tab/>
      </w:r>
      <w:r>
        <w:rPr>
          <w:noProof/>
        </w:rPr>
        <w:fldChar w:fldCharType="begin"/>
      </w:r>
      <w:r w:rsidRPr="002F259A">
        <w:rPr>
          <w:noProof/>
          <w:lang w:val="fr-FR"/>
        </w:rPr>
        <w:instrText xml:space="preserve"> PAGEREF _Toc509858573 \h </w:instrText>
      </w:r>
      <w:r>
        <w:rPr>
          <w:noProof/>
        </w:rPr>
      </w:r>
      <w:r>
        <w:rPr>
          <w:noProof/>
        </w:rPr>
        <w:fldChar w:fldCharType="separate"/>
      </w:r>
      <w:r w:rsidRPr="002F259A">
        <w:rPr>
          <w:noProof/>
          <w:lang w:val="fr-FR"/>
        </w:rPr>
        <w:t>54</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2F259A">
        <w:rPr>
          <w:rFonts w:ascii="Trebuchet MS" w:hAnsi="Trebuchet MS"/>
          <w:noProof/>
          <w:lang w:val="fr-FR"/>
        </w:rPr>
        <w:t>3.1.3</w:t>
      </w:r>
      <w:r w:rsidRPr="002F259A">
        <w:rPr>
          <w:rFonts w:asciiTheme="minorHAnsi" w:eastAsiaTheme="minorEastAsia" w:hAnsiTheme="minorHAnsi" w:cstheme="minorBidi"/>
          <w:smallCaps w:val="0"/>
          <w:noProof/>
          <w:lang w:val="fr-FR"/>
        </w:rPr>
        <w:tab/>
      </w:r>
      <w:r w:rsidRPr="002F259A">
        <w:rPr>
          <w:rFonts w:ascii="Trebuchet MS" w:hAnsi="Trebuchet MS"/>
          <w:noProof/>
          <w:lang w:val="fr-FR"/>
        </w:rPr>
        <w:t>Fonctions</w:t>
      </w:r>
      <w:r w:rsidRPr="002F259A">
        <w:rPr>
          <w:noProof/>
          <w:lang w:val="fr-FR"/>
        </w:rPr>
        <w:tab/>
      </w:r>
      <w:r>
        <w:rPr>
          <w:noProof/>
        </w:rPr>
        <w:fldChar w:fldCharType="begin"/>
      </w:r>
      <w:r w:rsidRPr="002F259A">
        <w:rPr>
          <w:noProof/>
          <w:lang w:val="fr-FR"/>
        </w:rPr>
        <w:instrText xml:space="preserve"> PAGEREF _Toc509858574 \h </w:instrText>
      </w:r>
      <w:r>
        <w:rPr>
          <w:noProof/>
        </w:rPr>
      </w:r>
      <w:r>
        <w:rPr>
          <w:noProof/>
        </w:rPr>
        <w:fldChar w:fldCharType="separate"/>
      </w:r>
      <w:r w:rsidRPr="002F259A">
        <w:rPr>
          <w:noProof/>
          <w:lang w:val="fr-FR"/>
        </w:rPr>
        <w:t>54</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3.1.4</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Coordination au sein des CER (Coordination intra-REC)</w:t>
      </w:r>
      <w:r w:rsidRPr="002F259A">
        <w:rPr>
          <w:noProof/>
          <w:lang w:val="fr-FR"/>
        </w:rPr>
        <w:tab/>
      </w:r>
      <w:r>
        <w:rPr>
          <w:noProof/>
        </w:rPr>
        <w:fldChar w:fldCharType="begin"/>
      </w:r>
      <w:r w:rsidRPr="002F259A">
        <w:rPr>
          <w:noProof/>
          <w:lang w:val="fr-FR"/>
        </w:rPr>
        <w:instrText xml:space="preserve"> PAGEREF _Toc509858575 \h </w:instrText>
      </w:r>
      <w:r>
        <w:rPr>
          <w:noProof/>
        </w:rPr>
      </w:r>
      <w:r>
        <w:rPr>
          <w:noProof/>
        </w:rPr>
        <w:fldChar w:fldCharType="separate"/>
      </w:r>
      <w:r w:rsidRPr="002F259A">
        <w:rPr>
          <w:noProof/>
          <w:lang w:val="fr-FR"/>
        </w:rPr>
        <w:t>55</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3.1.5</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Coopération entre les CER (coopération inter-CER)</w:t>
      </w:r>
      <w:r w:rsidRPr="002F259A">
        <w:rPr>
          <w:noProof/>
          <w:lang w:val="fr-FR"/>
        </w:rPr>
        <w:tab/>
      </w:r>
      <w:r>
        <w:rPr>
          <w:noProof/>
        </w:rPr>
        <w:fldChar w:fldCharType="begin"/>
      </w:r>
      <w:r w:rsidRPr="002F259A">
        <w:rPr>
          <w:noProof/>
          <w:lang w:val="fr-FR"/>
        </w:rPr>
        <w:instrText xml:space="preserve"> PAGEREF _Toc509858576 \h </w:instrText>
      </w:r>
      <w:r>
        <w:rPr>
          <w:noProof/>
        </w:rPr>
      </w:r>
      <w:r>
        <w:rPr>
          <w:noProof/>
        </w:rPr>
        <w:fldChar w:fldCharType="separate"/>
      </w:r>
      <w:r w:rsidRPr="002F259A">
        <w:rPr>
          <w:noProof/>
          <w:lang w:val="fr-FR"/>
        </w:rPr>
        <w:t>55</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2F259A">
        <w:rPr>
          <w:rFonts w:ascii="Trebuchet MS" w:hAnsi="Trebuchet MS"/>
          <w:noProof/>
          <w:lang w:val="fr-FR"/>
        </w:rPr>
        <w:t>3.1.6</w:t>
      </w:r>
      <w:r w:rsidRPr="002F259A">
        <w:rPr>
          <w:rFonts w:asciiTheme="minorHAnsi" w:eastAsiaTheme="minorEastAsia" w:hAnsiTheme="minorHAnsi" w:cstheme="minorBidi"/>
          <w:smallCaps w:val="0"/>
          <w:noProof/>
          <w:lang w:val="fr-FR"/>
        </w:rPr>
        <w:tab/>
      </w:r>
      <w:r w:rsidRPr="002F259A">
        <w:rPr>
          <w:rFonts w:ascii="Trebuchet MS" w:hAnsi="Trebuchet MS"/>
          <w:noProof/>
          <w:lang w:val="fr-FR"/>
        </w:rPr>
        <w:t>Coordination CER-UA</w:t>
      </w:r>
      <w:r w:rsidRPr="002F259A">
        <w:rPr>
          <w:noProof/>
          <w:lang w:val="fr-FR"/>
        </w:rPr>
        <w:tab/>
      </w:r>
      <w:r>
        <w:rPr>
          <w:noProof/>
        </w:rPr>
        <w:fldChar w:fldCharType="begin"/>
      </w:r>
      <w:r w:rsidRPr="002F259A">
        <w:rPr>
          <w:noProof/>
          <w:lang w:val="fr-FR"/>
        </w:rPr>
        <w:instrText xml:space="preserve"> PAGEREF _Toc509858577 \h </w:instrText>
      </w:r>
      <w:r>
        <w:rPr>
          <w:noProof/>
        </w:rPr>
      </w:r>
      <w:r>
        <w:rPr>
          <w:noProof/>
        </w:rPr>
        <w:fldChar w:fldCharType="separate"/>
      </w:r>
      <w:r w:rsidRPr="002F259A">
        <w:rPr>
          <w:noProof/>
          <w:lang w:val="fr-FR"/>
        </w:rPr>
        <w:t>55</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3.1.7</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Le rôle des États membres dans la CEA</w:t>
      </w:r>
      <w:r w:rsidRPr="002F259A">
        <w:rPr>
          <w:noProof/>
          <w:lang w:val="fr-FR"/>
        </w:rPr>
        <w:tab/>
      </w:r>
      <w:r>
        <w:rPr>
          <w:noProof/>
        </w:rPr>
        <w:fldChar w:fldCharType="begin"/>
      </w:r>
      <w:r w:rsidRPr="002F259A">
        <w:rPr>
          <w:noProof/>
          <w:lang w:val="fr-FR"/>
        </w:rPr>
        <w:instrText xml:space="preserve"> PAGEREF _Toc509858578 \h </w:instrText>
      </w:r>
      <w:r>
        <w:rPr>
          <w:noProof/>
        </w:rPr>
      </w:r>
      <w:r>
        <w:rPr>
          <w:noProof/>
        </w:rPr>
        <w:fldChar w:fldCharType="separate"/>
      </w:r>
      <w:r w:rsidRPr="002F259A">
        <w:rPr>
          <w:noProof/>
          <w:lang w:val="fr-FR"/>
        </w:rPr>
        <w:t>55</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3.1.8</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Discussion plénière : points saillants</w:t>
      </w:r>
      <w:r w:rsidRPr="002F259A">
        <w:rPr>
          <w:noProof/>
          <w:lang w:val="fr-FR"/>
        </w:rPr>
        <w:tab/>
      </w:r>
      <w:r>
        <w:rPr>
          <w:noProof/>
        </w:rPr>
        <w:fldChar w:fldCharType="begin"/>
      </w:r>
      <w:r w:rsidRPr="002F259A">
        <w:rPr>
          <w:noProof/>
          <w:lang w:val="fr-FR"/>
        </w:rPr>
        <w:instrText xml:space="preserve"> PAGEREF _Toc509858579 \h </w:instrText>
      </w:r>
      <w:r>
        <w:rPr>
          <w:noProof/>
        </w:rPr>
      </w:r>
      <w:r>
        <w:rPr>
          <w:noProof/>
        </w:rPr>
        <w:fldChar w:fldCharType="separate"/>
      </w:r>
      <w:r w:rsidRPr="002F259A">
        <w:rPr>
          <w:noProof/>
          <w:lang w:val="fr-FR"/>
        </w:rPr>
        <w:t>55</w:t>
      </w:r>
      <w:r>
        <w:rPr>
          <w:noProof/>
        </w:rPr>
        <w:fldChar w:fldCharType="end"/>
      </w:r>
    </w:p>
    <w:p w:rsidR="002F259A" w:rsidRPr="002F259A" w:rsidRDefault="002F259A">
      <w:pPr>
        <w:pStyle w:val="TOC3"/>
        <w:tabs>
          <w:tab w:val="left" w:pos="532"/>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3.2</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La voie à suivre : Prochaines étapes</w:t>
      </w:r>
      <w:r w:rsidRPr="002F259A">
        <w:rPr>
          <w:noProof/>
          <w:lang w:val="fr-FR"/>
        </w:rPr>
        <w:tab/>
      </w:r>
      <w:r>
        <w:rPr>
          <w:noProof/>
        </w:rPr>
        <w:fldChar w:fldCharType="begin"/>
      </w:r>
      <w:r w:rsidRPr="002F259A">
        <w:rPr>
          <w:noProof/>
          <w:lang w:val="fr-FR"/>
        </w:rPr>
        <w:instrText xml:space="preserve"> PAGEREF _Toc509858580 \h </w:instrText>
      </w:r>
      <w:r>
        <w:rPr>
          <w:noProof/>
        </w:rPr>
      </w:r>
      <w:r>
        <w:rPr>
          <w:noProof/>
        </w:rPr>
        <w:fldChar w:fldCharType="separate"/>
      </w:r>
      <w:r w:rsidRPr="002F259A">
        <w:rPr>
          <w:noProof/>
          <w:lang w:val="fr-FR"/>
        </w:rPr>
        <w:t>56</w:t>
      </w:r>
      <w:r>
        <w:rPr>
          <w:noProof/>
        </w:rPr>
        <w:fldChar w:fldCharType="end"/>
      </w:r>
    </w:p>
    <w:p w:rsidR="002F259A" w:rsidRPr="002F259A" w:rsidRDefault="002F259A">
      <w:pPr>
        <w:pStyle w:val="TOC2"/>
        <w:tabs>
          <w:tab w:val="left" w:pos="559"/>
          <w:tab w:val="right" w:leader="dot" w:pos="9350"/>
        </w:tabs>
        <w:rPr>
          <w:rFonts w:asciiTheme="minorHAnsi" w:eastAsiaTheme="minorEastAsia" w:hAnsiTheme="minorHAnsi" w:cstheme="minorBidi"/>
          <w:b w:val="0"/>
          <w:smallCaps w:val="0"/>
          <w:noProof/>
          <w:lang w:val="fr-FR"/>
        </w:rPr>
      </w:pPr>
      <w:r w:rsidRPr="00DE74ED">
        <w:rPr>
          <w:rFonts w:ascii="Trebuchet MS" w:hAnsi="Trebuchet MS"/>
          <w:noProof/>
          <w:lang w:val="fr-FR"/>
        </w:rPr>
        <w:t>3.3</w:t>
      </w:r>
      <w:r w:rsidRPr="002F259A">
        <w:rPr>
          <w:rFonts w:asciiTheme="minorHAnsi" w:eastAsiaTheme="minorEastAsia" w:hAnsiTheme="minorHAnsi" w:cstheme="minorBidi"/>
          <w:b w:val="0"/>
          <w:smallCaps w:val="0"/>
          <w:noProof/>
          <w:lang w:val="fr-FR"/>
        </w:rPr>
        <w:tab/>
      </w:r>
      <w:r w:rsidRPr="00DE74ED">
        <w:rPr>
          <w:rFonts w:ascii="Trebuchet MS" w:hAnsi="Trebuchet MS"/>
          <w:noProof/>
          <w:lang w:val="fr-FR"/>
        </w:rPr>
        <w:t>Cérémonie de clôture</w:t>
      </w:r>
      <w:r w:rsidRPr="002F259A">
        <w:rPr>
          <w:noProof/>
          <w:lang w:val="fr-FR"/>
        </w:rPr>
        <w:tab/>
      </w:r>
      <w:r>
        <w:rPr>
          <w:noProof/>
        </w:rPr>
        <w:fldChar w:fldCharType="begin"/>
      </w:r>
      <w:r w:rsidRPr="002F259A">
        <w:rPr>
          <w:noProof/>
          <w:lang w:val="fr-FR"/>
        </w:rPr>
        <w:instrText xml:space="preserve"> PAGEREF _Toc509858581 \h </w:instrText>
      </w:r>
      <w:r>
        <w:rPr>
          <w:noProof/>
        </w:rPr>
      </w:r>
      <w:r>
        <w:rPr>
          <w:noProof/>
        </w:rPr>
        <w:fldChar w:fldCharType="separate"/>
      </w:r>
      <w:r w:rsidRPr="002F259A">
        <w:rPr>
          <w:noProof/>
          <w:lang w:val="fr-FR"/>
        </w:rPr>
        <w:t>56</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3.3.1</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Mots de clôture prononcés par les dignitaires</w:t>
      </w:r>
      <w:r w:rsidRPr="002F259A">
        <w:rPr>
          <w:noProof/>
          <w:lang w:val="fr-FR"/>
        </w:rPr>
        <w:tab/>
      </w:r>
      <w:r>
        <w:rPr>
          <w:noProof/>
        </w:rPr>
        <w:fldChar w:fldCharType="begin"/>
      </w:r>
      <w:r w:rsidRPr="002F259A">
        <w:rPr>
          <w:noProof/>
          <w:lang w:val="fr-FR"/>
        </w:rPr>
        <w:instrText xml:space="preserve"> PAGEREF _Toc509858582 \h </w:instrText>
      </w:r>
      <w:r>
        <w:rPr>
          <w:noProof/>
        </w:rPr>
      </w:r>
      <w:r>
        <w:rPr>
          <w:noProof/>
        </w:rPr>
        <w:fldChar w:fldCharType="separate"/>
      </w:r>
      <w:r w:rsidRPr="002F259A">
        <w:rPr>
          <w:noProof/>
          <w:lang w:val="fr-FR"/>
        </w:rPr>
        <w:t>56</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3.3.2</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Mots de remerciement de la Présidente du PACPS</w:t>
      </w:r>
      <w:r w:rsidRPr="002F259A">
        <w:rPr>
          <w:noProof/>
          <w:lang w:val="fr-FR"/>
        </w:rPr>
        <w:tab/>
      </w:r>
      <w:r>
        <w:rPr>
          <w:noProof/>
        </w:rPr>
        <w:fldChar w:fldCharType="begin"/>
      </w:r>
      <w:r w:rsidRPr="002F259A">
        <w:rPr>
          <w:noProof/>
          <w:lang w:val="fr-FR"/>
        </w:rPr>
        <w:instrText xml:space="preserve"> PAGEREF _Toc509858583 \h </w:instrText>
      </w:r>
      <w:r>
        <w:rPr>
          <w:noProof/>
        </w:rPr>
      </w:r>
      <w:r>
        <w:rPr>
          <w:noProof/>
        </w:rPr>
        <w:fldChar w:fldCharType="separate"/>
      </w:r>
      <w:r w:rsidRPr="002F259A">
        <w:rPr>
          <w:noProof/>
          <w:lang w:val="fr-FR"/>
        </w:rPr>
        <w:t>57</w:t>
      </w:r>
      <w:r>
        <w:rPr>
          <w:noProof/>
        </w:rPr>
        <w:fldChar w:fldCharType="end"/>
      </w:r>
    </w:p>
    <w:p w:rsidR="002F259A" w:rsidRPr="002F259A" w:rsidRDefault="002F259A">
      <w:pPr>
        <w:pStyle w:val="TOC3"/>
        <w:tabs>
          <w:tab w:val="left" w:pos="728"/>
          <w:tab w:val="right" w:leader="dot" w:pos="9350"/>
        </w:tabs>
        <w:rPr>
          <w:rFonts w:asciiTheme="minorHAnsi" w:eastAsiaTheme="minorEastAsia" w:hAnsiTheme="minorHAnsi" w:cstheme="minorBidi"/>
          <w:smallCaps w:val="0"/>
          <w:noProof/>
          <w:lang w:val="fr-FR"/>
        </w:rPr>
      </w:pPr>
      <w:r w:rsidRPr="00DE74ED">
        <w:rPr>
          <w:rFonts w:ascii="Trebuchet MS" w:hAnsi="Trebuchet MS"/>
          <w:noProof/>
          <w:lang w:val="fr-FR"/>
        </w:rPr>
        <w:t>3.3.3</w:t>
      </w:r>
      <w:r w:rsidRPr="002F259A">
        <w:rPr>
          <w:rFonts w:asciiTheme="minorHAnsi" w:eastAsiaTheme="minorEastAsia" w:hAnsiTheme="minorHAnsi" w:cstheme="minorBidi"/>
          <w:smallCaps w:val="0"/>
          <w:noProof/>
          <w:lang w:val="fr-FR"/>
        </w:rPr>
        <w:tab/>
      </w:r>
      <w:r w:rsidRPr="00DE74ED">
        <w:rPr>
          <w:rFonts w:ascii="Trebuchet MS" w:hAnsi="Trebuchet MS"/>
          <w:noProof/>
          <w:lang w:val="fr-FR"/>
        </w:rPr>
        <w:t>Discours de clôture du Président du CCUAC</w:t>
      </w:r>
      <w:r w:rsidRPr="002F259A">
        <w:rPr>
          <w:noProof/>
          <w:lang w:val="fr-FR"/>
        </w:rPr>
        <w:tab/>
      </w:r>
      <w:r>
        <w:rPr>
          <w:noProof/>
        </w:rPr>
        <w:fldChar w:fldCharType="begin"/>
      </w:r>
      <w:r w:rsidRPr="002F259A">
        <w:rPr>
          <w:noProof/>
          <w:lang w:val="fr-FR"/>
        </w:rPr>
        <w:instrText xml:space="preserve"> PAGEREF _Toc509858584 \h </w:instrText>
      </w:r>
      <w:r>
        <w:rPr>
          <w:noProof/>
        </w:rPr>
      </w:r>
      <w:r>
        <w:rPr>
          <w:noProof/>
        </w:rPr>
        <w:fldChar w:fldCharType="separate"/>
      </w:r>
      <w:r w:rsidRPr="002F259A">
        <w:rPr>
          <w:noProof/>
          <w:lang w:val="fr-FR"/>
        </w:rPr>
        <w:t>57</w:t>
      </w:r>
      <w:r>
        <w:rPr>
          <w:noProof/>
        </w:rPr>
        <w:fldChar w:fldCharType="end"/>
      </w:r>
    </w:p>
    <w:p w:rsidR="002F259A" w:rsidRPr="002F259A" w:rsidRDefault="002F259A">
      <w:pPr>
        <w:pStyle w:val="TOC1"/>
        <w:tabs>
          <w:tab w:val="left" w:pos="1418"/>
          <w:tab w:val="right" w:leader="dot" w:pos="9350"/>
        </w:tabs>
        <w:rPr>
          <w:rFonts w:asciiTheme="minorHAnsi" w:eastAsiaTheme="minorEastAsia" w:hAnsiTheme="minorHAnsi" w:cstheme="minorBidi"/>
          <w:b w:val="0"/>
          <w:caps w:val="0"/>
          <w:noProof/>
          <w:u w:val="none"/>
          <w:lang w:val="fr-FR"/>
        </w:rPr>
      </w:pPr>
      <w:r w:rsidRPr="002F259A">
        <w:rPr>
          <w:rFonts w:ascii="Times New Roman" w:hAnsi="Times New Roman"/>
          <w:i/>
          <w:noProof/>
          <w:lang w:val="fr-FR"/>
        </w:rPr>
        <w:t xml:space="preserve">ANNEXE 1 </w:t>
      </w:r>
      <w:r w:rsidRPr="002F259A">
        <w:rPr>
          <w:rFonts w:ascii="Times New Roman" w:hAnsi="Times New Roman"/>
          <w:noProof/>
          <w:lang w:val="fr-FR"/>
        </w:rPr>
        <w:t>:</w:t>
      </w:r>
      <w:r w:rsidRPr="002F259A">
        <w:rPr>
          <w:rFonts w:asciiTheme="minorHAnsi" w:eastAsiaTheme="minorEastAsia" w:hAnsiTheme="minorHAnsi" w:cstheme="minorBidi"/>
          <w:b w:val="0"/>
          <w:caps w:val="0"/>
          <w:noProof/>
          <w:u w:val="none"/>
          <w:lang w:val="fr-FR"/>
        </w:rPr>
        <w:tab/>
      </w:r>
      <w:r w:rsidRPr="002F259A">
        <w:rPr>
          <w:rFonts w:ascii="Times New Roman" w:hAnsi="Times New Roman"/>
          <w:noProof/>
          <w:lang w:val="fr-FR"/>
        </w:rPr>
        <w:t>Liste des participants</w:t>
      </w:r>
      <w:r w:rsidRPr="002F259A">
        <w:rPr>
          <w:noProof/>
          <w:lang w:val="fr-FR"/>
        </w:rPr>
        <w:tab/>
      </w:r>
      <w:r>
        <w:rPr>
          <w:noProof/>
        </w:rPr>
        <w:fldChar w:fldCharType="begin"/>
      </w:r>
      <w:r w:rsidRPr="002F259A">
        <w:rPr>
          <w:noProof/>
          <w:lang w:val="fr-FR"/>
        </w:rPr>
        <w:instrText xml:space="preserve"> PAGEREF _Toc509858585 \h </w:instrText>
      </w:r>
      <w:r>
        <w:rPr>
          <w:noProof/>
        </w:rPr>
      </w:r>
      <w:r>
        <w:rPr>
          <w:noProof/>
        </w:rPr>
        <w:fldChar w:fldCharType="separate"/>
      </w:r>
      <w:r w:rsidRPr="002F259A">
        <w:rPr>
          <w:noProof/>
          <w:lang w:val="fr-FR"/>
        </w:rPr>
        <w:t>58</w:t>
      </w:r>
      <w:r>
        <w:rPr>
          <w:noProof/>
        </w:rPr>
        <w:fldChar w:fldCharType="end"/>
      </w:r>
    </w:p>
    <w:p w:rsidR="002F259A" w:rsidRPr="002F259A" w:rsidRDefault="002F259A">
      <w:pPr>
        <w:pStyle w:val="TOC1"/>
        <w:tabs>
          <w:tab w:val="left" w:pos="1418"/>
          <w:tab w:val="right" w:leader="dot" w:pos="9350"/>
        </w:tabs>
        <w:rPr>
          <w:rFonts w:asciiTheme="minorHAnsi" w:eastAsiaTheme="minorEastAsia" w:hAnsiTheme="minorHAnsi" w:cstheme="minorBidi"/>
          <w:b w:val="0"/>
          <w:caps w:val="0"/>
          <w:noProof/>
          <w:u w:val="none"/>
          <w:lang w:val="fr-FR"/>
        </w:rPr>
      </w:pPr>
      <w:r w:rsidRPr="002F259A">
        <w:rPr>
          <w:rFonts w:ascii="Times New Roman" w:hAnsi="Times New Roman"/>
          <w:i/>
          <w:noProof/>
          <w:lang w:val="fr-FR"/>
        </w:rPr>
        <w:t xml:space="preserve">ANNEXE 2 </w:t>
      </w:r>
      <w:r w:rsidRPr="002F259A">
        <w:rPr>
          <w:rFonts w:ascii="Times New Roman" w:hAnsi="Times New Roman"/>
          <w:noProof/>
          <w:lang w:val="fr-FR"/>
        </w:rPr>
        <w:t>:</w:t>
      </w:r>
      <w:r w:rsidRPr="002F259A">
        <w:rPr>
          <w:rFonts w:asciiTheme="minorHAnsi" w:eastAsiaTheme="minorEastAsia" w:hAnsiTheme="minorHAnsi" w:cstheme="minorBidi"/>
          <w:b w:val="0"/>
          <w:caps w:val="0"/>
          <w:noProof/>
          <w:u w:val="none"/>
          <w:lang w:val="fr-FR"/>
        </w:rPr>
        <w:tab/>
      </w:r>
      <w:r w:rsidRPr="002F259A">
        <w:rPr>
          <w:noProof/>
          <w:lang w:val="fr-FR"/>
        </w:rPr>
        <w:t>SECRÉTARIAT</w:t>
      </w:r>
      <w:r w:rsidRPr="002F259A">
        <w:rPr>
          <w:noProof/>
          <w:lang w:val="fr-FR"/>
        </w:rPr>
        <w:tab/>
      </w:r>
      <w:r>
        <w:rPr>
          <w:noProof/>
        </w:rPr>
        <w:fldChar w:fldCharType="begin"/>
      </w:r>
      <w:r w:rsidRPr="002F259A">
        <w:rPr>
          <w:noProof/>
          <w:lang w:val="fr-FR"/>
        </w:rPr>
        <w:instrText xml:space="preserve"> PAGEREF _Toc509858586 \h </w:instrText>
      </w:r>
      <w:r>
        <w:rPr>
          <w:noProof/>
        </w:rPr>
      </w:r>
      <w:r>
        <w:rPr>
          <w:noProof/>
        </w:rPr>
        <w:fldChar w:fldCharType="separate"/>
      </w:r>
      <w:r w:rsidRPr="002F259A">
        <w:rPr>
          <w:noProof/>
          <w:lang w:val="fr-FR"/>
        </w:rPr>
        <w:t>60</w:t>
      </w:r>
      <w:r>
        <w:rPr>
          <w:noProof/>
        </w:rPr>
        <w:fldChar w:fldCharType="end"/>
      </w:r>
    </w:p>
    <w:p w:rsidR="002F259A" w:rsidRPr="002F259A" w:rsidRDefault="002F259A">
      <w:pPr>
        <w:pStyle w:val="TOC1"/>
        <w:tabs>
          <w:tab w:val="left" w:pos="1418"/>
          <w:tab w:val="right" w:leader="dot" w:pos="9350"/>
        </w:tabs>
        <w:rPr>
          <w:rFonts w:asciiTheme="minorHAnsi" w:eastAsiaTheme="minorEastAsia" w:hAnsiTheme="minorHAnsi" w:cstheme="minorBidi"/>
          <w:b w:val="0"/>
          <w:caps w:val="0"/>
          <w:noProof/>
          <w:u w:val="none"/>
          <w:lang w:val="fr-FR"/>
        </w:rPr>
      </w:pPr>
      <w:r w:rsidRPr="00DE74ED">
        <w:rPr>
          <w:rFonts w:ascii="Times New Roman" w:hAnsi="Times New Roman"/>
          <w:i/>
          <w:noProof/>
          <w:lang w:val="fr-FR"/>
        </w:rPr>
        <w:t xml:space="preserve">ANNEXE 3 </w:t>
      </w:r>
      <w:r w:rsidRPr="00DE74ED">
        <w:rPr>
          <w:rFonts w:ascii="Times New Roman" w:hAnsi="Times New Roman"/>
          <w:noProof/>
          <w:lang w:val="fr-FR"/>
        </w:rPr>
        <w:t>:</w:t>
      </w:r>
      <w:r w:rsidRPr="002F259A">
        <w:rPr>
          <w:rFonts w:asciiTheme="minorHAnsi" w:eastAsiaTheme="minorEastAsia" w:hAnsiTheme="minorHAnsi" w:cstheme="minorBidi"/>
          <w:b w:val="0"/>
          <w:caps w:val="0"/>
          <w:noProof/>
          <w:u w:val="none"/>
          <w:lang w:val="fr-FR"/>
        </w:rPr>
        <w:tab/>
      </w:r>
      <w:r w:rsidRPr="00DE74ED">
        <w:rPr>
          <w:rFonts w:ascii="Times New Roman" w:hAnsi="Times New Roman"/>
          <w:noProof/>
          <w:lang w:val="fr-FR"/>
        </w:rPr>
        <w:t>Liste des journalistes</w:t>
      </w:r>
      <w:r w:rsidRPr="002F259A">
        <w:rPr>
          <w:noProof/>
          <w:lang w:val="fr-FR"/>
        </w:rPr>
        <w:tab/>
      </w:r>
      <w:r>
        <w:rPr>
          <w:noProof/>
        </w:rPr>
        <w:fldChar w:fldCharType="begin"/>
      </w:r>
      <w:r w:rsidRPr="002F259A">
        <w:rPr>
          <w:noProof/>
          <w:lang w:val="fr-FR"/>
        </w:rPr>
        <w:instrText xml:space="preserve"> PAGEREF _Toc509858587 \h </w:instrText>
      </w:r>
      <w:r>
        <w:rPr>
          <w:noProof/>
        </w:rPr>
      </w:r>
      <w:r>
        <w:rPr>
          <w:noProof/>
        </w:rPr>
        <w:fldChar w:fldCharType="separate"/>
      </w:r>
      <w:r w:rsidRPr="002F259A">
        <w:rPr>
          <w:noProof/>
          <w:lang w:val="fr-FR"/>
        </w:rPr>
        <w:t>61</w:t>
      </w:r>
      <w:r>
        <w:rPr>
          <w:noProof/>
        </w:rPr>
        <w:fldChar w:fldCharType="end"/>
      </w:r>
    </w:p>
    <w:p w:rsidR="002F259A" w:rsidRPr="002F259A" w:rsidRDefault="002F259A">
      <w:pPr>
        <w:pStyle w:val="TOC1"/>
        <w:tabs>
          <w:tab w:val="left" w:pos="1418"/>
          <w:tab w:val="right" w:leader="dot" w:pos="9350"/>
        </w:tabs>
        <w:rPr>
          <w:rFonts w:asciiTheme="minorHAnsi" w:eastAsiaTheme="minorEastAsia" w:hAnsiTheme="minorHAnsi" w:cstheme="minorBidi"/>
          <w:b w:val="0"/>
          <w:caps w:val="0"/>
          <w:noProof/>
          <w:u w:val="none"/>
          <w:lang w:val="fr-FR"/>
        </w:rPr>
      </w:pPr>
      <w:r w:rsidRPr="002F259A">
        <w:rPr>
          <w:rFonts w:ascii="Times New Roman" w:hAnsi="Times New Roman"/>
          <w:i/>
          <w:noProof/>
          <w:lang w:val="fr-FR"/>
        </w:rPr>
        <w:t xml:space="preserve">ANNEXE 4 </w:t>
      </w:r>
      <w:r w:rsidRPr="002F259A">
        <w:rPr>
          <w:rFonts w:ascii="Times New Roman" w:hAnsi="Times New Roman"/>
          <w:noProof/>
          <w:lang w:val="fr-FR"/>
        </w:rPr>
        <w:t>:</w:t>
      </w:r>
      <w:r w:rsidRPr="002F259A">
        <w:rPr>
          <w:rFonts w:asciiTheme="minorHAnsi" w:eastAsiaTheme="minorEastAsia" w:hAnsiTheme="minorHAnsi" w:cstheme="minorBidi"/>
          <w:b w:val="0"/>
          <w:caps w:val="0"/>
          <w:noProof/>
          <w:u w:val="none"/>
          <w:lang w:val="fr-FR"/>
        </w:rPr>
        <w:tab/>
      </w:r>
      <w:r w:rsidRPr="002F259A">
        <w:rPr>
          <w:rFonts w:ascii="Times New Roman" w:hAnsi="Times New Roman"/>
          <w:noProof/>
          <w:lang w:val="fr-FR"/>
        </w:rPr>
        <w:t>Programme</w:t>
      </w:r>
      <w:r w:rsidRPr="002F259A">
        <w:rPr>
          <w:noProof/>
          <w:lang w:val="fr-FR"/>
        </w:rPr>
        <w:tab/>
      </w:r>
      <w:r>
        <w:rPr>
          <w:noProof/>
        </w:rPr>
        <w:fldChar w:fldCharType="begin"/>
      </w:r>
      <w:r w:rsidRPr="002F259A">
        <w:rPr>
          <w:noProof/>
          <w:lang w:val="fr-FR"/>
        </w:rPr>
        <w:instrText xml:space="preserve"> PAGEREF _Toc509858588 \h </w:instrText>
      </w:r>
      <w:r>
        <w:rPr>
          <w:noProof/>
        </w:rPr>
      </w:r>
      <w:r>
        <w:rPr>
          <w:noProof/>
        </w:rPr>
        <w:fldChar w:fldCharType="separate"/>
      </w:r>
      <w:r w:rsidRPr="002F259A">
        <w:rPr>
          <w:noProof/>
          <w:lang w:val="fr-FR"/>
        </w:rPr>
        <w:t>1</w:t>
      </w:r>
      <w:r>
        <w:rPr>
          <w:noProof/>
        </w:rPr>
        <w:fldChar w:fldCharType="end"/>
      </w:r>
    </w:p>
    <w:p w:rsidR="00E222E4" w:rsidRPr="00DA24E9" w:rsidRDefault="004C7E6F" w:rsidP="00E222E4">
      <w:pPr>
        <w:rPr>
          <w:rFonts w:eastAsia="Times New Roman"/>
          <w:b/>
          <w:caps/>
          <w:sz w:val="22"/>
          <w:szCs w:val="22"/>
          <w:u w:val="single"/>
          <w:lang w:val="fr-FR"/>
        </w:rPr>
      </w:pPr>
      <w:r>
        <w:rPr>
          <w:rFonts w:eastAsia="Times New Roman"/>
          <w:b/>
          <w:caps/>
          <w:sz w:val="22"/>
          <w:szCs w:val="22"/>
          <w:u w:val="single"/>
        </w:rPr>
        <w:fldChar w:fldCharType="end"/>
      </w:r>
    </w:p>
    <w:p w:rsidR="002C063C" w:rsidRPr="00DA24E9" w:rsidRDefault="002C063C" w:rsidP="00E222E4">
      <w:pPr>
        <w:rPr>
          <w:rFonts w:eastAsia="Times New Roman"/>
          <w:b/>
          <w:caps/>
          <w:sz w:val="22"/>
          <w:szCs w:val="22"/>
          <w:u w:val="single"/>
          <w:lang w:val="fr-FR"/>
        </w:rPr>
      </w:pPr>
    </w:p>
    <w:p w:rsidR="002C063C" w:rsidRPr="00DA24E9" w:rsidRDefault="002C063C" w:rsidP="00E222E4">
      <w:pPr>
        <w:rPr>
          <w:rFonts w:eastAsia="Times New Roman"/>
          <w:b/>
          <w:caps/>
          <w:sz w:val="22"/>
          <w:szCs w:val="22"/>
          <w:u w:val="single"/>
          <w:lang w:val="fr-FR"/>
        </w:rPr>
      </w:pPr>
    </w:p>
    <w:p w:rsidR="002C063C" w:rsidRPr="00DA24E9" w:rsidRDefault="002C063C" w:rsidP="00E222E4">
      <w:pPr>
        <w:rPr>
          <w:rFonts w:eastAsia="Times New Roman"/>
          <w:b/>
          <w:caps/>
          <w:sz w:val="22"/>
          <w:szCs w:val="22"/>
          <w:u w:val="single"/>
          <w:lang w:val="fr-FR"/>
        </w:rPr>
      </w:pPr>
    </w:p>
    <w:p w:rsidR="002C063C" w:rsidRPr="00DA24E9" w:rsidRDefault="002C063C" w:rsidP="00E222E4">
      <w:pPr>
        <w:rPr>
          <w:rFonts w:eastAsia="Times New Roman"/>
          <w:b/>
          <w:caps/>
          <w:sz w:val="22"/>
          <w:szCs w:val="22"/>
          <w:u w:val="single"/>
          <w:lang w:val="fr-FR"/>
        </w:rPr>
      </w:pPr>
    </w:p>
    <w:p w:rsidR="002C063C" w:rsidRPr="00DA24E9" w:rsidRDefault="002C063C" w:rsidP="00E222E4">
      <w:pPr>
        <w:rPr>
          <w:rFonts w:eastAsia="Times New Roman"/>
          <w:b/>
          <w:caps/>
          <w:sz w:val="22"/>
          <w:szCs w:val="22"/>
          <w:u w:val="single"/>
          <w:lang w:val="fr-FR"/>
        </w:rPr>
      </w:pPr>
    </w:p>
    <w:p w:rsidR="002C063C" w:rsidRPr="00DA24E9" w:rsidRDefault="002C063C" w:rsidP="00E222E4">
      <w:pPr>
        <w:rPr>
          <w:rFonts w:eastAsia="Times New Roman"/>
          <w:b/>
          <w:caps/>
          <w:sz w:val="22"/>
          <w:szCs w:val="22"/>
          <w:u w:val="single"/>
          <w:lang w:val="fr-FR"/>
        </w:rPr>
      </w:pPr>
    </w:p>
    <w:p w:rsidR="002C063C" w:rsidRPr="00DA24E9" w:rsidRDefault="002C063C" w:rsidP="00E222E4">
      <w:pPr>
        <w:rPr>
          <w:rFonts w:eastAsia="Times New Roman"/>
          <w:b/>
          <w:caps/>
          <w:sz w:val="22"/>
          <w:szCs w:val="22"/>
          <w:u w:val="single"/>
          <w:lang w:val="fr-FR"/>
        </w:rPr>
      </w:pPr>
    </w:p>
    <w:p w:rsidR="002C063C" w:rsidRPr="00DA24E9" w:rsidRDefault="002C063C" w:rsidP="00E222E4">
      <w:pPr>
        <w:rPr>
          <w:rFonts w:eastAsia="Times New Roman"/>
          <w:b/>
          <w:caps/>
          <w:sz w:val="22"/>
          <w:szCs w:val="22"/>
          <w:u w:val="single"/>
          <w:lang w:val="fr-FR"/>
        </w:rPr>
      </w:pPr>
    </w:p>
    <w:p w:rsidR="002C063C" w:rsidRPr="00DA24E9" w:rsidRDefault="002C063C" w:rsidP="00E222E4">
      <w:pPr>
        <w:rPr>
          <w:rFonts w:eastAsia="Times New Roman"/>
          <w:b/>
          <w:caps/>
          <w:sz w:val="22"/>
          <w:szCs w:val="22"/>
          <w:u w:val="single"/>
          <w:lang w:val="fr-FR"/>
        </w:rPr>
      </w:pPr>
    </w:p>
    <w:p w:rsidR="002C063C" w:rsidRPr="00DA24E9" w:rsidRDefault="002C063C" w:rsidP="00E222E4">
      <w:pPr>
        <w:rPr>
          <w:rFonts w:eastAsia="Times New Roman"/>
          <w:b/>
          <w:caps/>
          <w:sz w:val="22"/>
          <w:szCs w:val="22"/>
          <w:u w:val="single"/>
          <w:lang w:val="fr-FR"/>
        </w:rPr>
      </w:pPr>
    </w:p>
    <w:p w:rsidR="002C063C" w:rsidRPr="00DA24E9" w:rsidRDefault="002C063C" w:rsidP="00E222E4">
      <w:pPr>
        <w:rPr>
          <w:rFonts w:eastAsia="Times New Roman"/>
          <w:b/>
          <w:caps/>
          <w:sz w:val="22"/>
          <w:szCs w:val="22"/>
          <w:u w:val="single"/>
          <w:lang w:val="fr-FR"/>
        </w:rPr>
      </w:pPr>
    </w:p>
    <w:p w:rsidR="002C063C" w:rsidRPr="00DA24E9" w:rsidRDefault="002C063C" w:rsidP="00E222E4">
      <w:pPr>
        <w:rPr>
          <w:rFonts w:eastAsia="Times New Roman"/>
          <w:b/>
          <w:caps/>
          <w:sz w:val="22"/>
          <w:szCs w:val="22"/>
          <w:u w:val="single"/>
          <w:lang w:val="fr-FR"/>
        </w:rPr>
      </w:pPr>
    </w:p>
    <w:p w:rsidR="002C063C" w:rsidRPr="00DA24E9" w:rsidRDefault="002C063C" w:rsidP="00E222E4">
      <w:pPr>
        <w:rPr>
          <w:lang w:val="fr-FR"/>
        </w:rPr>
      </w:pPr>
    </w:p>
    <w:p w:rsidR="00E222E4" w:rsidRPr="00DA24E9" w:rsidRDefault="00E222E4" w:rsidP="00E222E4">
      <w:pPr>
        <w:jc w:val="both"/>
        <w:rPr>
          <w:rFonts w:ascii="Calibri" w:hAnsi="Calibri" w:cs="Calibri"/>
          <w:sz w:val="22"/>
          <w:szCs w:val="22"/>
          <w:lang w:val="fr-FR"/>
        </w:rPr>
      </w:pPr>
    </w:p>
    <w:p w:rsidR="00E222E4" w:rsidRPr="00DA24E9" w:rsidRDefault="00E222E4" w:rsidP="00E222E4">
      <w:pPr>
        <w:jc w:val="both"/>
        <w:rPr>
          <w:rFonts w:ascii="Calibri" w:hAnsi="Calibri" w:cs="Calibri"/>
          <w:sz w:val="22"/>
          <w:szCs w:val="22"/>
          <w:lang w:val="fr-FR"/>
        </w:rPr>
      </w:pPr>
    </w:p>
    <w:p w:rsidR="00E222E4" w:rsidRPr="00DA24E9" w:rsidRDefault="00E222E4" w:rsidP="00E222E4">
      <w:pPr>
        <w:jc w:val="both"/>
        <w:rPr>
          <w:rFonts w:ascii="Calibri" w:hAnsi="Calibri" w:cs="Calibri"/>
          <w:sz w:val="22"/>
          <w:szCs w:val="22"/>
          <w:lang w:val="fr-FR"/>
        </w:rPr>
      </w:pPr>
    </w:p>
    <w:p w:rsidR="00E222E4" w:rsidRPr="00DA24E9" w:rsidRDefault="00E222E4" w:rsidP="00E222E4">
      <w:pPr>
        <w:jc w:val="both"/>
        <w:rPr>
          <w:rFonts w:ascii="Calibri" w:hAnsi="Calibri" w:cs="Calibri"/>
          <w:sz w:val="22"/>
          <w:szCs w:val="22"/>
          <w:lang w:val="fr-FR"/>
        </w:rPr>
      </w:pPr>
    </w:p>
    <w:p w:rsidR="00E222E4" w:rsidRPr="00DA24E9" w:rsidRDefault="00E222E4" w:rsidP="00E222E4">
      <w:pPr>
        <w:jc w:val="both"/>
        <w:rPr>
          <w:rFonts w:ascii="Calibri" w:hAnsi="Calibri" w:cs="Calibri"/>
          <w:sz w:val="22"/>
          <w:szCs w:val="22"/>
          <w:lang w:val="fr-FR"/>
        </w:rPr>
      </w:pPr>
    </w:p>
    <w:p w:rsidR="00E222E4" w:rsidRPr="00DA24E9" w:rsidRDefault="00E222E4" w:rsidP="00E222E4">
      <w:pPr>
        <w:jc w:val="both"/>
        <w:rPr>
          <w:rFonts w:ascii="Calibri" w:hAnsi="Calibri" w:cs="Calibri"/>
          <w:sz w:val="22"/>
          <w:szCs w:val="22"/>
          <w:lang w:val="fr-FR"/>
        </w:rPr>
      </w:pPr>
    </w:p>
    <w:p w:rsidR="00E222E4" w:rsidRPr="00DA24E9" w:rsidRDefault="00E222E4" w:rsidP="00E222E4">
      <w:pPr>
        <w:jc w:val="both"/>
        <w:rPr>
          <w:rFonts w:ascii="Calibri" w:hAnsi="Calibri" w:cs="Calibri"/>
          <w:sz w:val="22"/>
          <w:szCs w:val="22"/>
          <w:lang w:val="fr-FR"/>
        </w:rPr>
      </w:pPr>
    </w:p>
    <w:p w:rsidR="00A278F9" w:rsidRPr="00DA24E9" w:rsidRDefault="00A278F9" w:rsidP="00A278F9">
      <w:pPr>
        <w:pStyle w:val="Heading1"/>
        <w:jc w:val="both"/>
        <w:rPr>
          <w:rFonts w:ascii="Times New Roman" w:hAnsi="Times New Roman" w:cs="Times New Roman"/>
          <w:lang w:val="fr-FR"/>
        </w:rPr>
      </w:pPr>
      <w:bookmarkStart w:id="3" w:name="_Toc509858492"/>
      <w:r w:rsidRPr="00DA24E9">
        <w:rPr>
          <w:rStyle w:val="shorttext"/>
          <w:rFonts w:ascii="Times New Roman" w:hAnsi="Times New Roman" w:cs="Times New Roman"/>
          <w:lang w:val="fr-FR"/>
        </w:rPr>
        <w:lastRenderedPageBreak/>
        <w:t>LISTE DES ABRÉVIATIONS ET DES ACRONYMES</w:t>
      </w:r>
      <w:bookmarkEnd w:id="3"/>
      <w:r w:rsidRPr="00DA24E9">
        <w:rPr>
          <w:rFonts w:ascii="Times New Roman" w:hAnsi="Times New Roman" w:cs="Times New Roman"/>
          <w:lang w:val="fr-FR"/>
        </w:rPr>
        <w:t xml:space="preserve"> </w:t>
      </w:r>
    </w:p>
    <w:p w:rsidR="00A278F9" w:rsidRDefault="00A278F9" w:rsidP="00A278F9">
      <w:pPr>
        <w:jc w:val="both"/>
        <w:rPr>
          <w:sz w:val="32"/>
          <w:szCs w:val="32"/>
          <w:lang w:val="fr-FR"/>
        </w:rPr>
      </w:pPr>
    </w:p>
    <w:p w:rsidR="00DA24E9" w:rsidRPr="00DA24E9" w:rsidRDefault="00DA24E9" w:rsidP="00A278F9">
      <w:pPr>
        <w:jc w:val="both"/>
        <w:rPr>
          <w:rFonts w:ascii="Trebuchet MS" w:hAnsi="Trebuchet MS"/>
          <w:sz w:val="20"/>
          <w:szCs w:val="20"/>
          <w:lang w:val="fr-FR"/>
        </w:rPr>
      </w:pPr>
      <w:r w:rsidRPr="00DA24E9">
        <w:rPr>
          <w:rFonts w:ascii="Trebuchet MS" w:hAnsi="Trebuchet MS"/>
          <w:sz w:val="20"/>
          <w:szCs w:val="20"/>
          <w:lang w:val="fr-FR"/>
        </w:rPr>
        <w:t>ACBF</w:t>
      </w:r>
      <w:r w:rsidRPr="00DA24E9">
        <w:rPr>
          <w:rFonts w:ascii="Trebuchet MS" w:hAnsi="Trebuchet MS"/>
          <w:sz w:val="20"/>
          <w:szCs w:val="20"/>
          <w:lang w:val="fr-FR"/>
        </w:rPr>
        <w:tab/>
      </w:r>
      <w:r>
        <w:rPr>
          <w:rFonts w:ascii="Trebuchet MS" w:hAnsi="Trebuchet MS"/>
          <w:sz w:val="20"/>
          <w:szCs w:val="20"/>
          <w:lang w:val="fr-FR"/>
        </w:rPr>
        <w:tab/>
      </w:r>
      <w:r w:rsidRPr="00DA24E9">
        <w:rPr>
          <w:rFonts w:ascii="Trebuchet MS" w:hAnsi="Trebuchet MS"/>
          <w:bCs/>
          <w:sz w:val="20"/>
          <w:szCs w:val="20"/>
          <w:lang w:val="fr-FR"/>
        </w:rPr>
        <w:t>Fondation africaine pou</w:t>
      </w:r>
      <w:r w:rsidRPr="00DA24E9">
        <w:rPr>
          <w:rFonts w:ascii="Trebuchet MS" w:hAnsi="Trebuchet MS"/>
          <w:sz w:val="20"/>
          <w:szCs w:val="20"/>
          <w:lang w:val="fr-FR"/>
        </w:rPr>
        <w:t>r l</w:t>
      </w:r>
      <w:r w:rsidRPr="00DA24E9">
        <w:rPr>
          <w:rFonts w:ascii="Trebuchet MS" w:hAnsi="Trebuchet MS"/>
          <w:bCs/>
          <w:sz w:val="20"/>
          <w:szCs w:val="20"/>
          <w:lang w:val="fr-FR"/>
        </w:rPr>
        <w:t>e renforcement des capacités</w:t>
      </w:r>
      <w:r w:rsidRPr="00DA24E9">
        <w:rPr>
          <w:rFonts w:ascii="Trebuchet MS" w:hAnsi="Trebuchet MS"/>
          <w:sz w:val="20"/>
          <w:szCs w:val="20"/>
          <w:lang w:val="fr-FR"/>
        </w:rPr>
        <w:t xml:space="preserve"> </w:t>
      </w:r>
    </w:p>
    <w:p w:rsidR="00DA24E9" w:rsidRPr="00DA24E9" w:rsidRDefault="00DA24E9" w:rsidP="00A278F9">
      <w:pPr>
        <w:jc w:val="both"/>
        <w:rPr>
          <w:rFonts w:ascii="Trebuchet MS" w:hAnsi="Trebuchet MS"/>
          <w:sz w:val="20"/>
          <w:szCs w:val="20"/>
          <w:lang w:val="fr-FR"/>
        </w:rPr>
      </w:pPr>
      <w:r w:rsidRPr="00DA24E9">
        <w:rPr>
          <w:rFonts w:ascii="Trebuchet MS" w:hAnsi="Trebuchet MS"/>
          <w:sz w:val="20"/>
          <w:szCs w:val="20"/>
          <w:lang w:val="fr-FR"/>
        </w:rPr>
        <w:t>AGA</w:t>
      </w:r>
      <w:r w:rsidRPr="00DA24E9">
        <w:rPr>
          <w:rFonts w:ascii="Trebuchet MS" w:hAnsi="Trebuchet MS"/>
          <w:sz w:val="20"/>
          <w:szCs w:val="20"/>
          <w:lang w:val="fr-FR"/>
        </w:rPr>
        <w:tab/>
      </w:r>
      <w:r w:rsidRPr="00DA24E9">
        <w:rPr>
          <w:rFonts w:ascii="Trebuchet MS" w:hAnsi="Trebuchet MS"/>
          <w:sz w:val="20"/>
          <w:szCs w:val="20"/>
          <w:lang w:val="fr-FR"/>
        </w:rPr>
        <w:tab/>
        <w:t>A</w:t>
      </w:r>
      <w:r w:rsidRPr="00DA24E9">
        <w:rPr>
          <w:rFonts w:ascii="Trebuchet MS" w:hAnsi="Trebuchet MS"/>
          <w:bCs/>
          <w:sz w:val="20"/>
          <w:szCs w:val="20"/>
          <w:lang w:val="fr-FR"/>
        </w:rPr>
        <w:t>rchitecture africaine de gouvernance</w:t>
      </w:r>
    </w:p>
    <w:p w:rsidR="00DA24E9" w:rsidRPr="00DA24E9" w:rsidRDefault="00DA24E9" w:rsidP="00310AD8">
      <w:pPr>
        <w:jc w:val="both"/>
        <w:rPr>
          <w:rFonts w:ascii="Trebuchet MS" w:hAnsi="Trebuchet MS"/>
          <w:sz w:val="20"/>
          <w:szCs w:val="20"/>
          <w:lang w:val="fr-FR"/>
        </w:rPr>
      </w:pPr>
      <w:r w:rsidRPr="00DA24E9">
        <w:rPr>
          <w:rFonts w:ascii="Trebuchet MS" w:hAnsi="Trebuchet MS"/>
          <w:sz w:val="20"/>
          <w:szCs w:val="20"/>
          <w:lang w:val="fr-FR"/>
        </w:rPr>
        <w:t>ALA</w:t>
      </w:r>
      <w:r w:rsidRPr="00DA24E9">
        <w:rPr>
          <w:rFonts w:ascii="Trebuchet MS" w:hAnsi="Trebuchet MS"/>
          <w:sz w:val="20"/>
          <w:szCs w:val="20"/>
          <w:lang w:val="fr-FR"/>
        </w:rPr>
        <w:tab/>
      </w:r>
      <w:r w:rsidRPr="00DA24E9">
        <w:rPr>
          <w:rFonts w:ascii="Trebuchet MS" w:hAnsi="Trebuchet MS"/>
          <w:sz w:val="20"/>
          <w:szCs w:val="20"/>
          <w:lang w:val="fr-FR"/>
        </w:rPr>
        <w:tab/>
        <w:t xml:space="preserve">Accord de libre échange </w:t>
      </w:r>
    </w:p>
    <w:p w:rsidR="00DA24E9" w:rsidRPr="00DA24E9" w:rsidRDefault="00DA24E9" w:rsidP="00D62BC5">
      <w:pPr>
        <w:jc w:val="both"/>
        <w:rPr>
          <w:rFonts w:ascii="Trebuchet MS" w:hAnsi="Trebuchet MS"/>
          <w:sz w:val="20"/>
          <w:szCs w:val="20"/>
          <w:lang w:val="fr-FR"/>
        </w:rPr>
      </w:pPr>
      <w:r w:rsidRPr="00DA24E9">
        <w:rPr>
          <w:rFonts w:ascii="Trebuchet MS" w:hAnsi="Trebuchet MS"/>
          <w:sz w:val="20"/>
          <w:szCs w:val="20"/>
          <w:lang w:val="fr-FR"/>
        </w:rPr>
        <w:t>BAD</w:t>
      </w:r>
      <w:r w:rsidRPr="00DA24E9">
        <w:rPr>
          <w:rFonts w:ascii="Trebuchet MS" w:hAnsi="Trebuchet MS"/>
          <w:sz w:val="20"/>
          <w:szCs w:val="20"/>
          <w:lang w:val="fr-FR"/>
        </w:rPr>
        <w:tab/>
      </w:r>
      <w:r w:rsidRPr="00DA24E9">
        <w:rPr>
          <w:rFonts w:ascii="Trebuchet MS" w:hAnsi="Trebuchet MS"/>
          <w:sz w:val="20"/>
          <w:szCs w:val="20"/>
          <w:lang w:val="fr-FR"/>
        </w:rPr>
        <w:tab/>
        <w:t>Banque africaine de développement</w:t>
      </w:r>
    </w:p>
    <w:p w:rsidR="00DA24E9" w:rsidRPr="00DA24E9" w:rsidRDefault="00DA24E9" w:rsidP="00A278F9">
      <w:pPr>
        <w:jc w:val="both"/>
        <w:rPr>
          <w:rFonts w:ascii="Trebuchet MS" w:hAnsi="Trebuchet MS"/>
          <w:sz w:val="20"/>
          <w:szCs w:val="20"/>
          <w:lang w:val="fr-FR"/>
        </w:rPr>
      </w:pPr>
      <w:r w:rsidRPr="00DA24E9">
        <w:rPr>
          <w:rFonts w:ascii="Trebuchet MS" w:hAnsi="Trebuchet MS"/>
          <w:sz w:val="20"/>
          <w:szCs w:val="20"/>
          <w:lang w:val="fr-FR"/>
        </w:rPr>
        <w:t>CafDHP</w:t>
      </w:r>
      <w:r w:rsidRPr="00DA24E9">
        <w:rPr>
          <w:rFonts w:ascii="Trebuchet MS" w:hAnsi="Trebuchet MS"/>
          <w:sz w:val="20"/>
          <w:szCs w:val="20"/>
          <w:lang w:val="fr-FR"/>
        </w:rPr>
        <w:tab/>
      </w:r>
      <w:r>
        <w:rPr>
          <w:rFonts w:ascii="Trebuchet MS" w:hAnsi="Trebuchet MS"/>
          <w:sz w:val="20"/>
          <w:szCs w:val="20"/>
          <w:lang w:val="fr-FR"/>
        </w:rPr>
        <w:tab/>
      </w:r>
      <w:r w:rsidRPr="00DA24E9">
        <w:rPr>
          <w:rFonts w:ascii="Trebuchet MS" w:hAnsi="Trebuchet MS"/>
          <w:sz w:val="20"/>
          <w:szCs w:val="20"/>
          <w:lang w:val="fr-FR"/>
        </w:rPr>
        <w:t>Cour africaine des droits de l'homme et des peuples</w:t>
      </w:r>
    </w:p>
    <w:p w:rsidR="00DA24E9" w:rsidRPr="00DA24E9" w:rsidRDefault="00DA24E9" w:rsidP="00A278F9">
      <w:pPr>
        <w:jc w:val="both"/>
        <w:rPr>
          <w:rFonts w:ascii="Trebuchet MS" w:hAnsi="Trebuchet MS"/>
          <w:sz w:val="20"/>
          <w:szCs w:val="20"/>
          <w:lang w:val="fr-FR"/>
        </w:rPr>
      </w:pPr>
      <w:r w:rsidRPr="00DA24E9">
        <w:rPr>
          <w:rFonts w:ascii="Trebuchet MS" w:hAnsi="Trebuchet MS"/>
          <w:sz w:val="20"/>
          <w:szCs w:val="20"/>
          <w:lang w:val="fr-FR"/>
        </w:rPr>
        <w:t>CCUAC</w:t>
      </w:r>
      <w:r w:rsidRPr="00DA24E9">
        <w:rPr>
          <w:rFonts w:ascii="Trebuchet MS" w:hAnsi="Trebuchet MS"/>
          <w:sz w:val="20"/>
          <w:szCs w:val="20"/>
          <w:lang w:val="fr-FR"/>
        </w:rPr>
        <w:tab/>
      </w:r>
      <w:r>
        <w:rPr>
          <w:rFonts w:ascii="Trebuchet MS" w:hAnsi="Trebuchet MS"/>
          <w:sz w:val="20"/>
          <w:szCs w:val="20"/>
          <w:lang w:val="fr-FR"/>
        </w:rPr>
        <w:tab/>
      </w:r>
      <w:r w:rsidRPr="00DA24E9">
        <w:rPr>
          <w:rFonts w:ascii="Trebuchet MS" w:hAnsi="Trebuchet MS"/>
          <w:bCs/>
          <w:sz w:val="20"/>
          <w:szCs w:val="20"/>
          <w:lang w:val="fr-FR"/>
        </w:rPr>
        <w:t>Conseil consultatif de l'Union africaine sur la corruption</w:t>
      </w:r>
    </w:p>
    <w:p w:rsidR="00DA24E9" w:rsidRPr="00DA24E9" w:rsidRDefault="00DA24E9" w:rsidP="00A278F9">
      <w:pPr>
        <w:jc w:val="both"/>
        <w:rPr>
          <w:rFonts w:ascii="Trebuchet MS" w:hAnsi="Trebuchet MS"/>
          <w:sz w:val="20"/>
          <w:szCs w:val="20"/>
          <w:lang w:val="fr-FR"/>
        </w:rPr>
      </w:pPr>
      <w:r w:rsidRPr="00DA24E9">
        <w:rPr>
          <w:rFonts w:ascii="Trebuchet MS" w:hAnsi="Trebuchet MS"/>
          <w:sz w:val="20"/>
          <w:szCs w:val="20"/>
          <w:lang w:val="fr-FR"/>
        </w:rPr>
        <w:t>CEA</w:t>
      </w:r>
      <w:r w:rsidRPr="00DA24E9">
        <w:rPr>
          <w:rFonts w:ascii="Trebuchet MS" w:hAnsi="Trebuchet MS"/>
          <w:sz w:val="20"/>
          <w:szCs w:val="20"/>
          <w:lang w:val="fr-FR"/>
        </w:rPr>
        <w:tab/>
      </w:r>
      <w:r w:rsidRPr="00DA24E9">
        <w:rPr>
          <w:rFonts w:ascii="Trebuchet MS" w:hAnsi="Trebuchet MS"/>
          <w:sz w:val="20"/>
          <w:szCs w:val="20"/>
          <w:lang w:val="fr-FR"/>
        </w:rPr>
        <w:tab/>
      </w:r>
      <w:r w:rsidRPr="00DA24E9">
        <w:rPr>
          <w:rStyle w:val="shorttext"/>
          <w:rFonts w:ascii="Trebuchet MS" w:hAnsi="Trebuchet MS"/>
          <w:sz w:val="20"/>
          <w:szCs w:val="20"/>
          <w:lang w:val="fr-FR"/>
        </w:rPr>
        <w:t>Communauté économique africaine</w:t>
      </w:r>
    </w:p>
    <w:p w:rsidR="00DA24E9" w:rsidRPr="00DA24E9" w:rsidRDefault="00DA24E9" w:rsidP="00E222E4">
      <w:pPr>
        <w:jc w:val="both"/>
        <w:rPr>
          <w:rFonts w:ascii="Trebuchet MS" w:hAnsi="Trebuchet MS" w:cs="Calibri"/>
          <w:sz w:val="20"/>
          <w:szCs w:val="20"/>
          <w:lang w:val="fr-FR"/>
        </w:rPr>
      </w:pPr>
      <w:r w:rsidRPr="00DA24E9">
        <w:rPr>
          <w:rFonts w:ascii="Trebuchet MS" w:hAnsi="Trebuchet MS"/>
          <w:sz w:val="20"/>
          <w:szCs w:val="20"/>
          <w:lang w:val="fr-FR"/>
        </w:rPr>
        <w:t>CEA/ONU</w:t>
      </w:r>
      <w:r w:rsidRPr="00DA24E9">
        <w:rPr>
          <w:rFonts w:ascii="Trebuchet MS" w:hAnsi="Trebuchet MS" w:cs="Calibri"/>
          <w:sz w:val="20"/>
          <w:szCs w:val="20"/>
          <w:lang w:val="fr-FR"/>
        </w:rPr>
        <w:tab/>
        <w:t xml:space="preserve">Commission économique des Nations Unies pour l’Afrique </w:t>
      </w:r>
    </w:p>
    <w:p w:rsidR="00DA24E9" w:rsidRPr="00DA24E9" w:rsidRDefault="00DA24E9" w:rsidP="00A278F9">
      <w:pPr>
        <w:jc w:val="both"/>
        <w:rPr>
          <w:rFonts w:ascii="Trebuchet MS" w:hAnsi="Trebuchet MS"/>
          <w:sz w:val="20"/>
          <w:szCs w:val="20"/>
          <w:lang w:val="fr-FR"/>
        </w:rPr>
      </w:pPr>
      <w:r w:rsidRPr="00DA24E9">
        <w:rPr>
          <w:rFonts w:ascii="Trebuchet MS" w:hAnsi="Trebuchet MS"/>
          <w:sz w:val="20"/>
          <w:szCs w:val="20"/>
          <w:lang w:val="fr-FR"/>
        </w:rPr>
        <w:t xml:space="preserve">CEDEAO </w:t>
      </w:r>
      <w:r w:rsidRPr="00DA24E9">
        <w:rPr>
          <w:rFonts w:ascii="Trebuchet MS" w:hAnsi="Trebuchet MS"/>
          <w:sz w:val="20"/>
          <w:szCs w:val="20"/>
          <w:lang w:val="fr-FR"/>
        </w:rPr>
        <w:tab/>
      </w:r>
      <w:r w:rsidRPr="00DA24E9">
        <w:rPr>
          <w:rFonts w:ascii="Trebuchet MS" w:hAnsi="Trebuchet MS"/>
          <w:bCs/>
          <w:sz w:val="20"/>
          <w:szCs w:val="20"/>
          <w:lang w:val="fr-FR"/>
        </w:rPr>
        <w:t>Communauté économique des États de l'Afri</w:t>
      </w:r>
      <w:r w:rsidRPr="00DA24E9">
        <w:rPr>
          <w:rFonts w:ascii="Trebuchet MS" w:hAnsi="Trebuchet MS"/>
          <w:sz w:val="20"/>
          <w:szCs w:val="20"/>
          <w:lang w:val="fr-FR"/>
        </w:rPr>
        <w:t>qu</w:t>
      </w:r>
      <w:r w:rsidRPr="00DA24E9">
        <w:rPr>
          <w:rFonts w:ascii="Trebuchet MS" w:hAnsi="Trebuchet MS"/>
          <w:bCs/>
          <w:sz w:val="20"/>
          <w:szCs w:val="20"/>
          <w:lang w:val="fr-FR"/>
        </w:rPr>
        <w:t>e de l</w:t>
      </w:r>
      <w:r w:rsidRPr="00DA24E9">
        <w:rPr>
          <w:rFonts w:ascii="Trebuchet MS" w:hAnsi="Trebuchet MS"/>
          <w:sz w:val="20"/>
          <w:szCs w:val="20"/>
          <w:lang w:val="fr-FR"/>
        </w:rPr>
        <w:t>'Ouest</w:t>
      </w:r>
    </w:p>
    <w:p w:rsidR="00DA24E9" w:rsidRPr="00DA24E9" w:rsidRDefault="00DA24E9" w:rsidP="00A278F9">
      <w:pPr>
        <w:jc w:val="both"/>
        <w:rPr>
          <w:rFonts w:ascii="Trebuchet MS" w:hAnsi="Trebuchet MS"/>
          <w:sz w:val="20"/>
          <w:szCs w:val="20"/>
          <w:lang w:val="fr-FR"/>
        </w:rPr>
      </w:pPr>
      <w:r w:rsidRPr="00DA24E9">
        <w:rPr>
          <w:rFonts w:ascii="Trebuchet MS" w:hAnsi="Trebuchet MS"/>
          <w:sz w:val="20"/>
          <w:szCs w:val="20"/>
          <w:lang w:val="fr-FR"/>
        </w:rPr>
        <w:t>CEEAC</w:t>
      </w:r>
      <w:r w:rsidRPr="00DA24E9">
        <w:rPr>
          <w:rFonts w:ascii="Trebuchet MS" w:hAnsi="Trebuchet MS"/>
          <w:sz w:val="20"/>
          <w:szCs w:val="20"/>
          <w:lang w:val="fr-FR"/>
        </w:rPr>
        <w:tab/>
      </w:r>
      <w:r>
        <w:rPr>
          <w:rFonts w:ascii="Trebuchet MS" w:hAnsi="Trebuchet MS"/>
          <w:sz w:val="20"/>
          <w:szCs w:val="20"/>
          <w:lang w:val="fr-FR"/>
        </w:rPr>
        <w:tab/>
      </w:r>
      <w:r w:rsidRPr="00DA24E9">
        <w:rPr>
          <w:rFonts w:ascii="Trebuchet MS" w:hAnsi="Trebuchet MS"/>
          <w:bCs/>
          <w:sz w:val="20"/>
          <w:szCs w:val="20"/>
          <w:lang w:val="fr-FR"/>
        </w:rPr>
        <w:t>Communauté économique des États de l'Afrique centrale</w:t>
      </w:r>
    </w:p>
    <w:p w:rsidR="00DA24E9" w:rsidRPr="00DA24E9" w:rsidRDefault="00DA24E9" w:rsidP="00310AD8">
      <w:pPr>
        <w:jc w:val="both"/>
        <w:rPr>
          <w:rFonts w:ascii="Trebuchet MS" w:hAnsi="Trebuchet MS"/>
          <w:sz w:val="20"/>
          <w:szCs w:val="20"/>
          <w:lang w:val="fr-FR"/>
        </w:rPr>
      </w:pPr>
      <w:r w:rsidRPr="00DA24E9">
        <w:rPr>
          <w:rFonts w:ascii="Trebuchet MS" w:hAnsi="Trebuchet MS"/>
          <w:sz w:val="20"/>
          <w:szCs w:val="20"/>
          <w:lang w:val="fr-FR"/>
        </w:rPr>
        <w:t>COMESA</w:t>
      </w:r>
      <w:r w:rsidRPr="00DA24E9">
        <w:rPr>
          <w:rFonts w:ascii="Trebuchet MS" w:hAnsi="Trebuchet MS"/>
          <w:sz w:val="20"/>
          <w:szCs w:val="20"/>
          <w:lang w:val="fr-FR"/>
        </w:rPr>
        <w:tab/>
      </w:r>
      <w:r>
        <w:rPr>
          <w:rFonts w:ascii="Trebuchet MS" w:hAnsi="Trebuchet MS"/>
          <w:sz w:val="20"/>
          <w:szCs w:val="20"/>
          <w:lang w:val="fr-FR"/>
        </w:rPr>
        <w:tab/>
      </w:r>
      <w:r w:rsidRPr="00DA24E9">
        <w:rPr>
          <w:rFonts w:ascii="Trebuchet MS" w:hAnsi="Trebuchet MS"/>
          <w:bCs/>
          <w:sz w:val="20"/>
          <w:szCs w:val="20"/>
          <w:lang w:val="fr-FR"/>
        </w:rPr>
        <w:t>Marché commun d'Afrique orientale et australe</w:t>
      </w:r>
    </w:p>
    <w:p w:rsidR="00DA24E9" w:rsidRPr="00DA24E9" w:rsidRDefault="00DA24E9" w:rsidP="00310AD8">
      <w:pPr>
        <w:jc w:val="both"/>
        <w:rPr>
          <w:rFonts w:ascii="Trebuchet MS" w:hAnsi="Trebuchet MS"/>
          <w:sz w:val="20"/>
          <w:szCs w:val="20"/>
          <w:lang w:val="fr-FR"/>
        </w:rPr>
      </w:pPr>
      <w:r w:rsidRPr="00DA24E9">
        <w:rPr>
          <w:rFonts w:ascii="Trebuchet MS" w:hAnsi="Trebuchet MS"/>
          <w:sz w:val="20"/>
          <w:szCs w:val="20"/>
          <w:lang w:val="fr-FR"/>
        </w:rPr>
        <w:t>COREP</w:t>
      </w:r>
      <w:r w:rsidRPr="00DA24E9">
        <w:rPr>
          <w:rFonts w:ascii="Trebuchet MS" w:hAnsi="Trebuchet MS"/>
          <w:sz w:val="20"/>
          <w:szCs w:val="20"/>
          <w:lang w:val="fr-FR"/>
        </w:rPr>
        <w:tab/>
      </w:r>
      <w:r w:rsidRPr="00DA24E9">
        <w:rPr>
          <w:rFonts w:ascii="Trebuchet MS" w:hAnsi="Trebuchet MS"/>
          <w:sz w:val="20"/>
          <w:szCs w:val="20"/>
          <w:lang w:val="fr-FR"/>
        </w:rPr>
        <w:tab/>
      </w:r>
      <w:r w:rsidRPr="00DA24E9">
        <w:rPr>
          <w:rFonts w:ascii="Trebuchet MS" w:hAnsi="Trebuchet MS"/>
          <w:bCs/>
          <w:sz w:val="20"/>
          <w:szCs w:val="20"/>
          <w:lang w:val="fr-FR"/>
        </w:rPr>
        <w:t>Comité des représentants permanents</w:t>
      </w:r>
    </w:p>
    <w:p w:rsidR="00DA24E9" w:rsidRPr="00DA24E9" w:rsidRDefault="00DA24E9" w:rsidP="00A278F9">
      <w:pPr>
        <w:jc w:val="both"/>
        <w:rPr>
          <w:rFonts w:ascii="Trebuchet MS" w:hAnsi="Trebuchet MS"/>
          <w:sz w:val="20"/>
          <w:szCs w:val="20"/>
          <w:lang w:val="fr-FR"/>
        </w:rPr>
      </w:pPr>
      <w:r w:rsidRPr="00DA24E9">
        <w:rPr>
          <w:rFonts w:ascii="Trebuchet MS" w:hAnsi="Trebuchet MS"/>
          <w:sz w:val="20"/>
          <w:szCs w:val="20"/>
          <w:lang w:val="fr-FR"/>
        </w:rPr>
        <w:t>CUA</w:t>
      </w:r>
      <w:r w:rsidRPr="00DA24E9">
        <w:rPr>
          <w:rFonts w:ascii="Trebuchet MS" w:hAnsi="Trebuchet MS"/>
          <w:sz w:val="20"/>
          <w:szCs w:val="20"/>
          <w:lang w:val="fr-FR"/>
        </w:rPr>
        <w:tab/>
      </w:r>
      <w:r w:rsidRPr="00DA24E9">
        <w:rPr>
          <w:rFonts w:ascii="Trebuchet MS" w:hAnsi="Trebuchet MS"/>
          <w:sz w:val="20"/>
          <w:szCs w:val="20"/>
          <w:lang w:val="fr-FR"/>
        </w:rPr>
        <w:tab/>
      </w:r>
      <w:r w:rsidRPr="00DA24E9">
        <w:rPr>
          <w:rStyle w:val="shorttext"/>
          <w:rFonts w:ascii="Trebuchet MS" w:hAnsi="Trebuchet MS"/>
          <w:sz w:val="20"/>
          <w:szCs w:val="20"/>
          <w:lang w:val="fr-FR"/>
        </w:rPr>
        <w:t>Commission de l'Union africaine</w:t>
      </w:r>
    </w:p>
    <w:p w:rsidR="00DA24E9" w:rsidRPr="00DA24E9" w:rsidRDefault="00DA24E9" w:rsidP="00310AD8">
      <w:pPr>
        <w:jc w:val="both"/>
        <w:rPr>
          <w:rFonts w:ascii="Trebuchet MS" w:hAnsi="Trebuchet MS"/>
          <w:sz w:val="20"/>
          <w:szCs w:val="20"/>
          <w:lang w:val="fr-FR"/>
        </w:rPr>
      </w:pPr>
      <w:r w:rsidRPr="00DA24E9">
        <w:rPr>
          <w:rFonts w:ascii="Trebuchet MS" w:hAnsi="Trebuchet MS"/>
          <w:sz w:val="20"/>
          <w:szCs w:val="20"/>
          <w:lang w:val="fr-FR"/>
        </w:rPr>
        <w:t xml:space="preserve">DPS </w:t>
      </w:r>
      <w:r w:rsidRPr="00DA24E9">
        <w:rPr>
          <w:rFonts w:ascii="Trebuchet MS" w:hAnsi="Trebuchet MS"/>
          <w:sz w:val="20"/>
          <w:szCs w:val="20"/>
          <w:lang w:val="fr-FR"/>
        </w:rPr>
        <w:tab/>
      </w:r>
      <w:r w:rsidRPr="00DA24E9">
        <w:rPr>
          <w:rFonts w:ascii="Trebuchet MS" w:hAnsi="Trebuchet MS"/>
          <w:sz w:val="20"/>
          <w:szCs w:val="20"/>
          <w:lang w:val="fr-FR"/>
        </w:rPr>
        <w:tab/>
        <w:t>Département Paix et Sécurité D</w:t>
      </w:r>
      <w:r>
        <w:rPr>
          <w:rFonts w:ascii="Trebuchet MS" w:hAnsi="Trebuchet MS"/>
          <w:sz w:val="20"/>
          <w:szCs w:val="20"/>
          <w:lang w:val="fr-FR"/>
        </w:rPr>
        <w:t>é</w:t>
      </w:r>
      <w:r w:rsidRPr="00DA24E9">
        <w:rPr>
          <w:rFonts w:ascii="Trebuchet MS" w:hAnsi="Trebuchet MS"/>
          <w:sz w:val="20"/>
          <w:szCs w:val="20"/>
          <w:lang w:val="fr-FR"/>
        </w:rPr>
        <w:t>part</w:t>
      </w:r>
      <w:r>
        <w:rPr>
          <w:rFonts w:ascii="Trebuchet MS" w:hAnsi="Trebuchet MS"/>
          <w:sz w:val="20"/>
          <w:szCs w:val="20"/>
          <w:lang w:val="fr-FR"/>
        </w:rPr>
        <w:t>e</w:t>
      </w:r>
      <w:r w:rsidRPr="00DA24E9">
        <w:rPr>
          <w:rFonts w:ascii="Trebuchet MS" w:hAnsi="Trebuchet MS"/>
          <w:sz w:val="20"/>
          <w:szCs w:val="20"/>
          <w:lang w:val="fr-FR"/>
        </w:rPr>
        <w:t xml:space="preserve">ment </w:t>
      </w:r>
    </w:p>
    <w:p w:rsidR="00DA24E9" w:rsidRPr="00DA24E9" w:rsidRDefault="00DA24E9" w:rsidP="00A278F9">
      <w:pPr>
        <w:jc w:val="both"/>
        <w:rPr>
          <w:rFonts w:ascii="Trebuchet MS" w:hAnsi="Trebuchet MS"/>
          <w:sz w:val="20"/>
          <w:szCs w:val="20"/>
          <w:lang w:val="fr-FR"/>
        </w:rPr>
      </w:pPr>
      <w:r w:rsidRPr="00DA24E9">
        <w:rPr>
          <w:rFonts w:ascii="Trebuchet MS" w:hAnsi="Trebuchet MS"/>
          <w:sz w:val="20"/>
          <w:szCs w:val="20"/>
          <w:lang w:val="fr-FR"/>
        </w:rPr>
        <w:t>EAC</w:t>
      </w:r>
      <w:r w:rsidRPr="00DA24E9">
        <w:rPr>
          <w:rFonts w:ascii="Trebuchet MS" w:hAnsi="Trebuchet MS"/>
          <w:sz w:val="20"/>
          <w:szCs w:val="20"/>
          <w:lang w:val="fr-FR"/>
        </w:rPr>
        <w:tab/>
      </w:r>
      <w:r w:rsidRPr="00DA24E9">
        <w:rPr>
          <w:rFonts w:ascii="Trebuchet MS" w:hAnsi="Trebuchet MS"/>
          <w:sz w:val="20"/>
          <w:szCs w:val="20"/>
          <w:lang w:val="fr-FR"/>
        </w:rPr>
        <w:tab/>
      </w:r>
      <w:r w:rsidRPr="00DA24E9">
        <w:rPr>
          <w:rFonts w:ascii="Trebuchet MS" w:hAnsi="Trebuchet MS"/>
          <w:bCs/>
          <w:sz w:val="20"/>
          <w:szCs w:val="20"/>
          <w:lang w:val="fr-FR"/>
        </w:rPr>
        <w:t>Communauté de l'Afrique de l'Est</w:t>
      </w:r>
    </w:p>
    <w:p w:rsidR="00DA24E9" w:rsidRPr="00DA24E9" w:rsidRDefault="00DA24E9" w:rsidP="00A278F9">
      <w:pPr>
        <w:jc w:val="both"/>
        <w:rPr>
          <w:rFonts w:ascii="Trebuchet MS" w:hAnsi="Trebuchet MS"/>
          <w:sz w:val="20"/>
          <w:szCs w:val="20"/>
          <w:lang w:val="fr-FR"/>
        </w:rPr>
      </w:pPr>
      <w:r w:rsidRPr="00DA24E9">
        <w:rPr>
          <w:rFonts w:ascii="Trebuchet MS" w:hAnsi="Trebuchet MS"/>
          <w:sz w:val="20"/>
          <w:szCs w:val="20"/>
          <w:lang w:val="fr-FR"/>
        </w:rPr>
        <w:t>EATUC</w:t>
      </w:r>
      <w:r w:rsidRPr="00DA24E9">
        <w:rPr>
          <w:rFonts w:ascii="Trebuchet MS" w:hAnsi="Trebuchet MS"/>
          <w:sz w:val="20"/>
          <w:szCs w:val="20"/>
          <w:lang w:val="fr-FR"/>
        </w:rPr>
        <w:tab/>
      </w:r>
      <w:r>
        <w:rPr>
          <w:rFonts w:ascii="Trebuchet MS" w:hAnsi="Trebuchet MS"/>
          <w:sz w:val="20"/>
          <w:szCs w:val="20"/>
          <w:lang w:val="fr-FR"/>
        </w:rPr>
        <w:tab/>
      </w:r>
      <w:r w:rsidRPr="00DA24E9">
        <w:rPr>
          <w:rStyle w:val="shorttext"/>
          <w:rFonts w:ascii="Trebuchet MS" w:hAnsi="Trebuchet MS"/>
          <w:sz w:val="20"/>
          <w:szCs w:val="20"/>
          <w:lang w:val="fr-FR"/>
        </w:rPr>
        <w:t xml:space="preserve">Confédération syndicale de l’Afrique de l’Est </w:t>
      </w:r>
    </w:p>
    <w:p w:rsidR="00DA24E9" w:rsidRPr="00DA24E9" w:rsidRDefault="00DA24E9" w:rsidP="00A278F9">
      <w:pPr>
        <w:jc w:val="both"/>
        <w:rPr>
          <w:rFonts w:ascii="Trebuchet MS" w:hAnsi="Trebuchet MS"/>
          <w:sz w:val="20"/>
          <w:szCs w:val="20"/>
          <w:lang w:val="fr-FR"/>
        </w:rPr>
      </w:pPr>
      <w:r w:rsidRPr="00DA24E9">
        <w:rPr>
          <w:rFonts w:ascii="Trebuchet MS" w:hAnsi="Trebuchet MS"/>
          <w:sz w:val="20"/>
          <w:szCs w:val="20"/>
          <w:lang w:val="fr-FR"/>
        </w:rPr>
        <w:t>GIZ</w:t>
      </w:r>
      <w:r w:rsidRPr="00DA24E9">
        <w:rPr>
          <w:rFonts w:ascii="Trebuchet MS" w:hAnsi="Trebuchet MS"/>
          <w:sz w:val="20"/>
          <w:szCs w:val="20"/>
          <w:lang w:val="fr-FR"/>
        </w:rPr>
        <w:tab/>
      </w:r>
      <w:r w:rsidRPr="00DA24E9">
        <w:rPr>
          <w:rFonts w:ascii="Trebuchet MS" w:hAnsi="Trebuchet MS"/>
          <w:sz w:val="20"/>
          <w:szCs w:val="20"/>
          <w:lang w:val="fr-FR"/>
        </w:rPr>
        <w:tab/>
        <w:t>C</w:t>
      </w:r>
      <w:r w:rsidRPr="00DA24E9">
        <w:rPr>
          <w:rFonts w:ascii="Trebuchet MS" w:hAnsi="Trebuchet MS"/>
          <w:bCs/>
          <w:sz w:val="20"/>
          <w:szCs w:val="20"/>
          <w:lang w:val="fr-FR"/>
        </w:rPr>
        <w:t>oopération internationale</w:t>
      </w:r>
      <w:r w:rsidRPr="00DA24E9">
        <w:rPr>
          <w:rFonts w:ascii="Trebuchet MS" w:hAnsi="Trebuchet MS"/>
          <w:sz w:val="20"/>
          <w:szCs w:val="20"/>
          <w:lang w:val="fr-FR"/>
        </w:rPr>
        <w:t xml:space="preserve"> </w:t>
      </w:r>
      <w:r w:rsidRPr="00DA24E9">
        <w:rPr>
          <w:rFonts w:ascii="Trebuchet MS" w:hAnsi="Trebuchet MS"/>
          <w:bCs/>
          <w:sz w:val="20"/>
          <w:szCs w:val="20"/>
          <w:lang w:val="fr-FR"/>
        </w:rPr>
        <w:t>allemande</w:t>
      </w:r>
    </w:p>
    <w:p w:rsidR="00DA24E9" w:rsidRPr="00DA24E9" w:rsidRDefault="00DA24E9" w:rsidP="00310AD8">
      <w:pPr>
        <w:jc w:val="both"/>
        <w:rPr>
          <w:rFonts w:ascii="Trebuchet MS" w:hAnsi="Trebuchet MS"/>
          <w:sz w:val="20"/>
          <w:szCs w:val="20"/>
          <w:lang w:val="fr-FR"/>
        </w:rPr>
      </w:pPr>
      <w:r w:rsidRPr="00DA24E9">
        <w:rPr>
          <w:rFonts w:ascii="Trebuchet MS" w:hAnsi="Trebuchet MS"/>
          <w:sz w:val="20"/>
          <w:szCs w:val="20"/>
          <w:lang w:val="fr-FR"/>
        </w:rPr>
        <w:t>IGAD</w:t>
      </w:r>
      <w:r w:rsidRPr="00DA24E9">
        <w:rPr>
          <w:rFonts w:ascii="Trebuchet MS" w:hAnsi="Trebuchet MS"/>
          <w:sz w:val="20"/>
          <w:szCs w:val="20"/>
          <w:lang w:val="fr-FR"/>
        </w:rPr>
        <w:tab/>
      </w:r>
      <w:r w:rsidRPr="00DA24E9">
        <w:rPr>
          <w:rFonts w:ascii="Trebuchet MS" w:hAnsi="Trebuchet MS"/>
          <w:sz w:val="20"/>
          <w:szCs w:val="20"/>
          <w:lang w:val="fr-FR"/>
        </w:rPr>
        <w:tab/>
        <w:t>Autorité inter-gouvernementale pour le développement</w:t>
      </w:r>
    </w:p>
    <w:p w:rsidR="00DA24E9" w:rsidRPr="00DA24E9" w:rsidRDefault="00DA24E9" w:rsidP="00310AD8">
      <w:pPr>
        <w:jc w:val="both"/>
        <w:rPr>
          <w:rFonts w:ascii="Trebuchet MS" w:hAnsi="Trebuchet MS"/>
          <w:sz w:val="20"/>
          <w:szCs w:val="20"/>
          <w:lang w:val="fr-FR"/>
        </w:rPr>
      </w:pPr>
      <w:r w:rsidRPr="00DA24E9">
        <w:rPr>
          <w:rFonts w:ascii="Trebuchet MS" w:hAnsi="Trebuchet MS"/>
          <w:sz w:val="20"/>
          <w:szCs w:val="20"/>
          <w:lang w:val="fr-FR"/>
        </w:rPr>
        <w:t>NEPAD</w:t>
      </w:r>
      <w:r w:rsidRPr="00DA24E9">
        <w:rPr>
          <w:rFonts w:ascii="Trebuchet MS" w:hAnsi="Trebuchet MS"/>
          <w:sz w:val="20"/>
          <w:szCs w:val="20"/>
          <w:lang w:val="fr-FR"/>
        </w:rPr>
        <w:tab/>
      </w:r>
      <w:r w:rsidRPr="00DA24E9">
        <w:rPr>
          <w:rFonts w:ascii="Trebuchet MS" w:hAnsi="Trebuchet MS"/>
          <w:sz w:val="20"/>
          <w:szCs w:val="20"/>
          <w:lang w:val="fr-FR"/>
        </w:rPr>
        <w:tab/>
        <w:t xml:space="preserve">Nouveau partenariat pour le développement de l’Afrique </w:t>
      </w:r>
    </w:p>
    <w:p w:rsidR="00DA24E9" w:rsidRPr="00DA24E9" w:rsidRDefault="00DA24E9" w:rsidP="008B203E">
      <w:pPr>
        <w:jc w:val="both"/>
        <w:rPr>
          <w:rFonts w:ascii="Trebuchet MS" w:hAnsi="Trebuchet MS"/>
          <w:sz w:val="20"/>
          <w:szCs w:val="20"/>
          <w:lang w:val="fr-FR"/>
        </w:rPr>
      </w:pPr>
      <w:r w:rsidRPr="00DA24E9">
        <w:rPr>
          <w:rFonts w:ascii="Trebuchet MS" w:hAnsi="Trebuchet MS"/>
          <w:sz w:val="20"/>
          <w:szCs w:val="20"/>
          <w:lang w:val="fr-FR"/>
        </w:rPr>
        <w:t>NIE</w:t>
      </w:r>
      <w:r w:rsidRPr="00DA24E9">
        <w:rPr>
          <w:rFonts w:ascii="Trebuchet MS" w:hAnsi="Trebuchet MS"/>
          <w:sz w:val="20"/>
          <w:szCs w:val="20"/>
          <w:lang w:val="fr-FR"/>
        </w:rPr>
        <w:tab/>
      </w:r>
      <w:r w:rsidRPr="00DA24E9">
        <w:rPr>
          <w:rFonts w:ascii="Trebuchet MS" w:hAnsi="Trebuchet MS"/>
          <w:sz w:val="20"/>
          <w:szCs w:val="20"/>
          <w:lang w:val="fr-FR"/>
        </w:rPr>
        <w:tab/>
        <w:t>N</w:t>
      </w:r>
      <w:r w:rsidRPr="00DA24E9">
        <w:rPr>
          <w:rFonts w:ascii="Trebuchet MS" w:hAnsi="Trebuchet MS"/>
          <w:bCs/>
          <w:sz w:val="20"/>
          <w:szCs w:val="20"/>
          <w:lang w:val="fr-FR"/>
        </w:rPr>
        <w:t>ouvelle économie institutionnelle</w:t>
      </w:r>
    </w:p>
    <w:p w:rsidR="00DA24E9" w:rsidRPr="00DA24E9" w:rsidRDefault="00DA24E9" w:rsidP="00310AD8">
      <w:pPr>
        <w:jc w:val="both"/>
        <w:rPr>
          <w:rFonts w:ascii="Trebuchet MS" w:hAnsi="Trebuchet MS"/>
          <w:sz w:val="20"/>
          <w:szCs w:val="20"/>
          <w:lang w:val="fr-FR"/>
        </w:rPr>
      </w:pPr>
      <w:r w:rsidRPr="00DA24E9">
        <w:rPr>
          <w:rFonts w:ascii="Trebuchet MS" w:hAnsi="Trebuchet MS"/>
          <w:sz w:val="20"/>
          <w:szCs w:val="20"/>
          <w:lang w:val="fr-FR"/>
        </w:rPr>
        <w:t>OSC</w:t>
      </w:r>
      <w:r w:rsidRPr="00DA24E9">
        <w:rPr>
          <w:rFonts w:ascii="Trebuchet MS" w:hAnsi="Trebuchet MS"/>
          <w:sz w:val="20"/>
          <w:szCs w:val="20"/>
          <w:lang w:val="fr-FR"/>
        </w:rPr>
        <w:tab/>
      </w:r>
      <w:r w:rsidRPr="00DA24E9">
        <w:rPr>
          <w:rFonts w:ascii="Trebuchet MS" w:hAnsi="Trebuchet MS"/>
          <w:sz w:val="20"/>
          <w:szCs w:val="20"/>
          <w:lang w:val="fr-FR"/>
        </w:rPr>
        <w:tab/>
        <w:t>Organisation de la société civile</w:t>
      </w:r>
    </w:p>
    <w:p w:rsidR="00DA24E9" w:rsidRPr="00DA24E9" w:rsidRDefault="00DA24E9" w:rsidP="008B203E">
      <w:pPr>
        <w:jc w:val="both"/>
        <w:rPr>
          <w:rFonts w:ascii="Trebuchet MS" w:hAnsi="Trebuchet MS"/>
          <w:sz w:val="20"/>
          <w:szCs w:val="20"/>
          <w:lang w:val="fr-FR"/>
        </w:rPr>
      </w:pPr>
      <w:r w:rsidRPr="00DA24E9">
        <w:rPr>
          <w:rFonts w:ascii="Trebuchet MS" w:hAnsi="Trebuchet MS"/>
          <w:sz w:val="20"/>
          <w:szCs w:val="20"/>
          <w:lang w:val="fr-FR"/>
        </w:rPr>
        <w:t>PACIN</w:t>
      </w:r>
      <w:r w:rsidRPr="00DA24E9">
        <w:rPr>
          <w:rFonts w:ascii="Trebuchet MS" w:hAnsi="Trebuchet MS"/>
          <w:sz w:val="20"/>
          <w:szCs w:val="20"/>
          <w:lang w:val="fr-FR"/>
        </w:rPr>
        <w:tab/>
      </w:r>
      <w:r w:rsidRPr="00DA24E9">
        <w:rPr>
          <w:rFonts w:ascii="Trebuchet MS" w:hAnsi="Trebuchet MS"/>
          <w:sz w:val="20"/>
          <w:szCs w:val="20"/>
          <w:lang w:val="fr-FR"/>
        </w:rPr>
        <w:tab/>
        <w:t>Réseau des citoyens panafricains</w:t>
      </w:r>
    </w:p>
    <w:p w:rsidR="00DA24E9" w:rsidRPr="00DA24E9" w:rsidRDefault="00DA24E9" w:rsidP="008B203E">
      <w:pPr>
        <w:jc w:val="both"/>
        <w:rPr>
          <w:rFonts w:ascii="Trebuchet MS" w:hAnsi="Trebuchet MS"/>
          <w:sz w:val="20"/>
          <w:szCs w:val="20"/>
          <w:lang w:val="fr-FR"/>
        </w:rPr>
      </w:pPr>
      <w:r w:rsidRPr="00DA24E9">
        <w:rPr>
          <w:rFonts w:ascii="Trebuchet MS" w:hAnsi="Trebuchet MS"/>
          <w:sz w:val="20"/>
          <w:szCs w:val="20"/>
          <w:lang w:val="fr-FR"/>
        </w:rPr>
        <w:t>PACPS</w:t>
      </w:r>
      <w:r w:rsidRPr="00DA24E9">
        <w:rPr>
          <w:rFonts w:ascii="Trebuchet MS" w:hAnsi="Trebuchet MS"/>
          <w:sz w:val="20"/>
          <w:szCs w:val="20"/>
          <w:lang w:val="fr-FR"/>
        </w:rPr>
        <w:tab/>
      </w:r>
      <w:r w:rsidRPr="00DA24E9">
        <w:rPr>
          <w:rFonts w:ascii="Trebuchet MS" w:hAnsi="Trebuchet MS"/>
          <w:sz w:val="20"/>
          <w:szCs w:val="20"/>
          <w:lang w:val="fr-FR"/>
        </w:rPr>
        <w:tab/>
      </w:r>
      <w:r w:rsidRPr="00DA24E9">
        <w:rPr>
          <w:rStyle w:val="shorttext"/>
          <w:rFonts w:ascii="Trebuchet MS" w:hAnsi="Trebuchet MS"/>
          <w:sz w:val="20"/>
          <w:szCs w:val="20"/>
          <w:lang w:val="fr-FR"/>
        </w:rPr>
        <w:t>Centre panafricain d'études politiques</w:t>
      </w:r>
    </w:p>
    <w:p w:rsidR="00DA24E9" w:rsidRPr="00DA24E9" w:rsidRDefault="00DA24E9" w:rsidP="008B203E">
      <w:pPr>
        <w:jc w:val="both"/>
        <w:rPr>
          <w:rFonts w:ascii="Trebuchet MS" w:hAnsi="Trebuchet MS"/>
          <w:sz w:val="20"/>
          <w:szCs w:val="20"/>
          <w:lang w:val="fr-FR"/>
        </w:rPr>
      </w:pPr>
      <w:r w:rsidRPr="00DA24E9">
        <w:rPr>
          <w:rFonts w:ascii="Trebuchet MS" w:hAnsi="Trebuchet MS"/>
          <w:sz w:val="20"/>
          <w:szCs w:val="20"/>
          <w:lang w:val="fr-FR"/>
        </w:rPr>
        <w:t>PPA</w:t>
      </w:r>
      <w:r w:rsidRPr="00DA24E9">
        <w:rPr>
          <w:rFonts w:ascii="Trebuchet MS" w:hAnsi="Trebuchet MS"/>
          <w:sz w:val="20"/>
          <w:szCs w:val="20"/>
          <w:lang w:val="fr-FR"/>
        </w:rPr>
        <w:tab/>
      </w:r>
      <w:r w:rsidRPr="00DA24E9">
        <w:rPr>
          <w:rFonts w:ascii="Trebuchet MS" w:hAnsi="Trebuchet MS"/>
          <w:sz w:val="20"/>
          <w:szCs w:val="20"/>
          <w:lang w:val="fr-FR"/>
        </w:rPr>
        <w:tab/>
      </w:r>
      <w:r w:rsidRPr="00DA24E9">
        <w:rPr>
          <w:rStyle w:val="shorttext"/>
          <w:rFonts w:ascii="Trebuchet MS" w:hAnsi="Trebuchet MS"/>
          <w:sz w:val="20"/>
          <w:szCs w:val="20"/>
          <w:lang w:val="fr-FR"/>
        </w:rPr>
        <w:t>Parlement panafricain</w:t>
      </w:r>
    </w:p>
    <w:p w:rsidR="00DA24E9" w:rsidRPr="00DA24E9" w:rsidRDefault="00DA24E9" w:rsidP="008B203E">
      <w:pPr>
        <w:jc w:val="both"/>
        <w:rPr>
          <w:rFonts w:ascii="Trebuchet MS" w:hAnsi="Trebuchet MS"/>
          <w:sz w:val="20"/>
          <w:szCs w:val="20"/>
          <w:lang w:val="fr-FR"/>
        </w:rPr>
      </w:pPr>
      <w:r w:rsidRPr="00DA24E9">
        <w:rPr>
          <w:rFonts w:ascii="Trebuchet MS" w:hAnsi="Trebuchet MS"/>
          <w:sz w:val="20"/>
          <w:szCs w:val="20"/>
          <w:lang w:val="fr-FR"/>
        </w:rPr>
        <w:t>SADC</w:t>
      </w:r>
      <w:r w:rsidRPr="00DA24E9">
        <w:rPr>
          <w:rFonts w:ascii="Trebuchet MS" w:hAnsi="Trebuchet MS"/>
          <w:sz w:val="20"/>
          <w:szCs w:val="20"/>
          <w:lang w:val="fr-FR"/>
        </w:rPr>
        <w:tab/>
      </w:r>
      <w:r w:rsidRPr="00DA24E9">
        <w:rPr>
          <w:rFonts w:ascii="Trebuchet MS" w:hAnsi="Trebuchet MS"/>
          <w:sz w:val="20"/>
          <w:szCs w:val="20"/>
          <w:lang w:val="fr-FR"/>
        </w:rPr>
        <w:tab/>
        <w:t>Communauté de développement de l'Afrique australe</w:t>
      </w:r>
    </w:p>
    <w:p w:rsidR="00DA24E9" w:rsidRPr="00DA24E9" w:rsidRDefault="00DA24E9" w:rsidP="008B203E">
      <w:pPr>
        <w:jc w:val="both"/>
        <w:rPr>
          <w:rFonts w:ascii="Trebuchet MS" w:hAnsi="Trebuchet MS"/>
          <w:b/>
          <w:bCs/>
          <w:sz w:val="20"/>
          <w:szCs w:val="20"/>
          <w:lang w:val="fr-FR"/>
        </w:rPr>
      </w:pPr>
      <w:r w:rsidRPr="00DA24E9">
        <w:rPr>
          <w:rFonts w:ascii="Trebuchet MS" w:eastAsia="Calibri" w:hAnsi="Trebuchet MS"/>
          <w:sz w:val="20"/>
          <w:szCs w:val="20"/>
          <w:lang w:val="fr-FR"/>
        </w:rPr>
        <w:t>SNRL</w:t>
      </w:r>
      <w:r w:rsidRPr="00DA24E9">
        <w:rPr>
          <w:rFonts w:ascii="Trebuchet MS" w:eastAsia="Calibri" w:hAnsi="Trebuchet MS"/>
          <w:sz w:val="20"/>
          <w:szCs w:val="20"/>
          <w:lang w:val="fr-FR"/>
        </w:rPr>
        <w:tab/>
      </w:r>
      <w:r w:rsidRPr="00DA24E9">
        <w:rPr>
          <w:rFonts w:ascii="Trebuchet MS" w:eastAsia="Calibri" w:hAnsi="Trebuchet MS"/>
          <w:sz w:val="20"/>
          <w:szCs w:val="20"/>
          <w:lang w:val="fr-FR"/>
        </w:rPr>
        <w:tab/>
        <w:t>R</w:t>
      </w:r>
      <w:r w:rsidRPr="00DA24E9">
        <w:rPr>
          <w:rFonts w:ascii="Trebuchet MS" w:hAnsi="Trebuchet MS"/>
          <w:bCs/>
          <w:sz w:val="20"/>
          <w:szCs w:val="20"/>
          <w:lang w:val="fr-FR"/>
        </w:rPr>
        <w:t>enforcement des relations régionales et nationales</w:t>
      </w:r>
      <w:r w:rsidRPr="00DA24E9">
        <w:rPr>
          <w:rFonts w:ascii="Trebuchet MS" w:hAnsi="Trebuchet MS"/>
          <w:b/>
          <w:bCs/>
          <w:sz w:val="20"/>
          <w:szCs w:val="20"/>
          <w:lang w:val="fr-FR"/>
        </w:rPr>
        <w:t xml:space="preserve"> </w:t>
      </w:r>
    </w:p>
    <w:p w:rsidR="00DA24E9" w:rsidRPr="00DA24E9" w:rsidRDefault="00DA24E9" w:rsidP="00A278F9">
      <w:pPr>
        <w:jc w:val="both"/>
        <w:rPr>
          <w:rFonts w:ascii="Trebuchet MS" w:hAnsi="Trebuchet MS"/>
          <w:sz w:val="20"/>
          <w:szCs w:val="20"/>
          <w:lang w:val="fr-FR"/>
        </w:rPr>
      </w:pPr>
      <w:r w:rsidRPr="00DA24E9">
        <w:rPr>
          <w:rFonts w:ascii="Trebuchet MS" w:hAnsi="Trebuchet MS"/>
          <w:sz w:val="20"/>
          <w:szCs w:val="20"/>
          <w:lang w:val="fr-FR"/>
        </w:rPr>
        <w:t>UA</w:t>
      </w:r>
      <w:r w:rsidRPr="00DA24E9">
        <w:rPr>
          <w:rFonts w:ascii="Trebuchet MS" w:hAnsi="Trebuchet MS"/>
          <w:sz w:val="20"/>
          <w:szCs w:val="20"/>
          <w:lang w:val="fr-FR"/>
        </w:rPr>
        <w:tab/>
      </w:r>
      <w:r w:rsidRPr="00DA24E9">
        <w:rPr>
          <w:rFonts w:ascii="Trebuchet MS" w:hAnsi="Trebuchet MS"/>
          <w:sz w:val="20"/>
          <w:szCs w:val="20"/>
          <w:lang w:val="fr-FR"/>
        </w:rPr>
        <w:tab/>
        <w:t xml:space="preserve">Union </w:t>
      </w:r>
      <w:r w:rsidRPr="00DA24E9">
        <w:rPr>
          <w:rFonts w:ascii="Trebuchet MS" w:hAnsi="Trebuchet MS"/>
          <w:sz w:val="20"/>
          <w:szCs w:val="20"/>
          <w:lang w:val="fr-FR"/>
        </w:rPr>
        <w:tab/>
        <w:t xml:space="preserve">africaine </w:t>
      </w:r>
    </w:p>
    <w:p w:rsidR="00DA24E9" w:rsidRPr="00DA24E9" w:rsidRDefault="00DA24E9" w:rsidP="00E222E4">
      <w:pPr>
        <w:jc w:val="both"/>
        <w:rPr>
          <w:rFonts w:ascii="Trebuchet MS" w:hAnsi="Trebuchet MS"/>
          <w:sz w:val="20"/>
          <w:szCs w:val="20"/>
          <w:lang w:val="fr-FR"/>
        </w:rPr>
      </w:pPr>
      <w:r w:rsidRPr="00DA24E9">
        <w:rPr>
          <w:rFonts w:ascii="Trebuchet MS" w:hAnsi="Trebuchet MS"/>
          <w:sz w:val="20"/>
          <w:szCs w:val="20"/>
          <w:lang w:val="fr-FR"/>
        </w:rPr>
        <w:t>UMA</w:t>
      </w:r>
      <w:r w:rsidRPr="00DA24E9">
        <w:rPr>
          <w:rFonts w:ascii="Trebuchet MS" w:hAnsi="Trebuchet MS"/>
          <w:sz w:val="20"/>
          <w:szCs w:val="20"/>
          <w:lang w:val="fr-FR"/>
        </w:rPr>
        <w:tab/>
      </w:r>
      <w:r w:rsidRPr="00DA24E9">
        <w:rPr>
          <w:rFonts w:ascii="Trebuchet MS" w:hAnsi="Trebuchet MS"/>
          <w:sz w:val="20"/>
          <w:szCs w:val="20"/>
          <w:lang w:val="fr-FR"/>
        </w:rPr>
        <w:tab/>
      </w:r>
      <w:r w:rsidRPr="00DA24E9">
        <w:rPr>
          <w:rStyle w:val="shorttext"/>
          <w:rFonts w:ascii="Trebuchet MS" w:hAnsi="Trebuchet MS"/>
          <w:sz w:val="20"/>
          <w:szCs w:val="20"/>
          <w:lang w:val="fr-FR"/>
        </w:rPr>
        <w:t>Union du Maghreb arabe</w:t>
      </w:r>
      <w:r w:rsidRPr="00DA24E9" w:rsidDel="008B203E">
        <w:rPr>
          <w:rFonts w:ascii="Trebuchet MS" w:hAnsi="Trebuchet MS"/>
          <w:sz w:val="20"/>
          <w:szCs w:val="20"/>
          <w:lang w:val="fr-FR"/>
        </w:rPr>
        <w:t xml:space="preserve"> </w:t>
      </w:r>
    </w:p>
    <w:p w:rsidR="00DA24E9" w:rsidRPr="00DA24E9" w:rsidRDefault="00DA24E9" w:rsidP="00CC2A46">
      <w:pPr>
        <w:jc w:val="both"/>
        <w:rPr>
          <w:rFonts w:ascii="Trebuchet MS" w:hAnsi="Trebuchet MS"/>
          <w:sz w:val="20"/>
          <w:szCs w:val="20"/>
          <w:lang w:val="fr-FR"/>
        </w:rPr>
      </w:pPr>
      <w:r w:rsidRPr="00DA24E9">
        <w:rPr>
          <w:rFonts w:ascii="Trebuchet MS" w:hAnsi="Trebuchet MS"/>
          <w:sz w:val="20"/>
          <w:szCs w:val="20"/>
          <w:lang w:val="fr-FR"/>
        </w:rPr>
        <w:t>ZLET</w:t>
      </w:r>
      <w:r w:rsidRPr="00DA24E9">
        <w:rPr>
          <w:rFonts w:ascii="Trebuchet MS" w:eastAsia="Calibri" w:hAnsi="Trebuchet MS" w:cs="Calibri"/>
          <w:sz w:val="20"/>
          <w:szCs w:val="20"/>
          <w:lang w:val="fr-FR"/>
        </w:rPr>
        <w:tab/>
      </w:r>
      <w:r w:rsidRPr="00DA24E9">
        <w:rPr>
          <w:rFonts w:ascii="Trebuchet MS" w:eastAsia="Calibri" w:hAnsi="Trebuchet MS" w:cs="Calibri"/>
          <w:sz w:val="20"/>
          <w:szCs w:val="20"/>
          <w:lang w:val="fr-FR"/>
        </w:rPr>
        <w:tab/>
        <w:t xml:space="preserve">Zone de libre-échange tripartite  </w:t>
      </w:r>
    </w:p>
    <w:p w:rsidR="00E222E4" w:rsidRPr="00DA24E9" w:rsidRDefault="00E222E4" w:rsidP="00E222E4">
      <w:pPr>
        <w:jc w:val="both"/>
        <w:rPr>
          <w:rFonts w:ascii="Trebuchet MS" w:hAnsi="Trebuchet MS" w:cs="Calibri"/>
          <w:sz w:val="20"/>
          <w:szCs w:val="20"/>
          <w:lang w:val="fr-FR"/>
        </w:rPr>
      </w:pPr>
    </w:p>
    <w:p w:rsidR="00E222E4" w:rsidRPr="00DA24E9" w:rsidRDefault="00E222E4" w:rsidP="00E222E4">
      <w:pPr>
        <w:jc w:val="both"/>
        <w:rPr>
          <w:rFonts w:ascii="Trebuchet MS" w:hAnsi="Trebuchet MS" w:cs="Calibri"/>
          <w:sz w:val="20"/>
          <w:szCs w:val="20"/>
          <w:lang w:val="fr-FR"/>
        </w:rPr>
      </w:pPr>
    </w:p>
    <w:p w:rsidR="00E222E4" w:rsidRPr="00DA24E9" w:rsidRDefault="00E222E4" w:rsidP="00E222E4">
      <w:pPr>
        <w:jc w:val="both"/>
        <w:rPr>
          <w:rFonts w:ascii="Trebuchet MS" w:hAnsi="Trebuchet MS" w:cs="Calibri"/>
          <w:sz w:val="20"/>
          <w:szCs w:val="20"/>
          <w:lang w:val="fr-FR"/>
        </w:rPr>
      </w:pPr>
    </w:p>
    <w:p w:rsidR="00E222E4" w:rsidRPr="00DA24E9" w:rsidRDefault="00E222E4" w:rsidP="00E222E4">
      <w:pPr>
        <w:jc w:val="both"/>
        <w:rPr>
          <w:rFonts w:ascii="Trebuchet MS" w:hAnsi="Trebuchet MS" w:cs="Calibri"/>
          <w:sz w:val="20"/>
          <w:szCs w:val="20"/>
          <w:lang w:val="fr-FR"/>
        </w:rPr>
      </w:pPr>
    </w:p>
    <w:p w:rsidR="00E222E4" w:rsidRPr="00DA24E9" w:rsidRDefault="00E222E4" w:rsidP="00E222E4">
      <w:pPr>
        <w:jc w:val="both"/>
        <w:rPr>
          <w:rFonts w:ascii="Trebuchet MS" w:hAnsi="Trebuchet MS" w:cs="Calibri"/>
          <w:sz w:val="20"/>
          <w:szCs w:val="20"/>
          <w:lang w:val="fr-FR"/>
        </w:rPr>
      </w:pPr>
    </w:p>
    <w:p w:rsidR="00E222E4" w:rsidRPr="00DA24E9" w:rsidRDefault="00E222E4" w:rsidP="00E222E4">
      <w:pPr>
        <w:jc w:val="both"/>
        <w:rPr>
          <w:rFonts w:ascii="Trebuchet MS" w:hAnsi="Trebuchet MS" w:cs="Calibri"/>
          <w:sz w:val="20"/>
          <w:szCs w:val="20"/>
          <w:lang w:val="fr-FR"/>
        </w:rPr>
      </w:pPr>
    </w:p>
    <w:p w:rsidR="00E222E4" w:rsidRPr="00DA24E9" w:rsidRDefault="00E222E4" w:rsidP="00E222E4">
      <w:pPr>
        <w:jc w:val="both"/>
        <w:rPr>
          <w:rFonts w:ascii="Trebuchet MS" w:hAnsi="Trebuchet MS" w:cs="Calibri"/>
          <w:sz w:val="20"/>
          <w:szCs w:val="20"/>
          <w:lang w:val="fr-FR"/>
        </w:rPr>
      </w:pPr>
    </w:p>
    <w:p w:rsidR="00E222E4" w:rsidRPr="00DA24E9" w:rsidRDefault="00E222E4" w:rsidP="00E222E4">
      <w:pPr>
        <w:jc w:val="both"/>
        <w:rPr>
          <w:rFonts w:ascii="Trebuchet MS" w:hAnsi="Trebuchet MS" w:cs="Calibri"/>
          <w:sz w:val="20"/>
          <w:szCs w:val="20"/>
          <w:lang w:val="fr-FR"/>
        </w:rPr>
      </w:pPr>
    </w:p>
    <w:p w:rsidR="00E222E4" w:rsidRPr="00DA24E9" w:rsidRDefault="00E222E4" w:rsidP="00E222E4">
      <w:pPr>
        <w:jc w:val="both"/>
        <w:rPr>
          <w:rFonts w:ascii="Trebuchet MS" w:hAnsi="Trebuchet MS" w:cs="Calibri"/>
          <w:sz w:val="20"/>
          <w:szCs w:val="20"/>
          <w:lang w:val="fr-FR"/>
        </w:rPr>
      </w:pPr>
    </w:p>
    <w:p w:rsidR="006E1393" w:rsidRDefault="006E1393">
      <w:pPr>
        <w:rPr>
          <w:rFonts w:ascii="Trebuchet MS" w:hAnsi="Trebuchet MS" w:cs="Calibri"/>
          <w:sz w:val="20"/>
          <w:szCs w:val="20"/>
          <w:lang w:val="fr-FR"/>
        </w:rPr>
      </w:pPr>
      <w:r>
        <w:rPr>
          <w:rFonts w:ascii="Trebuchet MS" w:hAnsi="Trebuchet MS" w:cs="Calibri"/>
          <w:sz w:val="20"/>
          <w:szCs w:val="20"/>
          <w:lang w:val="fr-FR"/>
        </w:rPr>
        <w:br w:type="page"/>
      </w:r>
    </w:p>
    <w:p w:rsidR="00C320DE" w:rsidRPr="002F259A" w:rsidRDefault="00C320DE" w:rsidP="00C320DE">
      <w:pPr>
        <w:pStyle w:val="Heading1"/>
        <w:jc w:val="both"/>
        <w:rPr>
          <w:rFonts w:ascii="Trebuchet MS" w:hAnsi="Trebuchet MS" w:cs="Times New Roman"/>
          <w:b/>
          <w:sz w:val="24"/>
          <w:szCs w:val="24"/>
          <w:lang w:val="fr-FR"/>
        </w:rPr>
      </w:pPr>
      <w:bookmarkStart w:id="4" w:name="_Toc509858493"/>
      <w:r w:rsidRPr="002F259A">
        <w:rPr>
          <w:rFonts w:ascii="Trebuchet MS" w:hAnsi="Trebuchet MS" w:cs="Times New Roman"/>
          <w:b/>
          <w:bCs/>
          <w:sz w:val="24"/>
          <w:szCs w:val="24"/>
          <w:lang w:val="fr-FR"/>
        </w:rPr>
        <w:lastRenderedPageBreak/>
        <w:t>RÉSUMÉ ANALYTIQUE</w:t>
      </w:r>
      <w:bookmarkEnd w:id="4"/>
    </w:p>
    <w:p w:rsidR="00C320DE" w:rsidRPr="00DA24E9" w:rsidRDefault="00C320DE" w:rsidP="00C320DE">
      <w:pPr>
        <w:jc w:val="both"/>
        <w:rPr>
          <w:rFonts w:ascii="Trebuchet MS" w:hAnsi="Trebuchet MS"/>
          <w:sz w:val="20"/>
          <w:szCs w:val="20"/>
          <w:lang w:val="fr-FR"/>
        </w:rPr>
      </w:pPr>
    </w:p>
    <w:p w:rsidR="00C320DE" w:rsidRPr="00DA24E9" w:rsidRDefault="00C320DE" w:rsidP="00C320DE">
      <w:pPr>
        <w:jc w:val="both"/>
        <w:rPr>
          <w:rFonts w:ascii="Trebuchet MS" w:hAnsi="Trebuchet MS"/>
          <w:sz w:val="20"/>
          <w:szCs w:val="20"/>
          <w:lang w:val="fr-FR"/>
        </w:rPr>
      </w:pPr>
    </w:p>
    <w:p w:rsidR="00C320DE" w:rsidRPr="002F259A" w:rsidRDefault="00C320DE" w:rsidP="00C320DE">
      <w:pPr>
        <w:pStyle w:val="Heading2"/>
        <w:spacing w:before="0" w:after="0"/>
        <w:ind w:left="720" w:hanging="720"/>
        <w:jc w:val="both"/>
        <w:rPr>
          <w:rFonts w:ascii="Trebuchet MS" w:hAnsi="Trebuchet MS"/>
          <w:i w:val="0"/>
          <w:sz w:val="24"/>
          <w:szCs w:val="24"/>
          <w:lang w:val="fr-FR"/>
        </w:rPr>
      </w:pPr>
      <w:bookmarkStart w:id="5" w:name="_Toc509858494"/>
      <w:r w:rsidRPr="002F259A">
        <w:rPr>
          <w:rFonts w:ascii="Trebuchet MS" w:hAnsi="Trebuchet MS"/>
          <w:i w:val="0"/>
          <w:sz w:val="24"/>
          <w:szCs w:val="24"/>
          <w:lang w:val="fr-FR"/>
        </w:rPr>
        <w:t>C</w:t>
      </w:r>
      <w:r w:rsidRPr="002F259A">
        <w:rPr>
          <w:rStyle w:val="shorttext"/>
          <w:rFonts w:ascii="Trebuchet MS" w:hAnsi="Trebuchet MS"/>
          <w:i w:val="0"/>
          <w:sz w:val="24"/>
          <w:szCs w:val="24"/>
          <w:lang w:val="fr-FR"/>
        </w:rPr>
        <w:t>ontexte et Introduction</w:t>
      </w:r>
      <w:bookmarkEnd w:id="5"/>
    </w:p>
    <w:p w:rsidR="00C320DE" w:rsidRPr="00DA24E9" w:rsidRDefault="00C320DE" w:rsidP="00C320DE">
      <w:pPr>
        <w:jc w:val="both"/>
        <w:rPr>
          <w:rFonts w:ascii="Trebuchet MS" w:hAnsi="Trebuchet MS"/>
          <w:sz w:val="20"/>
          <w:szCs w:val="20"/>
          <w:lang w:val="fr-FR"/>
        </w:rPr>
      </w:pPr>
    </w:p>
    <w:p w:rsidR="00C320DE" w:rsidRPr="002F259A" w:rsidRDefault="00C320DE" w:rsidP="00C320DE">
      <w:pPr>
        <w:jc w:val="both"/>
        <w:outlineLvl w:val="1"/>
        <w:rPr>
          <w:rFonts w:ascii="Trebuchet MS" w:hAnsi="Trebuchet MS"/>
          <w:sz w:val="20"/>
          <w:szCs w:val="20"/>
          <w:lang w:val="fr-FR"/>
        </w:rPr>
      </w:pPr>
      <w:r w:rsidRPr="002F259A">
        <w:rPr>
          <w:rFonts w:ascii="Trebuchet MS" w:hAnsi="Trebuchet MS"/>
          <w:b/>
          <w:sz w:val="20"/>
          <w:szCs w:val="20"/>
          <w:lang w:val="fr-FR"/>
        </w:rPr>
        <w:t>Le Centre panafricain d'études politiques</w:t>
      </w:r>
      <w:r w:rsidRPr="002F259A">
        <w:rPr>
          <w:rFonts w:ascii="Trebuchet MS" w:hAnsi="Trebuchet MS"/>
          <w:sz w:val="20"/>
          <w:szCs w:val="20"/>
          <w:lang w:val="fr-FR"/>
        </w:rPr>
        <w:t xml:space="preserve"> (PACPS), basé à Arusha, en Tanzanie, est un groupe de réflexion indépendant à but non lucratif, créé pour entreprendre de la recherche, des formations pour le renforcement des capacités et un dialogue politique sur les questions relatives à la qualité des institutions publiques sur le continent africain. Les réflexions et analyses seront menées et poursuivies à trois niveaux conceptuels, à savoir :</w:t>
      </w:r>
    </w:p>
    <w:p w:rsidR="00C320DE" w:rsidRPr="002F259A" w:rsidRDefault="00C320DE" w:rsidP="00C320DE">
      <w:pPr>
        <w:jc w:val="both"/>
        <w:outlineLvl w:val="1"/>
        <w:rPr>
          <w:rFonts w:ascii="Trebuchet MS" w:eastAsia="Times New Roman" w:hAnsi="Trebuchet MS"/>
          <w:color w:val="363636"/>
          <w:sz w:val="20"/>
          <w:szCs w:val="20"/>
          <w:lang w:val="fr-FR" w:eastAsia="en-GB"/>
        </w:rPr>
      </w:pPr>
    </w:p>
    <w:p w:rsidR="00C320DE" w:rsidRPr="002F259A" w:rsidRDefault="00C320DE" w:rsidP="00DA24E9">
      <w:pPr>
        <w:pStyle w:val="ListParagraph"/>
        <w:numPr>
          <w:ilvl w:val="0"/>
          <w:numId w:val="179"/>
        </w:numPr>
        <w:jc w:val="both"/>
        <w:outlineLvl w:val="1"/>
        <w:rPr>
          <w:rFonts w:ascii="Trebuchet MS" w:eastAsia="Times New Roman" w:hAnsi="Trebuchet MS"/>
          <w:color w:val="363636"/>
          <w:sz w:val="20"/>
          <w:szCs w:val="20"/>
          <w:lang w:val="fr-FR" w:eastAsia="en-GB"/>
        </w:rPr>
      </w:pPr>
      <w:r w:rsidRPr="002F259A">
        <w:rPr>
          <w:rFonts w:ascii="Trebuchet MS" w:hAnsi="Trebuchet MS"/>
          <w:sz w:val="20"/>
          <w:szCs w:val="20"/>
          <w:lang w:val="fr-FR"/>
        </w:rPr>
        <w:t xml:space="preserve">Aux </w:t>
      </w:r>
      <w:r w:rsidRPr="002F259A">
        <w:rPr>
          <w:rFonts w:ascii="Trebuchet MS" w:hAnsi="Trebuchet MS"/>
          <w:b/>
          <w:sz w:val="20"/>
          <w:szCs w:val="20"/>
          <w:lang w:val="fr-FR"/>
        </w:rPr>
        <w:t>niveaux continental et régional</w:t>
      </w:r>
      <w:r w:rsidRPr="002F259A">
        <w:rPr>
          <w:rFonts w:ascii="Trebuchet MS" w:hAnsi="Trebuchet MS"/>
          <w:sz w:val="20"/>
          <w:szCs w:val="20"/>
          <w:lang w:val="fr-FR"/>
        </w:rPr>
        <w:t xml:space="preserve">, le PACPS abordera les </w:t>
      </w:r>
      <w:r w:rsidRPr="002F259A">
        <w:rPr>
          <w:rFonts w:ascii="Trebuchet MS" w:hAnsi="Trebuchet MS"/>
          <w:b/>
          <w:sz w:val="20"/>
          <w:szCs w:val="20"/>
          <w:lang w:val="fr-FR"/>
        </w:rPr>
        <w:t>questions institutionnelles relatives à l'intégration continentale et régionale</w:t>
      </w:r>
    </w:p>
    <w:p w:rsidR="00C320DE" w:rsidRPr="002F259A" w:rsidRDefault="00C320DE" w:rsidP="00DA24E9">
      <w:pPr>
        <w:pStyle w:val="ListParagraph"/>
        <w:numPr>
          <w:ilvl w:val="0"/>
          <w:numId w:val="179"/>
        </w:numPr>
        <w:jc w:val="both"/>
        <w:outlineLvl w:val="1"/>
        <w:rPr>
          <w:rFonts w:ascii="Trebuchet MS" w:eastAsia="Times New Roman" w:hAnsi="Trebuchet MS"/>
          <w:color w:val="363636"/>
          <w:sz w:val="20"/>
          <w:szCs w:val="20"/>
          <w:lang w:val="fr-FR" w:eastAsia="en-GB"/>
        </w:rPr>
      </w:pPr>
      <w:r w:rsidRPr="002F259A">
        <w:rPr>
          <w:rFonts w:ascii="Trebuchet MS" w:hAnsi="Trebuchet MS"/>
          <w:sz w:val="20"/>
          <w:szCs w:val="20"/>
          <w:lang w:val="fr-FR"/>
        </w:rPr>
        <w:t xml:space="preserve">Au </w:t>
      </w:r>
      <w:r w:rsidRPr="002F259A">
        <w:rPr>
          <w:rFonts w:ascii="Trebuchet MS" w:hAnsi="Trebuchet MS"/>
          <w:b/>
          <w:sz w:val="20"/>
          <w:szCs w:val="20"/>
          <w:lang w:val="fr-FR"/>
        </w:rPr>
        <w:t>niveau de l'État-nation</w:t>
      </w:r>
      <w:r w:rsidRPr="002F259A">
        <w:rPr>
          <w:rFonts w:ascii="Trebuchet MS" w:hAnsi="Trebuchet MS"/>
          <w:sz w:val="20"/>
          <w:szCs w:val="20"/>
          <w:lang w:val="fr-FR"/>
        </w:rPr>
        <w:t xml:space="preserve">, le PACPS se penchera sur </w:t>
      </w:r>
      <w:r w:rsidRPr="002F259A">
        <w:rPr>
          <w:rFonts w:ascii="Trebuchet MS" w:hAnsi="Trebuchet MS"/>
          <w:b/>
          <w:sz w:val="20"/>
          <w:szCs w:val="20"/>
          <w:lang w:val="fr-FR"/>
        </w:rPr>
        <w:t>les questions institutionnelles relatives à la gouvernance démocratique, à l’ordre constitutionnel et à l'esprit du service public.</w:t>
      </w:r>
    </w:p>
    <w:p w:rsidR="00C320DE" w:rsidRPr="002F259A" w:rsidRDefault="00C320DE" w:rsidP="00DA24E9">
      <w:pPr>
        <w:pStyle w:val="ListParagraph"/>
        <w:numPr>
          <w:ilvl w:val="0"/>
          <w:numId w:val="179"/>
        </w:numPr>
        <w:jc w:val="both"/>
        <w:outlineLvl w:val="1"/>
        <w:rPr>
          <w:rFonts w:ascii="Trebuchet MS" w:eastAsia="Times New Roman" w:hAnsi="Trebuchet MS"/>
          <w:color w:val="363636"/>
          <w:sz w:val="20"/>
          <w:szCs w:val="20"/>
          <w:lang w:val="fr-FR" w:eastAsia="en-GB"/>
        </w:rPr>
      </w:pPr>
      <w:r w:rsidRPr="002F259A">
        <w:rPr>
          <w:rFonts w:ascii="Trebuchet MS" w:hAnsi="Trebuchet MS"/>
          <w:sz w:val="20"/>
          <w:szCs w:val="20"/>
          <w:lang w:val="fr-FR"/>
        </w:rPr>
        <w:t xml:space="preserve">Au </w:t>
      </w:r>
      <w:r w:rsidRPr="002F259A">
        <w:rPr>
          <w:rFonts w:ascii="Trebuchet MS" w:hAnsi="Trebuchet MS"/>
          <w:b/>
          <w:sz w:val="20"/>
          <w:szCs w:val="20"/>
          <w:lang w:val="fr-FR"/>
        </w:rPr>
        <w:t>niveau de la société</w:t>
      </w:r>
      <w:r w:rsidRPr="002F259A">
        <w:rPr>
          <w:rFonts w:ascii="Trebuchet MS" w:hAnsi="Trebuchet MS"/>
          <w:sz w:val="20"/>
          <w:szCs w:val="20"/>
          <w:lang w:val="fr-FR"/>
        </w:rPr>
        <w:t xml:space="preserve">, le PACPS abordera </w:t>
      </w:r>
      <w:r w:rsidRPr="002F259A">
        <w:rPr>
          <w:rFonts w:ascii="Trebuchet MS" w:hAnsi="Trebuchet MS"/>
          <w:b/>
          <w:sz w:val="20"/>
          <w:szCs w:val="20"/>
          <w:lang w:val="fr-FR"/>
        </w:rPr>
        <w:t>les questions institutionnelles relatives à la protection sociale et à la justice sociale.</w:t>
      </w:r>
    </w:p>
    <w:p w:rsidR="00D55DC6" w:rsidRPr="002F259A" w:rsidRDefault="00D55DC6" w:rsidP="00DA24E9">
      <w:pPr>
        <w:ind w:left="787"/>
        <w:jc w:val="both"/>
        <w:outlineLvl w:val="1"/>
        <w:rPr>
          <w:rFonts w:ascii="Trebuchet MS" w:eastAsia="Times New Roman" w:hAnsi="Trebuchet MS"/>
          <w:color w:val="363636"/>
          <w:sz w:val="20"/>
          <w:szCs w:val="20"/>
          <w:lang w:val="fr-FR" w:eastAsia="en-GB"/>
        </w:rPr>
      </w:pPr>
      <w:r w:rsidRPr="002F259A">
        <w:rPr>
          <w:rFonts w:ascii="Trebuchet MS" w:eastAsia="Times New Roman" w:hAnsi="Trebuchet MS"/>
          <w:b/>
          <w:color w:val="363636"/>
          <w:sz w:val="20"/>
          <w:szCs w:val="20"/>
          <w:lang w:val="fr-FR" w:eastAsia="en-GB"/>
        </w:rPr>
        <w:t xml:space="preserve"> </w:t>
      </w:r>
    </w:p>
    <w:p w:rsidR="00C320DE" w:rsidRPr="002F259A" w:rsidRDefault="00C320DE" w:rsidP="00C320DE">
      <w:pPr>
        <w:jc w:val="both"/>
        <w:rPr>
          <w:rFonts w:ascii="Trebuchet MS" w:hAnsi="Trebuchet MS"/>
          <w:sz w:val="20"/>
          <w:szCs w:val="20"/>
          <w:lang w:val="fr-FR"/>
        </w:rPr>
      </w:pPr>
      <w:r w:rsidRPr="002F259A">
        <w:rPr>
          <w:rFonts w:ascii="Trebuchet MS" w:hAnsi="Trebuchet MS"/>
          <w:sz w:val="20"/>
          <w:szCs w:val="20"/>
          <w:lang w:val="fr-FR"/>
        </w:rPr>
        <w:t xml:space="preserve">Pour </w:t>
      </w:r>
      <w:r w:rsidRPr="002F259A">
        <w:rPr>
          <w:rStyle w:val="shorttext"/>
          <w:rFonts w:ascii="Trebuchet MS" w:hAnsi="Trebuchet MS"/>
          <w:sz w:val="20"/>
          <w:szCs w:val="20"/>
          <w:lang w:val="fr-FR"/>
        </w:rPr>
        <w:t xml:space="preserve">mener à bien ses tâches et sa mission, </w:t>
      </w:r>
      <w:r w:rsidRPr="002F259A">
        <w:rPr>
          <w:rFonts w:ascii="Trebuchet MS" w:hAnsi="Trebuchet MS"/>
          <w:sz w:val="20"/>
          <w:szCs w:val="20"/>
          <w:lang w:val="fr-FR"/>
        </w:rPr>
        <w:t xml:space="preserve">le PACPS a organisé du 1 au 3 novembre 2017 le </w:t>
      </w:r>
      <w:r w:rsidRPr="002F259A">
        <w:rPr>
          <w:rFonts w:ascii="Trebuchet MS" w:hAnsi="Trebuchet MS"/>
          <w:b/>
          <w:sz w:val="20"/>
          <w:szCs w:val="20"/>
          <w:lang w:val="fr-FR"/>
        </w:rPr>
        <w:t>premier Symposium annuel d'Arusha sur la qualité des institutions publiques</w:t>
      </w:r>
      <w:r w:rsidRPr="002F259A">
        <w:rPr>
          <w:rFonts w:ascii="Trebuchet MS" w:hAnsi="Trebuchet MS"/>
          <w:sz w:val="20"/>
          <w:szCs w:val="20"/>
          <w:lang w:val="fr-FR"/>
        </w:rPr>
        <w:t>. Le thème de ce premier Symposium était </w:t>
      </w:r>
      <w:r w:rsidRPr="002F259A">
        <w:rPr>
          <w:rFonts w:ascii="Trebuchet MS" w:hAnsi="Trebuchet MS"/>
          <w:b/>
          <w:sz w:val="20"/>
          <w:szCs w:val="20"/>
          <w:lang w:val="fr-FR"/>
        </w:rPr>
        <w:t>« Au-delà du Traité d'Abuja - Communautés économiques régionales et Intégration continentale : Intégration des fonctions ou intégration des valeurs ? »</w:t>
      </w:r>
      <w:r w:rsidRPr="002F259A">
        <w:rPr>
          <w:rFonts w:ascii="Trebuchet MS" w:hAnsi="Trebuchet MS"/>
          <w:sz w:val="20"/>
          <w:szCs w:val="20"/>
          <w:lang w:val="fr-FR"/>
        </w:rPr>
        <w:t xml:space="preserve"> Le symposium a servi de plate-forme de dialogue aux chercheurs, aux politiciens, aux bureaucrates et aux praticiens du continent africain et au-delà pour discuter des enjeux liés à cette thématique. Le Symposium a été organisé par le PACPS grâce au soutien financier de l’Agence de coopération internationale allemande (GIZ) à travers son projet appelé Appui à l'Architecture africaine de gouvernance (AGA).</w:t>
      </w:r>
    </w:p>
    <w:p w:rsidR="00C320DE" w:rsidRPr="002F259A" w:rsidRDefault="00C320DE" w:rsidP="00D55DC6">
      <w:pPr>
        <w:jc w:val="both"/>
        <w:rPr>
          <w:rFonts w:ascii="Trebuchet MS" w:eastAsia="Times New Roman" w:hAnsi="Trebuchet MS"/>
          <w:color w:val="363636"/>
          <w:sz w:val="20"/>
          <w:szCs w:val="20"/>
          <w:lang w:val="fr-FR" w:eastAsia="en-GB"/>
        </w:rPr>
      </w:pPr>
    </w:p>
    <w:p w:rsidR="00901D39" w:rsidRPr="002F259A" w:rsidRDefault="00901D39" w:rsidP="00D55DC6">
      <w:pPr>
        <w:jc w:val="both"/>
        <w:rPr>
          <w:rFonts w:ascii="Trebuchet MS" w:eastAsia="Times New Roman" w:hAnsi="Trebuchet MS"/>
          <w:color w:val="363636"/>
          <w:sz w:val="20"/>
          <w:szCs w:val="20"/>
          <w:lang w:val="fr-FR" w:eastAsia="en-GB"/>
        </w:rPr>
      </w:pPr>
    </w:p>
    <w:p w:rsidR="004B23C9" w:rsidRPr="002F259A" w:rsidRDefault="004B23C9" w:rsidP="004B23C9">
      <w:pPr>
        <w:pStyle w:val="Heading2"/>
        <w:spacing w:before="0" w:after="0"/>
        <w:jc w:val="both"/>
        <w:rPr>
          <w:rFonts w:ascii="Trebuchet MS" w:hAnsi="Trebuchet MS"/>
          <w:i w:val="0"/>
          <w:sz w:val="24"/>
          <w:szCs w:val="24"/>
          <w:lang w:val="fr-FR" w:eastAsia="en-GB"/>
        </w:rPr>
      </w:pPr>
      <w:bookmarkStart w:id="6" w:name="_Toc509858495"/>
      <w:r w:rsidRPr="002F259A">
        <w:rPr>
          <w:rFonts w:ascii="Trebuchet MS" w:hAnsi="Trebuchet MS"/>
          <w:i w:val="0"/>
          <w:sz w:val="24"/>
          <w:szCs w:val="24"/>
          <w:lang w:val="fr-FR" w:eastAsia="en-GB"/>
        </w:rPr>
        <w:t>J</w:t>
      </w:r>
      <w:r w:rsidRPr="002F259A">
        <w:rPr>
          <w:rStyle w:val="shorttext"/>
          <w:rFonts w:ascii="Trebuchet MS" w:hAnsi="Trebuchet MS"/>
          <w:i w:val="0"/>
          <w:sz w:val="24"/>
          <w:szCs w:val="24"/>
          <w:lang w:val="fr-FR"/>
        </w:rPr>
        <w:t>ustification du symposium</w:t>
      </w:r>
      <w:bookmarkEnd w:id="6"/>
    </w:p>
    <w:p w:rsidR="00F302B3" w:rsidRPr="002F259A" w:rsidRDefault="00F302B3" w:rsidP="00D55DC6">
      <w:pPr>
        <w:jc w:val="both"/>
        <w:rPr>
          <w:rFonts w:ascii="Trebuchet MS" w:eastAsia="Times New Roman" w:hAnsi="Trebuchet MS"/>
          <w:color w:val="363636"/>
          <w:sz w:val="20"/>
          <w:szCs w:val="20"/>
          <w:lang w:val="fr-FR" w:eastAsia="en-GB"/>
        </w:rPr>
      </w:pPr>
    </w:p>
    <w:p w:rsidR="00D55DC6" w:rsidRPr="002F259A" w:rsidRDefault="004B23C9" w:rsidP="00D55DC6">
      <w:pPr>
        <w:jc w:val="both"/>
        <w:rPr>
          <w:rFonts w:ascii="Trebuchet MS" w:eastAsia="Times New Roman" w:hAnsi="Trebuchet MS"/>
          <w:color w:val="363636"/>
          <w:sz w:val="20"/>
          <w:szCs w:val="20"/>
          <w:lang w:val="fr-FR" w:eastAsia="en-GB"/>
        </w:rPr>
      </w:pPr>
      <w:r w:rsidRPr="002F259A">
        <w:rPr>
          <w:rFonts w:ascii="Trebuchet MS" w:hAnsi="Trebuchet MS"/>
          <w:sz w:val="20"/>
          <w:szCs w:val="20"/>
          <w:lang w:val="fr-FR"/>
        </w:rPr>
        <w:t>L’objet du symposium est de poursuivre une réflexion collective autour de la préoccupation générale concernant les stratégies visant à rendre l'architecture institutionnelle de l'Union africaine (UA) plus cohérente et plus efficace. Cette préoccupation a été observée dans le rapport présenté par le Président Paul Kagame du Rwanda et son équipe d'experts, le cadre institutionnel actuel de l'UA « se caractérise par une fragmentation organisationnelle, une multiplicité de domaines d'intervention et une division floue du travail entre la Commission de l’Union africaine (CUA), les communautés économiques régionales (CER), les autres mécanismes régionaux (MR) et les États membres »</w:t>
      </w:r>
      <w:r w:rsidRPr="002F259A">
        <w:rPr>
          <w:rStyle w:val="FootnoteReference"/>
          <w:rFonts w:ascii="Trebuchet MS" w:eastAsia="Times New Roman" w:hAnsi="Trebuchet MS"/>
          <w:color w:val="363636"/>
          <w:sz w:val="20"/>
          <w:szCs w:val="20"/>
          <w:lang w:val="fr-FR" w:eastAsia="en-GB"/>
        </w:rPr>
        <w:t xml:space="preserve"> </w:t>
      </w:r>
      <w:r w:rsidRPr="002F259A">
        <w:rPr>
          <w:rStyle w:val="FootnoteReference"/>
          <w:rFonts w:ascii="Trebuchet MS" w:eastAsia="Times New Roman" w:hAnsi="Trebuchet MS"/>
          <w:color w:val="363636"/>
          <w:sz w:val="20"/>
          <w:szCs w:val="20"/>
          <w:lang w:eastAsia="en-GB"/>
        </w:rPr>
        <w:footnoteReference w:id="1"/>
      </w:r>
      <w:r w:rsidR="00D55DC6" w:rsidRPr="002F259A">
        <w:rPr>
          <w:rFonts w:ascii="Trebuchet MS" w:eastAsia="Times New Roman" w:hAnsi="Trebuchet MS"/>
          <w:color w:val="363636"/>
          <w:sz w:val="20"/>
          <w:szCs w:val="20"/>
          <w:lang w:val="fr-FR" w:eastAsia="en-GB"/>
        </w:rPr>
        <w:t xml:space="preserve"> </w:t>
      </w:r>
    </w:p>
    <w:p w:rsidR="004B23C9" w:rsidRPr="002F259A" w:rsidRDefault="004B23C9" w:rsidP="004B23C9">
      <w:pPr>
        <w:jc w:val="both"/>
        <w:rPr>
          <w:rFonts w:ascii="Trebuchet MS" w:hAnsi="Trebuchet MS"/>
          <w:sz w:val="20"/>
          <w:szCs w:val="20"/>
          <w:lang w:val="fr-FR"/>
        </w:rPr>
      </w:pPr>
    </w:p>
    <w:p w:rsidR="004B23C9" w:rsidRPr="002F259A" w:rsidRDefault="004B23C9" w:rsidP="004B23C9">
      <w:pPr>
        <w:jc w:val="both"/>
        <w:rPr>
          <w:rFonts w:ascii="Trebuchet MS" w:eastAsia="Times New Roman" w:hAnsi="Trebuchet MS"/>
          <w:color w:val="363636"/>
          <w:sz w:val="20"/>
          <w:szCs w:val="20"/>
          <w:lang w:val="fr-FR" w:eastAsia="en-GB"/>
        </w:rPr>
      </w:pPr>
      <w:r w:rsidRPr="002F259A">
        <w:rPr>
          <w:rFonts w:ascii="Trebuchet MS" w:hAnsi="Trebuchet MS"/>
          <w:sz w:val="20"/>
          <w:szCs w:val="20"/>
          <w:lang w:val="fr-FR"/>
        </w:rPr>
        <w:t>Il n'est pas possible d'aborder toutes les questions problématiques liées au processus d'intégration continentale en une seule rencontre. Lors de ce Symposium, les délégués se sont donc concentrés sur les CER comme objet d'étude. Leur préoccupation principale a été de trouver les moyens d’apporter plus de cohérence et d'efficacité au système.</w:t>
      </w:r>
    </w:p>
    <w:p w:rsidR="00D55DC6" w:rsidRPr="002F259A" w:rsidRDefault="00D55DC6" w:rsidP="00D55DC6">
      <w:pPr>
        <w:jc w:val="both"/>
        <w:rPr>
          <w:rFonts w:ascii="Trebuchet MS" w:eastAsia="Times New Roman" w:hAnsi="Trebuchet MS"/>
          <w:color w:val="363636"/>
          <w:sz w:val="20"/>
          <w:szCs w:val="20"/>
          <w:lang w:val="fr-FR" w:eastAsia="en-GB"/>
        </w:rPr>
      </w:pPr>
    </w:p>
    <w:p w:rsidR="004B23C9" w:rsidRPr="002F259A" w:rsidRDefault="004B23C9" w:rsidP="00D55DC6">
      <w:pPr>
        <w:jc w:val="both"/>
        <w:rPr>
          <w:rFonts w:ascii="Trebuchet MS" w:hAnsi="Trebuchet MS"/>
          <w:i/>
          <w:sz w:val="20"/>
          <w:szCs w:val="20"/>
          <w:lang w:val="fr-FR"/>
        </w:rPr>
      </w:pPr>
      <w:r w:rsidRPr="002F259A">
        <w:rPr>
          <w:rFonts w:ascii="Trebuchet MS" w:hAnsi="Trebuchet MS"/>
          <w:sz w:val="20"/>
          <w:szCs w:val="20"/>
          <w:lang w:val="fr-FR"/>
        </w:rPr>
        <w:t xml:space="preserve">Les communautés économiques régionales sont considérées comme des éléments de base ou des tremplins dans le processus d'intégration continentale. L'un des objectifs de l'Union africaine tels que reflétés dans </w:t>
      </w:r>
      <w:r w:rsidRPr="002F259A">
        <w:rPr>
          <w:rFonts w:ascii="Trebuchet MS" w:hAnsi="Trebuchet MS"/>
          <w:b/>
          <w:sz w:val="20"/>
          <w:szCs w:val="20"/>
          <w:lang w:val="fr-FR"/>
        </w:rPr>
        <w:t>l'Acte constitutif</w:t>
      </w:r>
      <w:r w:rsidRPr="002F259A">
        <w:rPr>
          <w:rFonts w:ascii="Trebuchet MS" w:hAnsi="Trebuchet MS"/>
          <w:sz w:val="20"/>
          <w:szCs w:val="20"/>
          <w:lang w:val="fr-FR"/>
        </w:rPr>
        <w:t xml:space="preserve"> est de « C</w:t>
      </w:r>
      <w:r w:rsidRPr="002F259A">
        <w:rPr>
          <w:rFonts w:ascii="Trebuchet MS" w:hAnsi="Trebuchet MS"/>
          <w:i/>
          <w:sz w:val="20"/>
          <w:szCs w:val="20"/>
          <w:lang w:val="fr-FR"/>
        </w:rPr>
        <w:t xml:space="preserve">oordonner et d’harmoniser les politiques entre les Communautés économiques régionales existantes et futures en vue de la réalisation graduelle des objectifs de l’Union » </w:t>
      </w:r>
      <w:r w:rsidRPr="002F259A">
        <w:rPr>
          <w:rFonts w:ascii="Trebuchet MS" w:hAnsi="Trebuchet MS"/>
          <w:sz w:val="20"/>
          <w:szCs w:val="20"/>
          <w:lang w:val="fr-FR"/>
        </w:rPr>
        <w:t xml:space="preserve">(article 3 (l) de l'Acte constitutif). </w:t>
      </w:r>
      <w:r w:rsidRPr="002F259A">
        <w:rPr>
          <w:rStyle w:val="shorttext"/>
          <w:rFonts w:ascii="Trebuchet MS" w:hAnsi="Trebuchet MS"/>
          <w:sz w:val="20"/>
          <w:szCs w:val="20"/>
          <w:lang w:val="fr-FR"/>
        </w:rPr>
        <w:t xml:space="preserve">Le </w:t>
      </w:r>
      <w:r w:rsidRPr="002F259A">
        <w:rPr>
          <w:rStyle w:val="shorttext"/>
          <w:rFonts w:ascii="Trebuchet MS" w:hAnsi="Trebuchet MS"/>
          <w:b/>
          <w:sz w:val="20"/>
          <w:szCs w:val="20"/>
          <w:lang w:val="fr-FR"/>
        </w:rPr>
        <w:t>Traité d'Abuja</w:t>
      </w:r>
      <w:r w:rsidRPr="002F259A">
        <w:rPr>
          <w:rStyle w:val="shorttext"/>
          <w:rFonts w:ascii="Trebuchet MS" w:hAnsi="Trebuchet MS"/>
          <w:sz w:val="20"/>
          <w:szCs w:val="20"/>
          <w:lang w:val="fr-FR"/>
        </w:rPr>
        <w:t>,</w:t>
      </w:r>
      <w:r w:rsidRPr="002F259A">
        <w:rPr>
          <w:rFonts w:ascii="Trebuchet MS" w:hAnsi="Trebuchet MS"/>
          <w:sz w:val="20"/>
          <w:szCs w:val="20"/>
          <w:lang w:val="fr-FR"/>
        </w:rPr>
        <w:t xml:space="preserve"> qui est devenu opérationnel en 1994, indique dans son article 88, se référant aux relations entre la Communauté (Communauté économique africaine) et les communautés économiques régionales, entre autres que : </w:t>
      </w:r>
      <w:r w:rsidRPr="002F259A">
        <w:rPr>
          <w:rFonts w:ascii="Trebuchet MS" w:hAnsi="Trebuchet MS"/>
          <w:i/>
          <w:sz w:val="20"/>
          <w:szCs w:val="20"/>
          <w:lang w:val="fr-FR"/>
        </w:rPr>
        <w:t xml:space="preserve">« La mise en place de la Communauté se fera, principalement, par la coordination, l'harmonisation et l’intégration </w:t>
      </w:r>
      <w:r w:rsidRPr="002F259A">
        <w:rPr>
          <w:rFonts w:ascii="Trebuchet MS" w:hAnsi="Trebuchet MS"/>
          <w:i/>
          <w:sz w:val="20"/>
          <w:szCs w:val="20"/>
          <w:lang w:val="fr-FR"/>
        </w:rPr>
        <w:lastRenderedPageBreak/>
        <w:t>progressive des activités des communautés économiques régionales Les États membres s'engagent à promouvoir la coordination et l'harmonisation des activités d'intégration des communautés économiques régionales dont ils sont membres avec les activités de la Communauté, étant entendu que la mise en place de celle-ci est l'objectif final vers lequel doivent tendre les activités des communautés économiques régionales existantes et futures ».</w:t>
      </w:r>
    </w:p>
    <w:p w:rsidR="004B23C9" w:rsidRPr="002F259A" w:rsidRDefault="004B23C9" w:rsidP="00D55DC6">
      <w:pPr>
        <w:jc w:val="both"/>
        <w:rPr>
          <w:rFonts w:ascii="Trebuchet MS" w:hAnsi="Trebuchet MS"/>
          <w:i/>
          <w:sz w:val="20"/>
          <w:szCs w:val="20"/>
          <w:lang w:val="fr-FR"/>
        </w:rPr>
      </w:pPr>
    </w:p>
    <w:p w:rsidR="004B23C9" w:rsidRPr="002F259A" w:rsidRDefault="004B23C9" w:rsidP="004B23C9">
      <w:pPr>
        <w:jc w:val="both"/>
        <w:rPr>
          <w:rFonts w:ascii="Trebuchet MS" w:eastAsia="Times New Roman" w:hAnsi="Trebuchet MS"/>
          <w:color w:val="363636"/>
          <w:sz w:val="20"/>
          <w:szCs w:val="20"/>
          <w:lang w:val="fr-FR" w:eastAsia="en-GB"/>
        </w:rPr>
      </w:pPr>
      <w:r w:rsidRPr="002F259A">
        <w:rPr>
          <w:rFonts w:ascii="Trebuchet MS" w:hAnsi="Trebuchet MS"/>
          <w:sz w:val="20"/>
          <w:szCs w:val="20"/>
          <w:lang w:val="fr-FR"/>
        </w:rPr>
        <w:t>Il y a actuellement huit (8) communautés économiques régionales reconnues par l'Union africaine. À l'exception de l'Algérie, du Botswana, du Cameroun, du Congo, de la Guinée équatoriale, du Gabon, du Lesotho, du Mozambique, de la Namibie et du Swaziland qui sont membres d'une seule CER, tous les autres pays sont membres de plus d’une CER ou ont déclaré leur intention de devenir membres d'une autre. La tentative la plus spectaculaire de joindre un deuxième groupe économique régional est la candidature récente du Maroc à la CEDEAO.</w:t>
      </w:r>
    </w:p>
    <w:p w:rsidR="004B23C9" w:rsidRPr="002F259A" w:rsidRDefault="004B23C9" w:rsidP="004B23C9">
      <w:pPr>
        <w:jc w:val="both"/>
        <w:rPr>
          <w:rFonts w:ascii="Trebuchet MS" w:eastAsia="Times New Roman" w:hAnsi="Trebuchet MS"/>
          <w:color w:val="363636"/>
          <w:sz w:val="20"/>
          <w:szCs w:val="20"/>
          <w:lang w:val="fr-FR" w:eastAsia="en-GB"/>
        </w:rPr>
      </w:pPr>
    </w:p>
    <w:p w:rsidR="004B23C9" w:rsidRPr="002F259A" w:rsidRDefault="004B23C9" w:rsidP="004B23C9">
      <w:pPr>
        <w:jc w:val="both"/>
        <w:rPr>
          <w:rFonts w:ascii="Trebuchet MS" w:hAnsi="Trebuchet MS"/>
          <w:sz w:val="20"/>
          <w:szCs w:val="20"/>
          <w:lang w:val="fr-FR"/>
        </w:rPr>
      </w:pPr>
      <w:r w:rsidRPr="002F259A">
        <w:rPr>
          <w:rFonts w:ascii="Trebuchet MS" w:hAnsi="Trebuchet MS"/>
          <w:sz w:val="20"/>
          <w:szCs w:val="20"/>
          <w:lang w:val="fr-FR"/>
        </w:rPr>
        <w:t xml:space="preserve">Les délégués du Symposium se sont posées les questions suivantes : </w:t>
      </w:r>
    </w:p>
    <w:p w:rsidR="004B23C9" w:rsidRPr="002F259A" w:rsidRDefault="004B23C9" w:rsidP="00DA24E9">
      <w:pPr>
        <w:pStyle w:val="ListParagraph"/>
        <w:numPr>
          <w:ilvl w:val="0"/>
          <w:numId w:val="180"/>
        </w:numPr>
        <w:jc w:val="both"/>
        <w:rPr>
          <w:rFonts w:ascii="Trebuchet MS" w:hAnsi="Trebuchet MS"/>
          <w:sz w:val="20"/>
          <w:szCs w:val="20"/>
          <w:lang w:val="fr-FR"/>
        </w:rPr>
      </w:pPr>
      <w:r w:rsidRPr="002F259A">
        <w:rPr>
          <w:rFonts w:ascii="Trebuchet MS" w:hAnsi="Trebuchet MS"/>
          <w:sz w:val="20"/>
          <w:szCs w:val="20"/>
          <w:lang w:val="fr-FR"/>
        </w:rPr>
        <w:t xml:space="preserve">Comment peuvent-ils organiser les communautés économiques régionales pour les rendre plus cohérentes et plus efficaces, afin qu’elles constituent les fondements de l'Union africaine qu'elles étaient censées être ? </w:t>
      </w:r>
    </w:p>
    <w:p w:rsidR="004B23C9" w:rsidRPr="002F259A" w:rsidRDefault="004B23C9" w:rsidP="00DA24E9">
      <w:pPr>
        <w:pStyle w:val="ListParagraph"/>
        <w:numPr>
          <w:ilvl w:val="0"/>
          <w:numId w:val="180"/>
        </w:numPr>
        <w:jc w:val="both"/>
        <w:rPr>
          <w:rFonts w:ascii="Trebuchet MS" w:hAnsi="Trebuchet MS"/>
          <w:sz w:val="20"/>
          <w:szCs w:val="20"/>
          <w:lang w:val="fr-FR"/>
        </w:rPr>
      </w:pPr>
      <w:r w:rsidRPr="002F259A">
        <w:rPr>
          <w:rFonts w:ascii="Trebuchet MS" w:hAnsi="Trebuchet MS"/>
          <w:sz w:val="20"/>
          <w:szCs w:val="20"/>
          <w:lang w:val="fr-FR"/>
        </w:rPr>
        <w:t xml:space="preserve">Quel degré d'harmonisation et de coordination des politiques ont connu les CER (harmonisation et coordination inter-CER), et quelle harmonisation et coordination ont eu lieu entre les CER (harmonisation et coordination entre CER) ? </w:t>
      </w:r>
    </w:p>
    <w:p w:rsidR="004B23C9" w:rsidRPr="002F259A" w:rsidRDefault="004B23C9" w:rsidP="00DA24E9">
      <w:pPr>
        <w:pStyle w:val="ListParagraph"/>
        <w:numPr>
          <w:ilvl w:val="0"/>
          <w:numId w:val="180"/>
        </w:numPr>
        <w:jc w:val="both"/>
        <w:rPr>
          <w:rFonts w:ascii="Trebuchet MS" w:eastAsia="Times New Roman" w:hAnsi="Trebuchet MS"/>
          <w:color w:val="363636"/>
          <w:sz w:val="20"/>
          <w:szCs w:val="20"/>
          <w:lang w:val="fr-FR" w:eastAsia="en-GB"/>
        </w:rPr>
      </w:pPr>
      <w:r w:rsidRPr="002F259A">
        <w:rPr>
          <w:rFonts w:ascii="Trebuchet MS" w:hAnsi="Trebuchet MS"/>
          <w:sz w:val="20"/>
          <w:szCs w:val="20"/>
          <w:lang w:val="fr-FR"/>
        </w:rPr>
        <w:t>Et quels sont les mécanismes de coordination ?</w:t>
      </w:r>
    </w:p>
    <w:p w:rsidR="00DE21D0" w:rsidRPr="002F259A" w:rsidRDefault="00DE21D0" w:rsidP="00D55DC6">
      <w:pPr>
        <w:jc w:val="both"/>
        <w:rPr>
          <w:rFonts w:ascii="Trebuchet MS" w:eastAsia="Times New Roman" w:hAnsi="Trebuchet MS"/>
          <w:color w:val="363636"/>
          <w:sz w:val="20"/>
          <w:szCs w:val="20"/>
          <w:lang w:val="fr-FR" w:eastAsia="en-GB"/>
        </w:rPr>
      </w:pPr>
    </w:p>
    <w:p w:rsidR="00E222E4" w:rsidRPr="002F259A" w:rsidRDefault="00E222E4" w:rsidP="00E222E4">
      <w:pPr>
        <w:pStyle w:val="NormalWeb"/>
        <w:shd w:val="clear" w:color="auto" w:fill="FFFFFF"/>
        <w:spacing w:before="0" w:beforeAutospacing="0" w:after="0" w:afterAutospacing="0"/>
        <w:ind w:left="150" w:right="150"/>
        <w:jc w:val="both"/>
        <w:rPr>
          <w:rFonts w:ascii="Trebuchet MS" w:hAnsi="Trebuchet MS" w:cs="Arial"/>
          <w:color w:val="333333"/>
          <w:sz w:val="20"/>
          <w:szCs w:val="20"/>
          <w:lang w:val="fr-FR"/>
        </w:rPr>
      </w:pPr>
    </w:p>
    <w:p w:rsidR="004B23C9" w:rsidRPr="002F259A" w:rsidRDefault="004B23C9" w:rsidP="004B23C9">
      <w:pPr>
        <w:pStyle w:val="Heading2"/>
        <w:tabs>
          <w:tab w:val="center" w:pos="4680"/>
        </w:tabs>
        <w:spacing w:before="0" w:after="0"/>
        <w:ind w:left="720" w:hanging="720"/>
        <w:jc w:val="both"/>
        <w:rPr>
          <w:rFonts w:ascii="Trebuchet MS" w:hAnsi="Trebuchet MS"/>
          <w:i w:val="0"/>
          <w:sz w:val="24"/>
          <w:szCs w:val="24"/>
          <w:lang w:val="fr-FR"/>
        </w:rPr>
      </w:pPr>
      <w:bookmarkStart w:id="7" w:name="_Toc372212515"/>
      <w:bookmarkStart w:id="8" w:name="_Toc509858496"/>
      <w:r w:rsidRPr="002F259A">
        <w:rPr>
          <w:rFonts w:ascii="Trebuchet MS" w:hAnsi="Trebuchet MS"/>
          <w:i w:val="0"/>
          <w:sz w:val="24"/>
          <w:szCs w:val="24"/>
          <w:lang w:val="fr-FR"/>
        </w:rPr>
        <w:t>Objectifs et Participants</w:t>
      </w:r>
      <w:bookmarkEnd w:id="7"/>
      <w:bookmarkEnd w:id="8"/>
      <w:r w:rsidRPr="002F259A">
        <w:rPr>
          <w:rFonts w:ascii="Trebuchet MS" w:hAnsi="Trebuchet MS"/>
          <w:i w:val="0"/>
          <w:sz w:val="24"/>
          <w:szCs w:val="24"/>
          <w:lang w:val="fr-FR"/>
        </w:rPr>
        <w:t xml:space="preserve"> </w:t>
      </w:r>
    </w:p>
    <w:p w:rsidR="004B23C9" w:rsidRPr="002F259A" w:rsidRDefault="004B23C9" w:rsidP="004B23C9">
      <w:pPr>
        <w:shd w:val="clear" w:color="auto" w:fill="FFFFFF"/>
        <w:jc w:val="both"/>
        <w:textAlignment w:val="baseline"/>
        <w:rPr>
          <w:rFonts w:ascii="Trebuchet MS" w:hAnsi="Trebuchet MS"/>
          <w:sz w:val="20"/>
          <w:szCs w:val="20"/>
          <w:lang w:val="fr-FR"/>
        </w:rPr>
      </w:pPr>
    </w:p>
    <w:p w:rsidR="004B23C9" w:rsidRPr="002F259A" w:rsidRDefault="004B23C9" w:rsidP="004B23C9">
      <w:pPr>
        <w:pStyle w:val="ColorfulList-Accent11"/>
        <w:ind w:left="0"/>
        <w:jc w:val="both"/>
        <w:rPr>
          <w:rFonts w:ascii="Trebuchet MS" w:eastAsia="Times New Roman" w:hAnsi="Trebuchet MS"/>
          <w:color w:val="363636"/>
          <w:lang w:eastAsia="en-GB"/>
        </w:rPr>
      </w:pPr>
      <w:r w:rsidRPr="002F259A">
        <w:rPr>
          <w:rFonts w:ascii="Trebuchet MS" w:hAnsi="Trebuchet MS"/>
        </w:rPr>
        <w:t>L'objectif global du Symposium était de rassembler les acteurs concernés et de leur offrir une plate-forme pour examiner les défis et les opportunités rencontrés par les CER dans le processus d'intégration sous régionale et continentale, ainsi que de leur donner l’occasion d’examiner les documents présentés par les différents chercheurs engagés par le PACPS. Les cadres théoriques, ainsi que les résultats empiriques et les recommandations stratégiques ont été discutés afin qu’ils soient pris en compte dans les politiques à venir et pour la voie à suivre. L'objectif spécifique du Symposium était de produire des documents de recherche et de les publier, après un examen rigoureux, sous la forme d'un ouvrage sur l'intégration sous régionale et continentale. Cet ouvrage sera utilisé à des fins de formation et de renforcement des capacités.</w:t>
      </w:r>
    </w:p>
    <w:p w:rsidR="004B23C9" w:rsidRPr="002F259A" w:rsidRDefault="004B23C9" w:rsidP="004B23C9">
      <w:pPr>
        <w:shd w:val="clear" w:color="auto" w:fill="FFFFFF"/>
        <w:jc w:val="both"/>
        <w:textAlignment w:val="baseline"/>
        <w:rPr>
          <w:rFonts w:ascii="Trebuchet MS" w:hAnsi="Trebuchet MS"/>
          <w:sz w:val="20"/>
          <w:szCs w:val="20"/>
          <w:lang w:val="fr-FR"/>
        </w:rPr>
      </w:pPr>
    </w:p>
    <w:p w:rsidR="004B23C9" w:rsidRPr="002F259A" w:rsidRDefault="004B23C9" w:rsidP="004B23C9">
      <w:pPr>
        <w:shd w:val="clear" w:color="auto" w:fill="FFFFFF"/>
        <w:jc w:val="both"/>
        <w:textAlignment w:val="baseline"/>
        <w:rPr>
          <w:rFonts w:ascii="Trebuchet MS" w:hAnsi="Trebuchet MS"/>
          <w:i/>
          <w:color w:val="9BBB59" w:themeColor="accent3"/>
          <w:sz w:val="20"/>
          <w:szCs w:val="20"/>
          <w:lang w:val="fr-FR"/>
        </w:rPr>
      </w:pPr>
      <w:r w:rsidRPr="002F259A">
        <w:rPr>
          <w:rFonts w:ascii="Trebuchet MS" w:hAnsi="Trebuchet MS"/>
          <w:sz w:val="20"/>
          <w:szCs w:val="20"/>
          <w:lang w:val="fr-FR"/>
        </w:rPr>
        <w:t xml:space="preserve">Les participants à ce premier Symposium PACPS d'Arusha étaient des représentants de la Commission de l'UA, des organes de l'Union africaine, des communautés économiques régionales (CER) et des organes et institutions des CER, ainsi que d'autres groupes de réflexion panafricains et institutions universitaires. Au total, 50 personnes d'horizons divers ont participé au Symposium, dont 5 membres de la presse et 8 membres du Secrétariat du PACPS. La liste complète des participants est jointe au présent rapport </w:t>
      </w:r>
      <w:r w:rsidRPr="002F259A">
        <w:rPr>
          <w:rFonts w:ascii="Trebuchet MS" w:hAnsi="Trebuchet MS"/>
          <w:i/>
          <w:color w:val="9BBB59" w:themeColor="accent3"/>
          <w:sz w:val="20"/>
          <w:szCs w:val="20"/>
          <w:lang w:val="fr-FR"/>
        </w:rPr>
        <w:t>(voir annexe  1, 2 et  3).</w:t>
      </w:r>
    </w:p>
    <w:p w:rsidR="003D6DF3" w:rsidRDefault="003D6DF3" w:rsidP="004B23C9">
      <w:pPr>
        <w:pStyle w:val="Heading2"/>
        <w:spacing w:before="0" w:after="0"/>
        <w:ind w:left="720" w:hanging="720"/>
        <w:jc w:val="both"/>
        <w:rPr>
          <w:rFonts w:ascii="Trebuchet MS" w:hAnsi="Trebuchet MS"/>
          <w:i w:val="0"/>
          <w:sz w:val="20"/>
          <w:szCs w:val="20"/>
          <w:lang w:val="fr-FR"/>
        </w:rPr>
      </w:pPr>
      <w:bookmarkStart w:id="9" w:name="_Toc372212516"/>
    </w:p>
    <w:p w:rsidR="004B23C9" w:rsidRPr="002F259A" w:rsidRDefault="004B23C9" w:rsidP="004B23C9">
      <w:pPr>
        <w:pStyle w:val="Heading2"/>
        <w:spacing w:before="0" w:after="0"/>
        <w:ind w:left="720" w:hanging="720"/>
        <w:jc w:val="both"/>
        <w:rPr>
          <w:rFonts w:ascii="Trebuchet MS" w:hAnsi="Trebuchet MS"/>
          <w:i w:val="0"/>
          <w:sz w:val="24"/>
          <w:szCs w:val="24"/>
          <w:lang w:val="fr-FR"/>
        </w:rPr>
      </w:pPr>
      <w:bookmarkStart w:id="10" w:name="_Toc509858497"/>
      <w:r w:rsidRPr="002F259A">
        <w:rPr>
          <w:rFonts w:ascii="Trebuchet MS" w:hAnsi="Trebuchet MS"/>
          <w:i w:val="0"/>
          <w:sz w:val="24"/>
          <w:szCs w:val="24"/>
          <w:lang w:val="fr-FR"/>
        </w:rPr>
        <w:t>Contenu et actes du Symposium</w:t>
      </w:r>
      <w:bookmarkEnd w:id="9"/>
      <w:bookmarkEnd w:id="10"/>
    </w:p>
    <w:p w:rsidR="004B23C9" w:rsidRPr="002F259A" w:rsidRDefault="004B23C9" w:rsidP="004B23C9">
      <w:pPr>
        <w:shd w:val="clear" w:color="auto" w:fill="FFFFFF"/>
        <w:jc w:val="both"/>
        <w:textAlignment w:val="baseline"/>
        <w:rPr>
          <w:rFonts w:ascii="Trebuchet MS" w:hAnsi="Trebuchet MS"/>
          <w:sz w:val="20"/>
          <w:szCs w:val="20"/>
          <w:lang w:val="fr-FR"/>
        </w:rPr>
      </w:pPr>
    </w:p>
    <w:p w:rsidR="004B23C9" w:rsidRPr="002F259A" w:rsidRDefault="004B23C9" w:rsidP="004B23C9">
      <w:pPr>
        <w:shd w:val="clear" w:color="auto" w:fill="FFFFFF"/>
        <w:jc w:val="both"/>
        <w:textAlignment w:val="baseline"/>
        <w:rPr>
          <w:rFonts w:ascii="Trebuchet MS" w:hAnsi="Trebuchet MS"/>
          <w:sz w:val="20"/>
          <w:szCs w:val="20"/>
          <w:lang w:val="fr-FR"/>
        </w:rPr>
      </w:pPr>
      <w:r w:rsidRPr="002F259A">
        <w:rPr>
          <w:rFonts w:ascii="Trebuchet MS" w:hAnsi="Trebuchet MS"/>
          <w:sz w:val="20"/>
          <w:szCs w:val="20"/>
          <w:lang w:val="fr-FR"/>
        </w:rPr>
        <w:t>Ce Symposium de trois jours a été organisé en six sessions de panel, au cours desquels des intervenants choisis à l’avance ont lancé des discussions sur un thème spécifique pour chaque session, et des modérateurs ont guidé les sessions :</w:t>
      </w:r>
    </w:p>
    <w:p w:rsidR="004B23C9" w:rsidRPr="002F259A" w:rsidRDefault="004B23C9" w:rsidP="004B23C9">
      <w:pPr>
        <w:numPr>
          <w:ilvl w:val="0"/>
          <w:numId w:val="2"/>
        </w:numPr>
        <w:shd w:val="clear" w:color="auto" w:fill="FFFFFF"/>
        <w:jc w:val="both"/>
        <w:textAlignment w:val="baseline"/>
        <w:rPr>
          <w:rFonts w:ascii="Trebuchet MS" w:hAnsi="Trebuchet MS"/>
          <w:sz w:val="20"/>
          <w:szCs w:val="20"/>
          <w:lang w:val="fr-FR"/>
        </w:rPr>
      </w:pPr>
      <w:r w:rsidRPr="002F259A">
        <w:rPr>
          <w:rFonts w:ascii="Trebuchet MS" w:hAnsi="Trebuchet MS"/>
          <w:b/>
          <w:bCs/>
          <w:smallCaps/>
          <w:sz w:val="20"/>
          <w:szCs w:val="20"/>
          <w:lang w:val="fr-FR"/>
        </w:rPr>
        <w:t>Panel 1 :</w:t>
      </w:r>
      <w:r w:rsidRPr="002F259A">
        <w:rPr>
          <w:rFonts w:ascii="Trebuchet MS" w:hAnsi="Trebuchet MS"/>
          <w:b/>
          <w:sz w:val="20"/>
          <w:szCs w:val="20"/>
          <w:lang w:val="fr-FR"/>
        </w:rPr>
        <w:tab/>
      </w:r>
      <w:r w:rsidRPr="002F259A">
        <w:rPr>
          <w:rFonts w:ascii="Trebuchet MS" w:hAnsi="Trebuchet MS"/>
          <w:b/>
          <w:i/>
          <w:color w:val="1F4E79"/>
          <w:sz w:val="20"/>
          <w:szCs w:val="20"/>
          <w:lang w:val="fr-FR"/>
        </w:rPr>
        <w:t>Perspectives théoriques et Résultats empiriques sur l'intégration régionale</w:t>
      </w:r>
      <w:r w:rsidRPr="002F259A">
        <w:rPr>
          <w:rFonts w:ascii="Trebuchet MS" w:hAnsi="Trebuchet MS"/>
          <w:color w:val="4472C4"/>
          <w:sz w:val="20"/>
          <w:szCs w:val="20"/>
          <w:lang w:val="fr-FR"/>
        </w:rPr>
        <w:t>.</w:t>
      </w:r>
      <w:r w:rsidRPr="002F259A">
        <w:rPr>
          <w:rFonts w:ascii="Trebuchet MS" w:hAnsi="Trebuchet MS"/>
          <w:color w:val="1F4E79"/>
          <w:sz w:val="20"/>
          <w:szCs w:val="20"/>
          <w:lang w:val="fr-FR"/>
        </w:rPr>
        <w:t xml:space="preserve"> </w:t>
      </w:r>
      <w:r w:rsidRPr="002F259A">
        <w:rPr>
          <w:rFonts w:ascii="Trebuchet MS" w:hAnsi="Trebuchet MS"/>
          <w:sz w:val="20"/>
          <w:szCs w:val="20"/>
          <w:lang w:val="fr-FR"/>
        </w:rPr>
        <w:t xml:space="preserve">Le panel était composé de trois intervenants, qui ont chacun présenté et discuté des communications, et le modérateur était le </w:t>
      </w:r>
      <w:r w:rsidRPr="002F259A">
        <w:rPr>
          <w:rFonts w:ascii="Trebuchet MS" w:hAnsi="Trebuchet MS"/>
          <w:b/>
          <w:sz w:val="20"/>
          <w:szCs w:val="20"/>
          <w:lang w:val="fr-FR"/>
        </w:rPr>
        <w:t>Dr Michael Njunga Mulikita</w:t>
      </w:r>
      <w:r w:rsidRPr="002F259A">
        <w:rPr>
          <w:rFonts w:ascii="Trebuchet MS" w:hAnsi="Trebuchet MS"/>
          <w:sz w:val="20"/>
          <w:szCs w:val="20"/>
          <w:lang w:val="fr-FR"/>
        </w:rPr>
        <w:t>, doyen de l'École des sciences sociales, Mulungushi University, à Lusaka, en Zambie.</w:t>
      </w:r>
    </w:p>
    <w:p w:rsidR="004B23C9" w:rsidRPr="002F259A" w:rsidRDefault="004B23C9" w:rsidP="004B23C9">
      <w:pPr>
        <w:numPr>
          <w:ilvl w:val="0"/>
          <w:numId w:val="2"/>
        </w:numPr>
        <w:shd w:val="clear" w:color="auto" w:fill="FFFFFF"/>
        <w:jc w:val="both"/>
        <w:textAlignment w:val="baseline"/>
        <w:rPr>
          <w:rFonts w:ascii="Trebuchet MS" w:hAnsi="Trebuchet MS"/>
          <w:b/>
          <w:i/>
          <w:color w:val="548DD4"/>
          <w:sz w:val="20"/>
          <w:szCs w:val="20"/>
          <w:lang w:val="fr-FR"/>
        </w:rPr>
      </w:pPr>
      <w:r w:rsidRPr="002F259A">
        <w:rPr>
          <w:rFonts w:ascii="Trebuchet MS" w:hAnsi="Trebuchet MS"/>
          <w:b/>
          <w:bCs/>
          <w:smallCaps/>
          <w:sz w:val="20"/>
          <w:szCs w:val="20"/>
          <w:lang w:val="fr-FR"/>
        </w:rPr>
        <w:t>Panel 2:</w:t>
      </w:r>
      <w:r w:rsidRPr="002F259A">
        <w:rPr>
          <w:rFonts w:ascii="Trebuchet MS" w:hAnsi="Trebuchet MS"/>
          <w:b/>
          <w:sz w:val="20"/>
          <w:szCs w:val="20"/>
          <w:lang w:val="fr-FR"/>
        </w:rPr>
        <w:tab/>
      </w:r>
      <w:r w:rsidRPr="002F259A">
        <w:rPr>
          <w:rFonts w:ascii="Trebuchet MS" w:hAnsi="Trebuchet MS"/>
          <w:b/>
          <w:i/>
          <w:color w:val="1F4E79"/>
          <w:sz w:val="20"/>
          <w:szCs w:val="20"/>
          <w:lang w:val="fr-FR"/>
        </w:rPr>
        <w:t>Les Cas de l’EAC et de la CEDEAO : leurs valeurs et leurs fonctions, et les mécanismes de coordination interne et externe</w:t>
      </w:r>
      <w:r w:rsidRPr="002F259A">
        <w:rPr>
          <w:rFonts w:ascii="Trebuchet MS" w:hAnsi="Trebuchet MS"/>
          <w:i/>
          <w:sz w:val="20"/>
          <w:szCs w:val="20"/>
          <w:lang w:val="fr-FR"/>
        </w:rPr>
        <w:t xml:space="preserve">. </w:t>
      </w:r>
      <w:r w:rsidRPr="002F259A">
        <w:rPr>
          <w:rFonts w:ascii="Trebuchet MS" w:hAnsi="Trebuchet MS"/>
          <w:sz w:val="20"/>
          <w:szCs w:val="20"/>
          <w:lang w:val="fr-FR"/>
        </w:rPr>
        <w:t xml:space="preserve">Ce panel était composé de quatre intervenants, modéré par le </w:t>
      </w:r>
      <w:r w:rsidRPr="002F259A">
        <w:rPr>
          <w:rFonts w:ascii="Trebuchet MS" w:hAnsi="Trebuchet MS"/>
          <w:b/>
          <w:sz w:val="20"/>
          <w:szCs w:val="20"/>
          <w:lang w:val="fr-FR"/>
        </w:rPr>
        <w:t>Dr Tiha Simbeye</w:t>
      </w:r>
      <w:r w:rsidRPr="002F259A">
        <w:rPr>
          <w:rFonts w:ascii="Trebuchet MS" w:hAnsi="Trebuchet MS"/>
          <w:sz w:val="20"/>
          <w:szCs w:val="20"/>
          <w:lang w:val="fr-FR"/>
        </w:rPr>
        <w:t xml:space="preserve"> du Réseau des citoyens panafricains (PACIN).</w:t>
      </w:r>
    </w:p>
    <w:p w:rsidR="004B23C9" w:rsidRPr="002F259A" w:rsidRDefault="004B23C9" w:rsidP="004B23C9">
      <w:pPr>
        <w:numPr>
          <w:ilvl w:val="0"/>
          <w:numId w:val="2"/>
        </w:numPr>
        <w:shd w:val="clear" w:color="auto" w:fill="FFFFFF"/>
        <w:jc w:val="both"/>
        <w:textAlignment w:val="baseline"/>
        <w:rPr>
          <w:rFonts w:ascii="Trebuchet MS" w:hAnsi="Trebuchet MS"/>
          <w:b/>
          <w:sz w:val="20"/>
          <w:szCs w:val="20"/>
          <w:lang w:val="fr-FR"/>
        </w:rPr>
      </w:pPr>
      <w:r w:rsidRPr="002F259A">
        <w:rPr>
          <w:rFonts w:ascii="Trebuchet MS" w:hAnsi="Trebuchet MS"/>
          <w:b/>
          <w:bCs/>
          <w:smallCaps/>
          <w:sz w:val="20"/>
          <w:szCs w:val="20"/>
          <w:lang w:val="fr-FR"/>
        </w:rPr>
        <w:lastRenderedPageBreak/>
        <w:t>Panel 3:</w:t>
      </w:r>
      <w:r w:rsidRPr="002F259A">
        <w:rPr>
          <w:rFonts w:ascii="Trebuchet MS" w:hAnsi="Trebuchet MS"/>
          <w:b/>
          <w:sz w:val="20"/>
          <w:szCs w:val="20"/>
          <w:lang w:val="fr-FR"/>
        </w:rPr>
        <w:tab/>
      </w:r>
      <w:r w:rsidRPr="002F259A">
        <w:rPr>
          <w:rFonts w:ascii="Trebuchet MS" w:hAnsi="Trebuchet MS"/>
          <w:b/>
          <w:i/>
          <w:color w:val="2F5496"/>
          <w:sz w:val="20"/>
          <w:szCs w:val="20"/>
          <w:lang w:val="fr-FR"/>
        </w:rPr>
        <w:t>Les cas du COMESA et de la SADEC: leurs valeurs et leurs fonctions, et les mécanismes de coordination interne et externe</w:t>
      </w:r>
      <w:r w:rsidRPr="002F259A">
        <w:rPr>
          <w:rFonts w:ascii="Trebuchet MS" w:hAnsi="Trebuchet MS"/>
          <w:b/>
          <w:i/>
          <w:color w:val="002060"/>
          <w:sz w:val="20"/>
          <w:szCs w:val="20"/>
          <w:lang w:val="fr-FR"/>
        </w:rPr>
        <w:t>.</w:t>
      </w:r>
      <w:r w:rsidRPr="002F259A">
        <w:rPr>
          <w:rFonts w:ascii="Trebuchet MS" w:hAnsi="Trebuchet MS"/>
          <w:sz w:val="20"/>
          <w:szCs w:val="20"/>
          <w:lang w:val="fr-FR"/>
        </w:rPr>
        <w:t xml:space="preserve"> Ce panel était composé de trois intervenants, modéré</w:t>
      </w:r>
      <w:r w:rsidRPr="002F259A">
        <w:rPr>
          <w:rFonts w:ascii="Trebuchet MS" w:hAnsi="Trebuchet MS"/>
          <w:b/>
          <w:sz w:val="20"/>
          <w:szCs w:val="20"/>
          <w:lang w:val="fr-FR"/>
        </w:rPr>
        <w:t xml:space="preserve"> </w:t>
      </w:r>
      <w:r w:rsidRPr="002F259A">
        <w:rPr>
          <w:rFonts w:ascii="Trebuchet MS" w:hAnsi="Trebuchet MS"/>
          <w:sz w:val="20"/>
          <w:szCs w:val="20"/>
          <w:lang w:val="fr-FR"/>
        </w:rPr>
        <w:t xml:space="preserve">par </w:t>
      </w:r>
      <w:r w:rsidRPr="002F259A">
        <w:rPr>
          <w:rFonts w:ascii="Trebuchet MS" w:hAnsi="Trebuchet MS"/>
          <w:b/>
          <w:sz w:val="20"/>
          <w:szCs w:val="20"/>
          <w:lang w:val="fr-FR"/>
        </w:rPr>
        <w:t>Mme Raheemat Omoro Momodu</w:t>
      </w:r>
      <w:r w:rsidRPr="002F259A">
        <w:rPr>
          <w:rFonts w:ascii="Trebuchet MS" w:hAnsi="Trebuchet MS"/>
          <w:sz w:val="20"/>
          <w:szCs w:val="20"/>
          <w:lang w:val="fr-FR"/>
        </w:rPr>
        <w:t>, chef du bureau de liaison de la CEDEAO auprès de l'UA à Addis-Abeba, en Éthiopie.</w:t>
      </w:r>
    </w:p>
    <w:p w:rsidR="004B23C9" w:rsidRPr="002F259A" w:rsidRDefault="004B23C9" w:rsidP="00DA24E9">
      <w:pPr>
        <w:numPr>
          <w:ilvl w:val="0"/>
          <w:numId w:val="2"/>
        </w:numPr>
        <w:shd w:val="clear" w:color="auto" w:fill="FFFFFF"/>
        <w:jc w:val="both"/>
        <w:textAlignment w:val="baseline"/>
        <w:rPr>
          <w:rFonts w:ascii="Trebuchet MS" w:hAnsi="Trebuchet MS"/>
          <w:b/>
          <w:sz w:val="20"/>
          <w:szCs w:val="20"/>
          <w:lang w:val="fr-FR"/>
        </w:rPr>
      </w:pPr>
      <w:r w:rsidRPr="002F259A">
        <w:rPr>
          <w:rFonts w:ascii="Trebuchet MS" w:hAnsi="Trebuchet MS"/>
          <w:b/>
          <w:bCs/>
          <w:smallCaps/>
          <w:sz w:val="20"/>
          <w:szCs w:val="20"/>
          <w:lang w:val="fr-FR"/>
        </w:rPr>
        <w:t>Panel 4:</w:t>
      </w:r>
      <w:r w:rsidRPr="002F259A">
        <w:rPr>
          <w:rFonts w:ascii="Trebuchet MS" w:hAnsi="Trebuchet MS"/>
          <w:b/>
          <w:sz w:val="20"/>
          <w:szCs w:val="20"/>
          <w:lang w:val="fr-FR"/>
        </w:rPr>
        <w:tab/>
      </w:r>
      <w:r w:rsidRPr="002F259A">
        <w:rPr>
          <w:rFonts w:ascii="Trebuchet MS" w:hAnsi="Trebuchet MS"/>
          <w:b/>
          <w:i/>
          <w:color w:val="2F5496"/>
          <w:sz w:val="20"/>
          <w:szCs w:val="20"/>
          <w:lang w:val="fr-FR"/>
        </w:rPr>
        <w:t>Les cas de l'UMA, de la CEEAC et de l'UA : leurs valeurs et leurs fonctions, et les mécanismes de coordination interne et externe.</w:t>
      </w:r>
      <w:r w:rsidRPr="002F259A">
        <w:rPr>
          <w:rFonts w:ascii="Trebuchet MS" w:hAnsi="Trebuchet MS"/>
          <w:sz w:val="20"/>
          <w:szCs w:val="20"/>
          <w:lang w:val="fr-FR"/>
        </w:rPr>
        <w:t xml:space="preserve"> Ce panel comprenait trois intervenants, et le modérateur était le </w:t>
      </w:r>
      <w:r w:rsidRPr="002F259A">
        <w:rPr>
          <w:rFonts w:ascii="Trebuchet MS" w:hAnsi="Trebuchet MS"/>
          <w:b/>
          <w:sz w:val="20"/>
          <w:szCs w:val="20"/>
          <w:lang w:val="fr-FR"/>
        </w:rPr>
        <w:t>Professeur Blaise Tchikaya</w:t>
      </w:r>
      <w:r w:rsidRPr="002F259A">
        <w:rPr>
          <w:rFonts w:ascii="Trebuchet MS" w:hAnsi="Trebuchet MS"/>
          <w:sz w:val="20"/>
          <w:szCs w:val="20"/>
          <w:lang w:val="fr-FR"/>
        </w:rPr>
        <w:t>, professeur de droit basé à Paris, France.</w:t>
      </w:r>
    </w:p>
    <w:p w:rsidR="004B23C9" w:rsidRPr="002F259A" w:rsidRDefault="004B23C9" w:rsidP="00DA24E9">
      <w:pPr>
        <w:numPr>
          <w:ilvl w:val="0"/>
          <w:numId w:val="2"/>
        </w:numPr>
        <w:shd w:val="clear" w:color="auto" w:fill="FFFFFF"/>
        <w:jc w:val="both"/>
        <w:textAlignment w:val="baseline"/>
        <w:rPr>
          <w:rFonts w:ascii="Trebuchet MS" w:hAnsi="Trebuchet MS"/>
          <w:b/>
          <w:sz w:val="20"/>
          <w:szCs w:val="20"/>
          <w:lang w:val="fr-FR"/>
        </w:rPr>
      </w:pPr>
      <w:r w:rsidRPr="002F259A">
        <w:rPr>
          <w:rFonts w:ascii="Trebuchet MS" w:hAnsi="Trebuchet MS"/>
          <w:b/>
          <w:bCs/>
          <w:smallCaps/>
          <w:sz w:val="20"/>
          <w:szCs w:val="20"/>
          <w:lang w:val="fr-FR"/>
        </w:rPr>
        <w:t>Panel 5:</w:t>
      </w:r>
      <w:r w:rsidRPr="002F259A">
        <w:rPr>
          <w:rFonts w:ascii="Trebuchet MS" w:hAnsi="Trebuchet MS"/>
          <w:b/>
          <w:sz w:val="20"/>
          <w:szCs w:val="20"/>
          <w:lang w:val="fr-FR"/>
        </w:rPr>
        <w:tab/>
      </w:r>
      <w:r w:rsidRPr="002F259A">
        <w:rPr>
          <w:rFonts w:ascii="Trebuchet MS" w:hAnsi="Trebuchet MS"/>
          <w:b/>
          <w:i/>
          <w:color w:val="2F5496"/>
          <w:sz w:val="20"/>
          <w:szCs w:val="20"/>
          <w:lang w:val="fr-FR"/>
        </w:rPr>
        <w:t>Défis et opportunités de coordination : Les cas de la CUA, du COREP et de l'accord tripartite entre l’EAC, le COMESA et la SADC</w:t>
      </w:r>
      <w:r w:rsidRPr="002F259A">
        <w:rPr>
          <w:rFonts w:ascii="Trebuchet MS" w:hAnsi="Trebuchet MS"/>
          <w:sz w:val="20"/>
          <w:szCs w:val="20"/>
          <w:lang w:val="fr-FR"/>
        </w:rPr>
        <w:t xml:space="preserve">. Le panel était composé de trois intervenants, et le modérateur était </w:t>
      </w:r>
      <w:r w:rsidRPr="002F259A">
        <w:rPr>
          <w:rFonts w:ascii="Trebuchet MS" w:hAnsi="Trebuchet MS"/>
          <w:b/>
          <w:sz w:val="20"/>
          <w:szCs w:val="20"/>
          <w:lang w:val="fr-FR"/>
        </w:rPr>
        <w:t>Dr Barassou Diawara,</w:t>
      </w:r>
      <w:r w:rsidRPr="002F259A">
        <w:rPr>
          <w:rFonts w:ascii="Trebuchet MS" w:hAnsi="Trebuchet MS"/>
          <w:sz w:val="20"/>
          <w:szCs w:val="20"/>
          <w:lang w:val="fr-FR"/>
        </w:rPr>
        <w:t xml:space="preserve"> expert en gestion des connaissances et coordinateur du Réseau de réflexion sur l'Afrique, Fondation pour le renforcement des capacités en Afrique (ACBF) à Harare, au Zimbabwe.</w:t>
      </w:r>
    </w:p>
    <w:p w:rsidR="004B23C9" w:rsidRPr="002F259A" w:rsidRDefault="004B23C9" w:rsidP="00DA24E9">
      <w:pPr>
        <w:numPr>
          <w:ilvl w:val="0"/>
          <w:numId w:val="2"/>
        </w:numPr>
        <w:shd w:val="clear" w:color="auto" w:fill="FFFFFF"/>
        <w:jc w:val="both"/>
        <w:textAlignment w:val="baseline"/>
        <w:rPr>
          <w:rFonts w:ascii="Trebuchet MS" w:hAnsi="Trebuchet MS"/>
          <w:b/>
          <w:sz w:val="20"/>
          <w:szCs w:val="20"/>
          <w:lang w:val="fr-FR"/>
        </w:rPr>
      </w:pPr>
      <w:r w:rsidRPr="002F259A">
        <w:rPr>
          <w:rFonts w:ascii="Trebuchet MS" w:hAnsi="Trebuchet MS"/>
          <w:b/>
          <w:bCs/>
          <w:smallCaps/>
          <w:sz w:val="20"/>
          <w:szCs w:val="20"/>
          <w:lang w:val="fr-FR"/>
        </w:rPr>
        <w:t>Panel 6:</w:t>
      </w:r>
      <w:r w:rsidRPr="002F259A">
        <w:rPr>
          <w:rFonts w:ascii="Trebuchet MS" w:hAnsi="Trebuchet MS"/>
          <w:b/>
          <w:sz w:val="20"/>
          <w:szCs w:val="20"/>
          <w:lang w:val="fr-FR"/>
        </w:rPr>
        <w:tab/>
      </w:r>
      <w:r w:rsidRPr="002F259A">
        <w:rPr>
          <w:rFonts w:ascii="Trebuchet MS" w:hAnsi="Trebuchet MS"/>
          <w:b/>
          <w:i/>
          <w:color w:val="2F5496"/>
          <w:sz w:val="20"/>
          <w:szCs w:val="20"/>
          <w:lang w:val="fr-FR"/>
        </w:rPr>
        <w:t>Défis et opportunités de coordination : les cas de l'AGA et de l'APSA</w:t>
      </w:r>
      <w:r w:rsidRPr="002F259A">
        <w:rPr>
          <w:rFonts w:ascii="Trebuchet MS" w:hAnsi="Trebuchet MS"/>
          <w:sz w:val="20"/>
          <w:szCs w:val="20"/>
          <w:lang w:val="fr-FR"/>
        </w:rPr>
        <w:t xml:space="preserve">. Le panel était composé de quatre intervenants, et le modérateur était le </w:t>
      </w:r>
      <w:r w:rsidRPr="002F259A">
        <w:rPr>
          <w:rFonts w:ascii="Trebuchet MS" w:hAnsi="Trebuchet MS"/>
          <w:b/>
          <w:sz w:val="20"/>
          <w:szCs w:val="20"/>
          <w:lang w:val="fr-FR"/>
        </w:rPr>
        <w:t>Dr Yonas Adaye</w:t>
      </w:r>
      <w:r w:rsidRPr="002F259A">
        <w:rPr>
          <w:rFonts w:ascii="Trebuchet MS" w:hAnsi="Trebuchet MS"/>
          <w:sz w:val="20"/>
          <w:szCs w:val="20"/>
          <w:lang w:val="fr-FR"/>
        </w:rPr>
        <w:t>, Directeur académique associé à l'Institut pour l’étude de la paix et la sécurité (IPSS), Addis-Abeba, Éthiopie</w:t>
      </w:r>
    </w:p>
    <w:p w:rsidR="004B23C9" w:rsidRPr="002F259A" w:rsidRDefault="004B23C9" w:rsidP="00DA24E9">
      <w:pPr>
        <w:pStyle w:val="ListParagraph"/>
        <w:rPr>
          <w:rFonts w:ascii="Trebuchet MS" w:hAnsi="Trebuchet MS"/>
          <w:sz w:val="20"/>
          <w:szCs w:val="20"/>
          <w:lang w:val="fr-FR"/>
        </w:rPr>
      </w:pPr>
    </w:p>
    <w:p w:rsidR="00E222E4" w:rsidRPr="002F259A" w:rsidRDefault="00E222E4" w:rsidP="00E222E4">
      <w:pPr>
        <w:jc w:val="both"/>
        <w:rPr>
          <w:rFonts w:ascii="Trebuchet MS" w:hAnsi="Trebuchet MS"/>
          <w:sz w:val="20"/>
          <w:szCs w:val="20"/>
          <w:lang w:val="fr-FR"/>
        </w:rPr>
      </w:pPr>
    </w:p>
    <w:p w:rsidR="00C26A08" w:rsidRPr="002F259A" w:rsidRDefault="00C26A08" w:rsidP="00C26A08">
      <w:pPr>
        <w:pStyle w:val="ColorfulList-Accent11"/>
        <w:ind w:left="0"/>
        <w:jc w:val="both"/>
        <w:rPr>
          <w:rFonts w:ascii="Trebuchet MS" w:hAnsi="Trebuchet MS"/>
        </w:rPr>
      </w:pPr>
      <w:r w:rsidRPr="002F259A">
        <w:rPr>
          <w:rFonts w:ascii="Trebuchet MS" w:hAnsi="Trebuchet MS"/>
        </w:rPr>
        <w:t>Les trois premières sessions de panel ont eu lieu le premier jour et les trois autres le deuxième jour. En plus des discussions en panel et en plénière, une cérémonie d'ouverture a également eu lieu  le premier jour comme suit :</w:t>
      </w:r>
    </w:p>
    <w:p w:rsidR="00C26A08" w:rsidRPr="002F259A" w:rsidRDefault="00C26A08" w:rsidP="00C26A08">
      <w:pPr>
        <w:pStyle w:val="ColorfulList-Accent11"/>
        <w:ind w:left="0"/>
        <w:jc w:val="both"/>
        <w:rPr>
          <w:rFonts w:ascii="Trebuchet MS" w:hAnsi="Trebuchet MS"/>
        </w:rPr>
      </w:pPr>
    </w:p>
    <w:p w:rsidR="00C26A08" w:rsidRPr="002F259A" w:rsidRDefault="00C26A08" w:rsidP="00C26A08">
      <w:pPr>
        <w:pStyle w:val="ColorfulList-Accent11"/>
        <w:numPr>
          <w:ilvl w:val="0"/>
          <w:numId w:val="27"/>
        </w:numPr>
        <w:jc w:val="both"/>
        <w:rPr>
          <w:rFonts w:ascii="Trebuchet MS" w:hAnsi="Trebuchet MS"/>
          <w:bCs/>
        </w:rPr>
      </w:pPr>
      <w:r w:rsidRPr="002F259A">
        <w:rPr>
          <w:rFonts w:ascii="Trebuchet MS" w:hAnsi="Trebuchet MS"/>
        </w:rPr>
        <w:t xml:space="preserve">Allocution de bienvenue de </w:t>
      </w:r>
      <w:r w:rsidRPr="002F259A">
        <w:rPr>
          <w:rFonts w:ascii="Trebuchet MS" w:hAnsi="Trebuchet MS"/>
          <w:b/>
        </w:rPr>
        <w:t>Mme Judica Amri-Lawson</w:t>
      </w:r>
      <w:r w:rsidRPr="002F259A">
        <w:rPr>
          <w:rFonts w:ascii="Trebuchet MS" w:hAnsi="Trebuchet MS"/>
        </w:rPr>
        <w:t xml:space="preserve">, Présidente de l'organisation hôte </w:t>
      </w:r>
      <w:r w:rsidRPr="002F259A">
        <w:rPr>
          <w:rFonts w:ascii="Trebuchet MS" w:hAnsi="Trebuchet MS"/>
          <w:b/>
        </w:rPr>
        <w:t>(PACPS)</w:t>
      </w:r>
    </w:p>
    <w:p w:rsidR="00C26A08" w:rsidRPr="002F259A" w:rsidRDefault="00C26A08" w:rsidP="00C26A08">
      <w:pPr>
        <w:pStyle w:val="ColorfulList-Accent11"/>
        <w:numPr>
          <w:ilvl w:val="0"/>
          <w:numId w:val="27"/>
        </w:numPr>
        <w:jc w:val="both"/>
        <w:rPr>
          <w:rFonts w:ascii="Trebuchet MS" w:hAnsi="Trebuchet MS"/>
          <w:bCs/>
        </w:rPr>
      </w:pPr>
      <w:r w:rsidRPr="002F259A">
        <w:rPr>
          <w:rFonts w:ascii="Trebuchet MS" w:hAnsi="Trebuchet MS"/>
        </w:rPr>
        <w:t xml:space="preserve">Discours de </w:t>
      </w:r>
      <w:r w:rsidRPr="002F259A">
        <w:rPr>
          <w:rFonts w:ascii="Trebuchet MS" w:hAnsi="Trebuchet MS"/>
          <w:b/>
        </w:rPr>
        <w:t>Mme Karin Pluberg</w:t>
      </w:r>
      <w:r w:rsidRPr="002F259A">
        <w:rPr>
          <w:rFonts w:ascii="Trebuchet MS" w:hAnsi="Trebuchet MS"/>
        </w:rPr>
        <w:t>, Représentante de l’Agence de Coopération internationale allemande (GIZ)</w:t>
      </w:r>
    </w:p>
    <w:p w:rsidR="00C26A08" w:rsidRPr="002F259A" w:rsidRDefault="00C26A08" w:rsidP="00C26A08">
      <w:pPr>
        <w:pStyle w:val="ColorfulList-Accent11"/>
        <w:numPr>
          <w:ilvl w:val="0"/>
          <w:numId w:val="27"/>
        </w:numPr>
        <w:jc w:val="both"/>
        <w:rPr>
          <w:rFonts w:ascii="Trebuchet MS" w:hAnsi="Trebuchet MS"/>
          <w:bCs/>
        </w:rPr>
      </w:pPr>
      <w:r w:rsidRPr="002F259A">
        <w:rPr>
          <w:rFonts w:ascii="Trebuchet MS" w:hAnsi="Trebuchet MS"/>
        </w:rPr>
        <w:t xml:space="preserve">Mots de bienvenue de </w:t>
      </w:r>
      <w:r w:rsidRPr="002F259A">
        <w:rPr>
          <w:rFonts w:ascii="Trebuchet MS" w:hAnsi="Trebuchet MS"/>
          <w:b/>
        </w:rPr>
        <w:t>l'Honorable Juge Dr Emmanuel Ugirashebuja</w:t>
      </w:r>
      <w:r w:rsidRPr="002F259A">
        <w:rPr>
          <w:rFonts w:ascii="Trebuchet MS" w:hAnsi="Trebuchet MS"/>
        </w:rPr>
        <w:t>, Président de la Cour de Justice de l'Afrique de l'Est</w:t>
      </w:r>
    </w:p>
    <w:p w:rsidR="00C26A08" w:rsidRPr="002F259A" w:rsidRDefault="00C26A08" w:rsidP="00C26A08">
      <w:pPr>
        <w:pStyle w:val="ColorfulList-Accent11"/>
        <w:numPr>
          <w:ilvl w:val="0"/>
          <w:numId w:val="27"/>
        </w:numPr>
        <w:jc w:val="both"/>
        <w:rPr>
          <w:rFonts w:ascii="Trebuchet MS" w:hAnsi="Trebuchet MS"/>
          <w:bCs/>
        </w:rPr>
      </w:pPr>
      <w:r w:rsidRPr="002F259A">
        <w:rPr>
          <w:rFonts w:ascii="Trebuchet MS" w:hAnsi="Trebuchet MS"/>
        </w:rPr>
        <w:t xml:space="preserve">Discours liminaire de </w:t>
      </w:r>
      <w:r w:rsidRPr="002F259A">
        <w:rPr>
          <w:rFonts w:ascii="Trebuchet MS" w:hAnsi="Trebuchet MS"/>
          <w:b/>
        </w:rPr>
        <w:t>M. Yusupha Jobe,</w:t>
      </w:r>
      <w:r w:rsidRPr="002F259A">
        <w:rPr>
          <w:rFonts w:ascii="Trebuchet MS" w:hAnsi="Trebuchet MS"/>
        </w:rPr>
        <w:t xml:space="preserve"> Greffier adjoint du Parlement panafricain (PPA).</w:t>
      </w:r>
    </w:p>
    <w:p w:rsidR="00C26A08" w:rsidRPr="002F259A" w:rsidRDefault="00C26A08" w:rsidP="00C26A08">
      <w:pPr>
        <w:pStyle w:val="ColorfulList-Accent11"/>
        <w:ind w:left="787"/>
        <w:jc w:val="both"/>
        <w:rPr>
          <w:rFonts w:ascii="Trebuchet MS" w:hAnsi="Trebuchet MS"/>
          <w:bCs/>
        </w:rPr>
      </w:pPr>
    </w:p>
    <w:p w:rsidR="00C26A08" w:rsidRPr="002F259A" w:rsidRDefault="00C26A08" w:rsidP="00C26A08">
      <w:pPr>
        <w:jc w:val="both"/>
        <w:rPr>
          <w:rFonts w:ascii="Trebuchet MS" w:hAnsi="Trebuchet MS"/>
          <w:sz w:val="20"/>
          <w:szCs w:val="20"/>
          <w:lang w:val="fr-FR"/>
        </w:rPr>
      </w:pPr>
      <w:r w:rsidRPr="002F259A">
        <w:rPr>
          <w:rFonts w:ascii="Trebuchet MS" w:hAnsi="Trebuchet MS"/>
          <w:sz w:val="20"/>
          <w:szCs w:val="20"/>
          <w:lang w:val="fr-FR"/>
        </w:rPr>
        <w:t xml:space="preserve">La cérémonie d'ouverture s’est achevée par la prise de photo de groupe de tous les participants du Symposium suite à laquelle les discussions ont été lancées en panel. Pour la </w:t>
      </w:r>
      <w:r w:rsidRPr="002F259A">
        <w:rPr>
          <w:rStyle w:val="shorttext"/>
          <w:rFonts w:ascii="Trebuchet MS" w:hAnsi="Trebuchet MS"/>
          <w:sz w:val="20"/>
          <w:szCs w:val="20"/>
          <w:lang w:val="fr-FR"/>
        </w:rPr>
        <w:t xml:space="preserve"> cérémonie de clôture, l</w:t>
      </w:r>
      <w:r w:rsidRPr="002F259A">
        <w:rPr>
          <w:rFonts w:ascii="Trebuchet MS" w:hAnsi="Trebuchet MS"/>
          <w:sz w:val="20"/>
          <w:szCs w:val="20"/>
          <w:lang w:val="fr-FR"/>
        </w:rPr>
        <w:t xml:space="preserve">es discours ont été prononcés par </w:t>
      </w:r>
      <w:r w:rsidRPr="002F259A">
        <w:rPr>
          <w:rFonts w:ascii="Trebuchet MS" w:hAnsi="Trebuchet MS"/>
          <w:b/>
          <w:sz w:val="20"/>
          <w:szCs w:val="20"/>
          <w:lang w:val="fr-FR"/>
        </w:rPr>
        <w:t>M. Yusupha Jobe,</w:t>
      </w:r>
      <w:r w:rsidRPr="002F259A">
        <w:rPr>
          <w:rFonts w:ascii="Trebuchet MS" w:hAnsi="Trebuchet MS"/>
          <w:sz w:val="20"/>
          <w:szCs w:val="20"/>
          <w:lang w:val="fr-FR"/>
        </w:rPr>
        <w:t xml:space="preserve"> Greffier adjoint du Parlement panafricain, le </w:t>
      </w:r>
      <w:r w:rsidRPr="002F259A">
        <w:rPr>
          <w:rFonts w:ascii="Trebuchet MS" w:hAnsi="Trebuchet MS"/>
          <w:b/>
          <w:sz w:val="20"/>
          <w:szCs w:val="20"/>
          <w:lang w:val="fr-FR"/>
        </w:rPr>
        <w:t>Dr Theodore Njikam,</w:t>
      </w:r>
      <w:r w:rsidRPr="002F259A">
        <w:rPr>
          <w:rFonts w:ascii="Trebuchet MS" w:hAnsi="Trebuchet MS"/>
          <w:sz w:val="20"/>
          <w:szCs w:val="20"/>
          <w:lang w:val="fr-FR"/>
        </w:rPr>
        <w:t xml:space="preserve"> Chef du Bureau de liaison de la CEEAC à Addis-Abeba ; et l'Honorable </w:t>
      </w:r>
      <w:r w:rsidRPr="002F259A">
        <w:rPr>
          <w:rFonts w:ascii="Trebuchet MS" w:hAnsi="Trebuchet MS"/>
          <w:b/>
          <w:sz w:val="20"/>
          <w:szCs w:val="20"/>
          <w:lang w:val="fr-FR"/>
        </w:rPr>
        <w:t>Begoto Miarom</w:t>
      </w:r>
      <w:r w:rsidRPr="002F259A">
        <w:rPr>
          <w:rFonts w:ascii="Trebuchet MS" w:hAnsi="Trebuchet MS"/>
          <w:sz w:val="20"/>
          <w:szCs w:val="20"/>
          <w:lang w:val="fr-FR"/>
        </w:rPr>
        <w:t xml:space="preserve">, Président du CCUAC et Secrétaire général adjoint de la Cour des comptes du Tchad ; et une motion de remerciements prononcée par la Présidente du  PACPS, </w:t>
      </w:r>
      <w:r w:rsidRPr="002F259A">
        <w:rPr>
          <w:rFonts w:ascii="Trebuchet MS" w:hAnsi="Trebuchet MS"/>
          <w:b/>
          <w:sz w:val="20"/>
          <w:szCs w:val="20"/>
          <w:lang w:val="fr-FR"/>
        </w:rPr>
        <w:t>Mme Judica Amri-Lawson</w:t>
      </w:r>
      <w:r w:rsidRPr="002F259A">
        <w:rPr>
          <w:rFonts w:ascii="Trebuchet MS" w:hAnsi="Trebuchet MS"/>
          <w:sz w:val="20"/>
          <w:szCs w:val="20"/>
          <w:lang w:val="fr-FR"/>
        </w:rPr>
        <w:t xml:space="preserve">. Un programme détaillé du symposium est joint au présent rapport </w:t>
      </w:r>
      <w:r w:rsidRPr="002F259A">
        <w:rPr>
          <w:rFonts w:ascii="Trebuchet MS" w:hAnsi="Trebuchet MS"/>
          <w:i/>
          <w:sz w:val="20"/>
          <w:szCs w:val="20"/>
          <w:lang w:val="fr-FR"/>
        </w:rPr>
        <w:t>(</w:t>
      </w:r>
      <w:r w:rsidRPr="002F259A">
        <w:rPr>
          <w:rFonts w:ascii="Trebuchet MS" w:hAnsi="Trebuchet MS"/>
          <w:b/>
          <w:i/>
          <w:color w:val="9BBB59" w:themeColor="accent3"/>
          <w:sz w:val="20"/>
          <w:szCs w:val="20"/>
          <w:lang w:val="fr-FR"/>
        </w:rPr>
        <w:t>voir annexe 2</w:t>
      </w:r>
      <w:r w:rsidRPr="002F259A">
        <w:rPr>
          <w:rFonts w:ascii="Trebuchet MS" w:hAnsi="Trebuchet MS"/>
          <w:b/>
          <w:i/>
          <w:color w:val="385623"/>
          <w:sz w:val="20"/>
          <w:szCs w:val="20"/>
          <w:lang w:val="fr-FR"/>
        </w:rPr>
        <w:t>).</w:t>
      </w:r>
    </w:p>
    <w:p w:rsidR="00E222E4" w:rsidRPr="002F259A" w:rsidRDefault="00E222E4" w:rsidP="00E222E4">
      <w:pPr>
        <w:jc w:val="both"/>
        <w:rPr>
          <w:rFonts w:ascii="Trebuchet MS" w:hAnsi="Trebuchet MS" w:cs="Calibri"/>
          <w:sz w:val="20"/>
          <w:szCs w:val="20"/>
          <w:lang w:val="fr-FR"/>
        </w:rPr>
      </w:pPr>
    </w:p>
    <w:p w:rsidR="00CD22FB" w:rsidRPr="002F259A" w:rsidRDefault="00CD22FB" w:rsidP="00E222E4">
      <w:pPr>
        <w:jc w:val="both"/>
        <w:rPr>
          <w:rFonts w:ascii="Trebuchet MS" w:hAnsi="Trebuchet MS" w:cs="Calibri"/>
          <w:sz w:val="20"/>
          <w:szCs w:val="20"/>
          <w:lang w:val="fr-FR"/>
        </w:rPr>
      </w:pPr>
    </w:p>
    <w:p w:rsidR="00C26A08" w:rsidRPr="002F259A" w:rsidRDefault="00C26A08" w:rsidP="00C26A08">
      <w:pPr>
        <w:pStyle w:val="Heading2"/>
        <w:spacing w:before="0" w:after="0"/>
        <w:jc w:val="both"/>
        <w:rPr>
          <w:rFonts w:ascii="Trebuchet MS" w:hAnsi="Trebuchet MS"/>
          <w:i w:val="0"/>
          <w:sz w:val="24"/>
          <w:szCs w:val="24"/>
          <w:lang w:val="fr-FR"/>
        </w:rPr>
      </w:pPr>
      <w:bookmarkStart w:id="11" w:name="_Toc509858498"/>
      <w:r w:rsidRPr="002F259A">
        <w:rPr>
          <w:rFonts w:ascii="Trebuchet MS" w:hAnsi="Trebuchet MS"/>
          <w:i w:val="0"/>
          <w:sz w:val="24"/>
          <w:szCs w:val="24"/>
          <w:lang w:val="fr-FR"/>
        </w:rPr>
        <w:t xml:space="preserve">La </w:t>
      </w:r>
      <w:r w:rsidRPr="002F259A">
        <w:rPr>
          <w:rStyle w:val="shorttext"/>
          <w:rFonts w:ascii="Trebuchet MS" w:hAnsi="Trebuchet MS"/>
          <w:i w:val="0"/>
          <w:sz w:val="24"/>
          <w:szCs w:val="24"/>
          <w:lang w:val="fr-FR"/>
        </w:rPr>
        <w:t>voie à suivre</w:t>
      </w:r>
      <w:bookmarkEnd w:id="11"/>
    </w:p>
    <w:p w:rsidR="00C26A08" w:rsidRPr="002F259A" w:rsidRDefault="00C26A08" w:rsidP="00C26A08">
      <w:pPr>
        <w:jc w:val="both"/>
        <w:rPr>
          <w:rFonts w:ascii="Trebuchet MS" w:hAnsi="Trebuchet MS"/>
          <w:sz w:val="20"/>
          <w:szCs w:val="20"/>
          <w:lang w:val="fr-FR"/>
        </w:rPr>
      </w:pPr>
    </w:p>
    <w:p w:rsidR="00C26A08" w:rsidRPr="002F259A" w:rsidRDefault="00C26A08" w:rsidP="00C26A08">
      <w:pPr>
        <w:jc w:val="both"/>
        <w:rPr>
          <w:rFonts w:ascii="Trebuchet MS" w:hAnsi="Trebuchet MS"/>
          <w:sz w:val="20"/>
          <w:szCs w:val="20"/>
          <w:lang w:val="fr-FR"/>
        </w:rPr>
      </w:pPr>
      <w:r w:rsidRPr="002F259A">
        <w:rPr>
          <w:rFonts w:ascii="Trebuchet MS" w:hAnsi="Trebuchet MS"/>
          <w:sz w:val="20"/>
          <w:szCs w:val="20"/>
          <w:lang w:val="fr-FR"/>
        </w:rPr>
        <w:t xml:space="preserve">Lors de la première partie de la troisième journée du Symposium, un petit groupe restreint de délégués a été invité à délibérer et à proposer des recommandations pour les prochaines étapes. Ce groupe, appelé le comité de rédaction, était composé de 11 participants qui, après des discussions approfondies et intenses, ont formulé plusieurs recommandations pour des mécanismes et des stratégies plus efficaces pour l'intégration des valeurs et des fonctions des CER africaines. Les 11 participants du comité de rédaction, dirigé par le </w:t>
      </w:r>
      <w:r w:rsidRPr="002F259A">
        <w:rPr>
          <w:rFonts w:ascii="Trebuchet MS" w:hAnsi="Trebuchet MS"/>
          <w:b/>
          <w:sz w:val="20"/>
          <w:szCs w:val="20"/>
          <w:lang w:val="fr-FR"/>
        </w:rPr>
        <w:t>professeur Franklyn Lisk</w:t>
      </w:r>
      <w:r w:rsidRPr="002F259A">
        <w:rPr>
          <w:rFonts w:ascii="Trebuchet MS" w:hAnsi="Trebuchet MS"/>
          <w:sz w:val="20"/>
          <w:szCs w:val="20"/>
          <w:lang w:val="fr-FR"/>
        </w:rPr>
        <w:t xml:space="preserve"> en tant que modérateur, étaient :</w:t>
      </w:r>
    </w:p>
    <w:p w:rsidR="00C26A08" w:rsidRPr="002F259A" w:rsidRDefault="00C26A08" w:rsidP="00C26A08">
      <w:pPr>
        <w:jc w:val="both"/>
        <w:rPr>
          <w:rFonts w:ascii="Trebuchet MS" w:hAnsi="Trebuchet MS"/>
          <w:sz w:val="20"/>
          <w:szCs w:val="20"/>
          <w:lang w:val="fr-FR"/>
        </w:rPr>
      </w:pPr>
    </w:p>
    <w:p w:rsidR="00C26A08" w:rsidRPr="002F259A" w:rsidRDefault="00C26A08" w:rsidP="00C26A08">
      <w:pPr>
        <w:jc w:val="both"/>
        <w:rPr>
          <w:rFonts w:ascii="Trebuchet MS" w:hAnsi="Trebuchet MS"/>
          <w:sz w:val="20"/>
          <w:szCs w:val="20"/>
          <w:lang w:val="fr-FR"/>
        </w:rPr>
      </w:pPr>
    </w:p>
    <w:p w:rsidR="00C26A08" w:rsidRPr="00A80E27" w:rsidRDefault="00C26A08" w:rsidP="00C26A08">
      <w:pPr>
        <w:numPr>
          <w:ilvl w:val="0"/>
          <w:numId w:val="28"/>
        </w:numPr>
        <w:jc w:val="both"/>
        <w:rPr>
          <w:rFonts w:ascii="Trebuchet MS" w:hAnsi="Trebuchet MS"/>
          <w:sz w:val="20"/>
          <w:szCs w:val="20"/>
          <w:lang w:val="pt-PT"/>
        </w:rPr>
      </w:pPr>
      <w:r w:rsidRPr="00A80E27">
        <w:rPr>
          <w:rFonts w:ascii="Trebuchet MS" w:hAnsi="Trebuchet MS"/>
          <w:sz w:val="20"/>
          <w:szCs w:val="20"/>
          <w:lang w:val="pt-PT"/>
        </w:rPr>
        <w:t>Dr Michael Njunga Mulikita</w:t>
      </w:r>
      <w:r w:rsidRPr="00A80E27">
        <w:rPr>
          <w:rFonts w:ascii="Trebuchet MS" w:hAnsi="Trebuchet MS"/>
          <w:sz w:val="20"/>
          <w:szCs w:val="20"/>
          <w:lang w:val="pt-PT"/>
        </w:rPr>
        <w:tab/>
      </w:r>
      <w:r w:rsidRPr="00A80E27">
        <w:rPr>
          <w:rFonts w:ascii="Trebuchet MS" w:hAnsi="Trebuchet MS"/>
          <w:sz w:val="20"/>
          <w:szCs w:val="20"/>
          <w:lang w:val="pt-PT"/>
        </w:rPr>
        <w:tab/>
        <w:t>2. M. Salvator Matata</w:t>
      </w:r>
    </w:p>
    <w:p w:rsidR="00C26A08" w:rsidRPr="002F259A" w:rsidRDefault="00C26A08" w:rsidP="00C26A08">
      <w:pPr>
        <w:ind w:left="360"/>
        <w:jc w:val="both"/>
        <w:rPr>
          <w:rFonts w:ascii="Trebuchet MS" w:hAnsi="Trebuchet MS"/>
          <w:sz w:val="20"/>
          <w:szCs w:val="20"/>
          <w:lang w:val="en-US"/>
        </w:rPr>
      </w:pPr>
      <w:r w:rsidRPr="002F259A">
        <w:rPr>
          <w:rFonts w:ascii="Trebuchet MS" w:hAnsi="Trebuchet MS"/>
          <w:sz w:val="20"/>
          <w:szCs w:val="20"/>
          <w:lang w:val="en-US"/>
        </w:rPr>
        <w:t>3.</w:t>
      </w:r>
      <w:r w:rsidRPr="002F259A">
        <w:rPr>
          <w:rFonts w:ascii="Trebuchet MS" w:hAnsi="Trebuchet MS"/>
          <w:sz w:val="20"/>
          <w:szCs w:val="20"/>
          <w:lang w:val="en-US"/>
        </w:rPr>
        <w:tab/>
        <w:t>Prof Blaise Tchikaya</w:t>
      </w:r>
      <w:r w:rsidRPr="002F259A">
        <w:rPr>
          <w:rFonts w:ascii="Trebuchet MS" w:hAnsi="Trebuchet MS"/>
          <w:sz w:val="20"/>
          <w:szCs w:val="20"/>
          <w:lang w:val="en-US"/>
        </w:rPr>
        <w:tab/>
      </w:r>
      <w:r w:rsidRPr="002F259A">
        <w:rPr>
          <w:rFonts w:ascii="Trebuchet MS" w:hAnsi="Trebuchet MS"/>
          <w:sz w:val="20"/>
          <w:szCs w:val="20"/>
          <w:lang w:val="en-US"/>
        </w:rPr>
        <w:tab/>
      </w:r>
      <w:r w:rsidRPr="002F259A">
        <w:rPr>
          <w:rFonts w:ascii="Trebuchet MS" w:hAnsi="Trebuchet MS"/>
          <w:sz w:val="20"/>
          <w:szCs w:val="20"/>
          <w:lang w:val="en-US"/>
        </w:rPr>
        <w:tab/>
        <w:t>4. M. Selemani Kinyunyu</w:t>
      </w:r>
    </w:p>
    <w:p w:rsidR="00C26A08" w:rsidRPr="002F259A" w:rsidRDefault="00C26A08" w:rsidP="00C26A08">
      <w:pPr>
        <w:ind w:left="360"/>
        <w:jc w:val="both"/>
        <w:rPr>
          <w:rFonts w:ascii="Trebuchet MS" w:hAnsi="Trebuchet MS"/>
          <w:sz w:val="20"/>
          <w:szCs w:val="20"/>
          <w:lang w:val="en-US"/>
        </w:rPr>
      </w:pPr>
      <w:r w:rsidRPr="002F259A">
        <w:rPr>
          <w:rFonts w:ascii="Trebuchet MS" w:hAnsi="Trebuchet MS"/>
          <w:sz w:val="20"/>
          <w:szCs w:val="20"/>
          <w:lang w:val="en-US"/>
        </w:rPr>
        <w:t>5.</w:t>
      </w:r>
      <w:r w:rsidRPr="002F259A">
        <w:rPr>
          <w:rFonts w:ascii="Trebuchet MS" w:hAnsi="Trebuchet MS"/>
          <w:sz w:val="20"/>
          <w:szCs w:val="20"/>
          <w:lang w:val="en-US"/>
        </w:rPr>
        <w:tab/>
        <w:t>M. Yusupha Jobe</w:t>
      </w:r>
      <w:r w:rsidRPr="002F259A">
        <w:rPr>
          <w:rFonts w:ascii="Trebuchet MS" w:hAnsi="Trebuchet MS"/>
          <w:sz w:val="20"/>
          <w:szCs w:val="20"/>
          <w:lang w:val="en-US"/>
        </w:rPr>
        <w:tab/>
      </w:r>
      <w:r w:rsidRPr="002F259A">
        <w:rPr>
          <w:rFonts w:ascii="Trebuchet MS" w:hAnsi="Trebuchet MS"/>
          <w:sz w:val="20"/>
          <w:szCs w:val="20"/>
          <w:lang w:val="en-US"/>
        </w:rPr>
        <w:tab/>
      </w:r>
      <w:r w:rsidRPr="002F259A">
        <w:rPr>
          <w:rFonts w:ascii="Trebuchet MS" w:hAnsi="Trebuchet MS"/>
          <w:sz w:val="20"/>
          <w:szCs w:val="20"/>
          <w:lang w:val="en-US"/>
        </w:rPr>
        <w:tab/>
        <w:t>6. Prof. Adolphe Lawson</w:t>
      </w:r>
    </w:p>
    <w:p w:rsidR="00C26A08" w:rsidRPr="002F259A" w:rsidRDefault="00C26A08" w:rsidP="00C26A08">
      <w:pPr>
        <w:ind w:left="360"/>
        <w:jc w:val="both"/>
        <w:rPr>
          <w:rFonts w:ascii="Trebuchet MS" w:hAnsi="Trebuchet MS"/>
          <w:sz w:val="20"/>
          <w:szCs w:val="20"/>
          <w:lang w:val="fr-FR"/>
        </w:rPr>
      </w:pPr>
      <w:r w:rsidRPr="002F259A">
        <w:rPr>
          <w:rFonts w:ascii="Trebuchet MS" w:hAnsi="Trebuchet MS"/>
          <w:sz w:val="20"/>
          <w:szCs w:val="20"/>
          <w:lang w:val="fr-FR"/>
        </w:rPr>
        <w:t>7.</w:t>
      </w:r>
      <w:r w:rsidRPr="002F259A">
        <w:rPr>
          <w:rFonts w:ascii="Trebuchet MS" w:hAnsi="Trebuchet MS"/>
          <w:sz w:val="20"/>
          <w:szCs w:val="20"/>
          <w:lang w:val="fr-FR"/>
        </w:rPr>
        <w:tab/>
        <w:t>Mme  Raheemat Omoro Momodu</w:t>
      </w:r>
      <w:r w:rsidRPr="002F259A">
        <w:rPr>
          <w:rFonts w:ascii="Trebuchet MS" w:hAnsi="Trebuchet MS"/>
          <w:sz w:val="20"/>
          <w:szCs w:val="20"/>
          <w:lang w:val="fr-FR"/>
        </w:rPr>
        <w:tab/>
        <w:t>8. Mme Stephanie Ifayemi</w:t>
      </w:r>
    </w:p>
    <w:p w:rsidR="00C26A08" w:rsidRPr="002F259A" w:rsidRDefault="00C26A08" w:rsidP="00C26A08">
      <w:pPr>
        <w:ind w:left="360"/>
        <w:jc w:val="both"/>
        <w:rPr>
          <w:rFonts w:ascii="Trebuchet MS" w:hAnsi="Trebuchet MS"/>
          <w:sz w:val="20"/>
          <w:szCs w:val="20"/>
          <w:lang w:val="fr-FR"/>
        </w:rPr>
      </w:pPr>
      <w:r w:rsidRPr="002F259A">
        <w:rPr>
          <w:rFonts w:ascii="Trebuchet MS" w:hAnsi="Trebuchet MS"/>
          <w:sz w:val="20"/>
          <w:szCs w:val="20"/>
          <w:lang w:val="fr-FR"/>
        </w:rPr>
        <w:t>9.</w:t>
      </w:r>
      <w:r w:rsidRPr="002F259A">
        <w:rPr>
          <w:rFonts w:ascii="Trebuchet MS" w:hAnsi="Trebuchet MS"/>
          <w:sz w:val="20"/>
          <w:szCs w:val="20"/>
          <w:lang w:val="fr-FR"/>
        </w:rPr>
        <w:tab/>
        <w:t>M. Amadou Diongue</w:t>
      </w:r>
      <w:r w:rsidRPr="002F259A">
        <w:rPr>
          <w:rFonts w:ascii="Trebuchet MS" w:hAnsi="Trebuchet MS"/>
          <w:sz w:val="20"/>
          <w:szCs w:val="20"/>
          <w:lang w:val="fr-FR"/>
        </w:rPr>
        <w:tab/>
      </w:r>
      <w:r w:rsidRPr="002F259A">
        <w:rPr>
          <w:rFonts w:ascii="Trebuchet MS" w:hAnsi="Trebuchet MS"/>
          <w:sz w:val="20"/>
          <w:szCs w:val="20"/>
          <w:lang w:val="fr-FR"/>
        </w:rPr>
        <w:tab/>
      </w:r>
      <w:r w:rsidRPr="002F259A">
        <w:rPr>
          <w:rFonts w:ascii="Trebuchet MS" w:hAnsi="Trebuchet MS"/>
          <w:sz w:val="20"/>
          <w:szCs w:val="20"/>
          <w:lang w:val="fr-FR"/>
        </w:rPr>
        <w:tab/>
        <w:t>10. Mme Kulani McCartan-Demie</w:t>
      </w:r>
    </w:p>
    <w:p w:rsidR="00C26A08" w:rsidRPr="002F259A" w:rsidRDefault="00C26A08" w:rsidP="00C26A08">
      <w:pPr>
        <w:ind w:left="360"/>
        <w:jc w:val="both"/>
        <w:rPr>
          <w:rFonts w:ascii="Trebuchet MS" w:hAnsi="Trebuchet MS"/>
          <w:sz w:val="20"/>
          <w:szCs w:val="20"/>
          <w:lang w:val="fr-FR"/>
        </w:rPr>
      </w:pPr>
      <w:r w:rsidRPr="002F259A">
        <w:rPr>
          <w:rFonts w:ascii="Trebuchet MS" w:hAnsi="Trebuchet MS"/>
          <w:sz w:val="20"/>
          <w:szCs w:val="20"/>
          <w:lang w:val="fr-FR"/>
        </w:rPr>
        <w:lastRenderedPageBreak/>
        <w:t>11.</w:t>
      </w:r>
      <w:r w:rsidRPr="002F259A">
        <w:rPr>
          <w:rFonts w:ascii="Trebuchet MS" w:hAnsi="Trebuchet MS"/>
          <w:sz w:val="20"/>
          <w:szCs w:val="20"/>
          <w:lang w:val="fr-FR"/>
        </w:rPr>
        <w:tab/>
        <w:t>M. Tagbo Agbazue</w:t>
      </w:r>
    </w:p>
    <w:p w:rsidR="00C26A08" w:rsidRPr="002F259A" w:rsidRDefault="00C26A08" w:rsidP="00C26A08">
      <w:pPr>
        <w:jc w:val="both"/>
        <w:rPr>
          <w:rFonts w:ascii="Trebuchet MS" w:hAnsi="Trebuchet MS"/>
          <w:sz w:val="20"/>
          <w:szCs w:val="20"/>
          <w:lang w:val="fr-FR"/>
        </w:rPr>
      </w:pPr>
    </w:p>
    <w:p w:rsidR="00C26A08" w:rsidRPr="002F259A" w:rsidRDefault="00C26A08" w:rsidP="00C26A08">
      <w:pPr>
        <w:jc w:val="both"/>
        <w:rPr>
          <w:rFonts w:ascii="Trebuchet MS" w:hAnsi="Trebuchet MS"/>
          <w:sz w:val="20"/>
          <w:szCs w:val="20"/>
          <w:lang w:val="fr-FR"/>
        </w:rPr>
      </w:pPr>
      <w:r w:rsidRPr="002F259A">
        <w:rPr>
          <w:rFonts w:ascii="Trebuchet MS" w:hAnsi="Trebuchet MS"/>
          <w:sz w:val="20"/>
          <w:szCs w:val="20"/>
          <w:lang w:val="fr-FR"/>
        </w:rPr>
        <w:t>Les recommandations suivantes ont été formulées par le comité de rédaction :</w:t>
      </w:r>
    </w:p>
    <w:p w:rsidR="00893834" w:rsidRPr="002F259A" w:rsidRDefault="00893834" w:rsidP="00B503AA">
      <w:pPr>
        <w:jc w:val="both"/>
        <w:rPr>
          <w:rFonts w:ascii="Trebuchet MS" w:hAnsi="Trebuchet MS" w:cs="Calibri"/>
          <w:sz w:val="20"/>
          <w:szCs w:val="20"/>
          <w:lang w:val="fr-FR"/>
        </w:rPr>
      </w:pPr>
    </w:p>
    <w:p w:rsidR="00C26A08" w:rsidRPr="002F259A" w:rsidRDefault="00C26A08" w:rsidP="00C26A08">
      <w:pPr>
        <w:numPr>
          <w:ilvl w:val="0"/>
          <w:numId w:val="32"/>
        </w:numPr>
        <w:spacing w:before="120" w:after="120"/>
        <w:ind w:left="792"/>
        <w:jc w:val="both"/>
        <w:rPr>
          <w:rFonts w:ascii="Trebuchet MS" w:hAnsi="Trebuchet MS"/>
          <w:sz w:val="20"/>
          <w:szCs w:val="20"/>
          <w:lang w:val="fr-FR"/>
        </w:rPr>
      </w:pPr>
      <w:r w:rsidRPr="002F259A">
        <w:rPr>
          <w:rFonts w:ascii="Trebuchet MS" w:hAnsi="Trebuchet MS"/>
          <w:b/>
          <w:sz w:val="20"/>
          <w:szCs w:val="20"/>
          <w:u w:val="single"/>
          <w:lang w:val="fr-FR"/>
        </w:rPr>
        <w:t>Capacité institutionnelle de l'UA et des CER en tant que leaders et éléments constitutifs de la Communauté économique africaine :</w:t>
      </w:r>
    </w:p>
    <w:p w:rsidR="00C26A08" w:rsidRPr="002F259A" w:rsidRDefault="00C26A08" w:rsidP="00C26A08">
      <w:pPr>
        <w:numPr>
          <w:ilvl w:val="0"/>
          <w:numId w:val="33"/>
        </w:numPr>
        <w:jc w:val="both"/>
        <w:rPr>
          <w:rFonts w:ascii="Trebuchet MS" w:hAnsi="Trebuchet MS"/>
          <w:sz w:val="20"/>
          <w:szCs w:val="20"/>
          <w:lang w:val="fr-FR"/>
        </w:rPr>
      </w:pPr>
      <w:r w:rsidRPr="002F259A">
        <w:rPr>
          <w:rFonts w:ascii="Trebuchet MS" w:hAnsi="Trebuchet MS"/>
          <w:sz w:val="20"/>
          <w:szCs w:val="20"/>
          <w:lang w:val="fr-FR"/>
        </w:rPr>
        <w:t>Renforcer les capacités humaines des communautés économiques régionales (CER) et de l'Union africaine (UA)</w:t>
      </w:r>
    </w:p>
    <w:p w:rsidR="00C26A08" w:rsidRPr="002F259A" w:rsidRDefault="00C26A08" w:rsidP="00C26A08">
      <w:pPr>
        <w:numPr>
          <w:ilvl w:val="0"/>
          <w:numId w:val="33"/>
        </w:numPr>
        <w:jc w:val="both"/>
        <w:rPr>
          <w:rFonts w:ascii="Trebuchet MS" w:hAnsi="Trebuchet MS"/>
          <w:sz w:val="20"/>
          <w:szCs w:val="20"/>
          <w:lang w:val="fr-FR"/>
        </w:rPr>
      </w:pPr>
      <w:r w:rsidRPr="002F259A">
        <w:rPr>
          <w:rFonts w:ascii="Trebuchet MS" w:hAnsi="Trebuchet MS"/>
          <w:sz w:val="20"/>
          <w:szCs w:val="20"/>
          <w:lang w:val="fr-FR"/>
        </w:rPr>
        <w:t>Partager la gestion des connaissances entre l'UA et les CER pour faciliter l'accès du public à l'information, y compris la référence croisée</w:t>
      </w:r>
    </w:p>
    <w:p w:rsidR="00C26A08" w:rsidRPr="002F259A" w:rsidRDefault="00C26A08" w:rsidP="00C26A08">
      <w:pPr>
        <w:numPr>
          <w:ilvl w:val="0"/>
          <w:numId w:val="33"/>
        </w:numPr>
        <w:jc w:val="both"/>
        <w:rPr>
          <w:rFonts w:ascii="Trebuchet MS" w:hAnsi="Trebuchet MS"/>
          <w:sz w:val="20"/>
          <w:szCs w:val="20"/>
          <w:lang w:val="fr-FR"/>
        </w:rPr>
      </w:pPr>
      <w:r w:rsidRPr="002F259A">
        <w:rPr>
          <w:rFonts w:ascii="Trebuchet MS" w:hAnsi="Trebuchet MS"/>
          <w:sz w:val="20"/>
          <w:szCs w:val="20"/>
          <w:lang w:val="fr-FR"/>
        </w:rPr>
        <w:t>Accroître la mobilisation des ressources financières propres et nationales</w:t>
      </w:r>
    </w:p>
    <w:p w:rsidR="00C26A08" w:rsidRPr="002F259A" w:rsidRDefault="00C26A08" w:rsidP="00C26A08">
      <w:pPr>
        <w:numPr>
          <w:ilvl w:val="0"/>
          <w:numId w:val="33"/>
        </w:numPr>
        <w:jc w:val="both"/>
        <w:rPr>
          <w:rFonts w:ascii="Trebuchet MS" w:hAnsi="Trebuchet MS"/>
          <w:sz w:val="20"/>
          <w:szCs w:val="20"/>
          <w:lang w:val="fr-FR"/>
        </w:rPr>
      </w:pPr>
      <w:r w:rsidRPr="002F259A">
        <w:rPr>
          <w:rFonts w:ascii="Trebuchet MS" w:hAnsi="Trebuchet MS"/>
          <w:sz w:val="20"/>
          <w:szCs w:val="20"/>
          <w:lang w:val="fr-FR"/>
        </w:rPr>
        <w:t>Renforcer la capacité des États membres à accélérer la ratification et l’intégration des instruments de l'UA dans les législations nationales</w:t>
      </w:r>
    </w:p>
    <w:p w:rsidR="00C26A08" w:rsidRPr="002F259A" w:rsidRDefault="00C26A08" w:rsidP="00C26A08">
      <w:pPr>
        <w:numPr>
          <w:ilvl w:val="0"/>
          <w:numId w:val="33"/>
        </w:numPr>
        <w:jc w:val="both"/>
        <w:rPr>
          <w:rFonts w:ascii="Trebuchet MS" w:hAnsi="Trebuchet MS"/>
          <w:sz w:val="20"/>
          <w:szCs w:val="20"/>
          <w:lang w:val="fr-FR"/>
        </w:rPr>
      </w:pPr>
      <w:r w:rsidRPr="002F259A">
        <w:rPr>
          <w:rFonts w:ascii="Trebuchet MS" w:hAnsi="Trebuchet MS"/>
          <w:sz w:val="20"/>
          <w:szCs w:val="20"/>
          <w:lang w:val="fr-FR"/>
        </w:rPr>
        <w:t>Fournir de meilleures conditions de service pour attirer les meilleures ressources humaines africaines, en particulier les jeunes et les femmes</w:t>
      </w:r>
    </w:p>
    <w:p w:rsidR="00C26A08" w:rsidRPr="002F259A" w:rsidRDefault="00C26A08" w:rsidP="00C26A08">
      <w:pPr>
        <w:numPr>
          <w:ilvl w:val="0"/>
          <w:numId w:val="33"/>
        </w:numPr>
        <w:jc w:val="both"/>
        <w:rPr>
          <w:rFonts w:ascii="Trebuchet MS" w:hAnsi="Trebuchet MS"/>
          <w:sz w:val="20"/>
          <w:szCs w:val="20"/>
          <w:lang w:val="fr-FR"/>
        </w:rPr>
      </w:pPr>
      <w:r w:rsidRPr="002F259A">
        <w:rPr>
          <w:rFonts w:ascii="Trebuchet MS" w:hAnsi="Trebuchet MS"/>
          <w:sz w:val="20"/>
          <w:szCs w:val="20"/>
          <w:lang w:val="fr-FR"/>
        </w:rPr>
        <w:t>Assurer un équilibre sain entre l'équité géographique et le mérite dans le recrutement.</w:t>
      </w:r>
    </w:p>
    <w:p w:rsidR="00C26A08" w:rsidRPr="002F259A" w:rsidRDefault="00C26A08" w:rsidP="00C26A08">
      <w:pPr>
        <w:jc w:val="both"/>
        <w:rPr>
          <w:rFonts w:ascii="Trebuchet MS" w:hAnsi="Trebuchet MS"/>
          <w:sz w:val="20"/>
          <w:szCs w:val="20"/>
          <w:lang w:val="fr-FR"/>
        </w:rPr>
      </w:pPr>
    </w:p>
    <w:p w:rsidR="00C26A08" w:rsidRPr="002F259A" w:rsidRDefault="00C26A08" w:rsidP="00C26A08">
      <w:pPr>
        <w:numPr>
          <w:ilvl w:val="0"/>
          <w:numId w:val="32"/>
        </w:numPr>
        <w:spacing w:before="120" w:after="120"/>
        <w:ind w:left="792"/>
        <w:jc w:val="both"/>
        <w:rPr>
          <w:rFonts w:ascii="Trebuchet MS" w:hAnsi="Trebuchet MS"/>
          <w:b/>
          <w:sz w:val="20"/>
          <w:szCs w:val="20"/>
          <w:u w:val="single"/>
        </w:rPr>
      </w:pPr>
      <w:r w:rsidRPr="002F259A">
        <w:rPr>
          <w:rStyle w:val="shorttext"/>
          <w:rFonts w:ascii="Trebuchet MS" w:hAnsi="Trebuchet MS"/>
          <w:b/>
          <w:sz w:val="20"/>
          <w:szCs w:val="20"/>
          <w:u w:val="single"/>
        </w:rPr>
        <w:t>Valeurs</w:t>
      </w:r>
    </w:p>
    <w:p w:rsidR="00C26A08" w:rsidRPr="002F259A" w:rsidRDefault="00C26A08" w:rsidP="00C26A08">
      <w:pPr>
        <w:numPr>
          <w:ilvl w:val="0"/>
          <w:numId w:val="34"/>
        </w:numPr>
        <w:jc w:val="both"/>
        <w:rPr>
          <w:rFonts w:ascii="Trebuchet MS" w:hAnsi="Trebuchet MS"/>
          <w:sz w:val="20"/>
          <w:szCs w:val="20"/>
          <w:lang w:val="fr-FR"/>
        </w:rPr>
      </w:pPr>
      <w:r w:rsidRPr="002F259A">
        <w:rPr>
          <w:rFonts w:ascii="Trebuchet MS" w:hAnsi="Trebuchet MS"/>
          <w:sz w:val="20"/>
          <w:szCs w:val="20"/>
          <w:lang w:val="fr-FR"/>
        </w:rPr>
        <w:t>Harmoniser les textes sur les valeurs partagées entre l'UA et les CER</w:t>
      </w:r>
    </w:p>
    <w:p w:rsidR="00C26A08" w:rsidRPr="002F259A" w:rsidRDefault="00C26A08" w:rsidP="00C26A08">
      <w:pPr>
        <w:numPr>
          <w:ilvl w:val="0"/>
          <w:numId w:val="34"/>
        </w:numPr>
        <w:jc w:val="both"/>
        <w:rPr>
          <w:rFonts w:ascii="Trebuchet MS" w:hAnsi="Trebuchet MS"/>
          <w:sz w:val="20"/>
          <w:szCs w:val="20"/>
          <w:lang w:val="fr-FR"/>
        </w:rPr>
      </w:pPr>
      <w:r w:rsidRPr="002F259A">
        <w:rPr>
          <w:rFonts w:ascii="Trebuchet MS" w:hAnsi="Trebuchet MS"/>
          <w:sz w:val="20"/>
          <w:szCs w:val="20"/>
          <w:lang w:val="fr-FR"/>
        </w:rPr>
        <w:t>L'appropriation du processus d'intégration aux niveaux régional et continental est impérative</w:t>
      </w:r>
    </w:p>
    <w:p w:rsidR="00C26A08" w:rsidRPr="002F259A" w:rsidRDefault="00C26A08" w:rsidP="00C26A08">
      <w:pPr>
        <w:numPr>
          <w:ilvl w:val="0"/>
          <w:numId w:val="34"/>
        </w:numPr>
        <w:jc w:val="both"/>
        <w:rPr>
          <w:rFonts w:ascii="Trebuchet MS" w:hAnsi="Trebuchet MS"/>
          <w:sz w:val="20"/>
          <w:szCs w:val="20"/>
          <w:lang w:val="fr-FR"/>
        </w:rPr>
      </w:pPr>
      <w:r w:rsidRPr="002F259A">
        <w:rPr>
          <w:rFonts w:ascii="Trebuchet MS" w:hAnsi="Trebuchet MS"/>
          <w:sz w:val="20"/>
          <w:szCs w:val="20"/>
          <w:lang w:val="fr-FR"/>
        </w:rPr>
        <w:t>Enraciner les valeurs communes de l'UA dans les textes et les actions des CER et de l'UA (vulgarisation)</w:t>
      </w:r>
    </w:p>
    <w:p w:rsidR="00C26A08" w:rsidRPr="002F259A" w:rsidRDefault="00C26A08" w:rsidP="00C26A08">
      <w:pPr>
        <w:numPr>
          <w:ilvl w:val="0"/>
          <w:numId w:val="34"/>
        </w:numPr>
        <w:jc w:val="both"/>
        <w:rPr>
          <w:rFonts w:ascii="Trebuchet MS" w:hAnsi="Trebuchet MS"/>
          <w:sz w:val="20"/>
          <w:szCs w:val="20"/>
          <w:lang w:val="fr-FR"/>
        </w:rPr>
      </w:pPr>
      <w:r w:rsidRPr="002F259A">
        <w:rPr>
          <w:rFonts w:ascii="Trebuchet MS" w:hAnsi="Trebuchet MS"/>
          <w:sz w:val="20"/>
          <w:szCs w:val="20"/>
          <w:lang w:val="fr-FR"/>
        </w:rPr>
        <w:t>Favoriser la culture de la responsabilité publique en tant que valeur fondamentale.</w:t>
      </w:r>
    </w:p>
    <w:p w:rsidR="00C26A08" w:rsidRPr="002F259A" w:rsidRDefault="00C26A08" w:rsidP="00C26A08">
      <w:pPr>
        <w:jc w:val="both"/>
        <w:rPr>
          <w:rFonts w:ascii="Trebuchet MS" w:hAnsi="Trebuchet MS"/>
          <w:sz w:val="20"/>
          <w:szCs w:val="20"/>
          <w:lang w:val="fr-FR"/>
        </w:rPr>
      </w:pPr>
    </w:p>
    <w:p w:rsidR="00C26A08" w:rsidRPr="002F259A" w:rsidRDefault="00C26A08" w:rsidP="00C26A08">
      <w:pPr>
        <w:numPr>
          <w:ilvl w:val="0"/>
          <w:numId w:val="32"/>
        </w:numPr>
        <w:spacing w:before="120" w:after="120"/>
        <w:ind w:left="792"/>
        <w:jc w:val="both"/>
        <w:rPr>
          <w:rFonts w:ascii="Trebuchet MS" w:hAnsi="Trebuchet MS"/>
          <w:b/>
          <w:sz w:val="20"/>
          <w:szCs w:val="20"/>
          <w:u w:val="single"/>
        </w:rPr>
      </w:pPr>
      <w:r w:rsidRPr="002F259A">
        <w:rPr>
          <w:rFonts w:ascii="Trebuchet MS" w:hAnsi="Trebuchet MS"/>
          <w:b/>
          <w:sz w:val="20"/>
          <w:szCs w:val="20"/>
          <w:u w:val="single"/>
        </w:rPr>
        <w:t xml:space="preserve">Fonctions </w:t>
      </w:r>
    </w:p>
    <w:p w:rsidR="00C26A08" w:rsidRPr="002F259A" w:rsidRDefault="00C26A08" w:rsidP="00C26A08">
      <w:pPr>
        <w:numPr>
          <w:ilvl w:val="0"/>
          <w:numId w:val="35"/>
        </w:numPr>
        <w:jc w:val="both"/>
        <w:rPr>
          <w:rFonts w:ascii="Trebuchet MS" w:hAnsi="Trebuchet MS"/>
          <w:sz w:val="20"/>
          <w:szCs w:val="20"/>
          <w:lang w:val="fr-FR"/>
        </w:rPr>
      </w:pPr>
      <w:r w:rsidRPr="002F259A">
        <w:rPr>
          <w:rFonts w:ascii="Trebuchet MS" w:hAnsi="Trebuchet MS"/>
          <w:sz w:val="20"/>
          <w:szCs w:val="20"/>
          <w:lang w:val="fr-FR"/>
        </w:rPr>
        <w:t>Les CER et l'UA devraient démontrer leur volonté et leur capacité à mettre en œuvre les décisions, surveiller la mise en œuvre et doivent être suffisamment flexibles pour faire face aux nouveaux défis</w:t>
      </w:r>
    </w:p>
    <w:p w:rsidR="00C26A08" w:rsidRPr="002F259A" w:rsidRDefault="00C26A08" w:rsidP="00C26A08">
      <w:pPr>
        <w:numPr>
          <w:ilvl w:val="0"/>
          <w:numId w:val="35"/>
        </w:numPr>
        <w:jc w:val="both"/>
        <w:rPr>
          <w:rFonts w:ascii="Trebuchet MS" w:hAnsi="Trebuchet MS"/>
          <w:sz w:val="20"/>
          <w:szCs w:val="20"/>
          <w:lang w:val="fr-FR"/>
        </w:rPr>
      </w:pPr>
      <w:r w:rsidRPr="002F259A">
        <w:rPr>
          <w:rFonts w:ascii="Trebuchet MS" w:hAnsi="Trebuchet MS"/>
          <w:sz w:val="20"/>
          <w:szCs w:val="20"/>
          <w:lang w:val="fr-FR"/>
        </w:rPr>
        <w:t>Il est urgent de mettre l’accent sur d'autres domaines d'intégration qui vont au-delà de la paix et de la sécurité et qui reflètent les véritables défis du développement en Afrique</w:t>
      </w:r>
    </w:p>
    <w:p w:rsidR="00C26A08" w:rsidRPr="002F259A" w:rsidRDefault="00C26A08" w:rsidP="00C26A08">
      <w:pPr>
        <w:numPr>
          <w:ilvl w:val="0"/>
          <w:numId w:val="35"/>
        </w:numPr>
        <w:jc w:val="both"/>
        <w:rPr>
          <w:rFonts w:ascii="Trebuchet MS" w:hAnsi="Trebuchet MS"/>
          <w:sz w:val="20"/>
          <w:szCs w:val="20"/>
          <w:lang w:val="fr-FR"/>
        </w:rPr>
      </w:pPr>
      <w:r w:rsidRPr="002F259A">
        <w:rPr>
          <w:rFonts w:ascii="Trebuchet MS" w:hAnsi="Trebuchet MS"/>
          <w:sz w:val="20"/>
          <w:szCs w:val="20"/>
          <w:lang w:val="fr-FR"/>
        </w:rPr>
        <w:t>L'UA et les CER devraient encourager et mobiliser les citoyens pour pousser le processus d'intégration</w:t>
      </w:r>
    </w:p>
    <w:p w:rsidR="00C26A08" w:rsidRPr="002F259A" w:rsidRDefault="00C26A08" w:rsidP="00C26A08">
      <w:pPr>
        <w:numPr>
          <w:ilvl w:val="0"/>
          <w:numId w:val="35"/>
        </w:numPr>
        <w:jc w:val="both"/>
        <w:rPr>
          <w:rFonts w:ascii="Trebuchet MS" w:hAnsi="Trebuchet MS"/>
          <w:sz w:val="20"/>
          <w:szCs w:val="20"/>
          <w:lang w:val="fr-FR"/>
        </w:rPr>
      </w:pPr>
      <w:r w:rsidRPr="002F259A">
        <w:rPr>
          <w:rFonts w:ascii="Trebuchet MS" w:hAnsi="Trebuchet MS"/>
          <w:sz w:val="20"/>
          <w:szCs w:val="20"/>
          <w:lang w:val="fr-FR"/>
        </w:rPr>
        <w:t>L'UA et les CER de</w:t>
      </w:r>
      <w:r w:rsidR="00B1573A" w:rsidRPr="002F259A">
        <w:rPr>
          <w:rFonts w:ascii="Trebuchet MS" w:hAnsi="Trebuchet MS"/>
          <w:sz w:val="20"/>
          <w:szCs w:val="20"/>
          <w:lang w:val="fr-FR"/>
        </w:rPr>
        <w:t xml:space="preserve">vraient prioriser et exploiter </w:t>
      </w:r>
      <w:r w:rsidRPr="002F259A">
        <w:rPr>
          <w:rFonts w:ascii="Trebuchet MS" w:hAnsi="Trebuchet MS"/>
          <w:sz w:val="20"/>
          <w:szCs w:val="20"/>
          <w:lang w:val="fr-FR"/>
        </w:rPr>
        <w:t>les ressources considérables (financières, scientifiques, technologiques, culturelles, etc.) de la diaspora africaine, conformément à la politique de l'UA reconnaissant la diaspora comme la sixième région de l'Afrique.</w:t>
      </w:r>
    </w:p>
    <w:p w:rsidR="00C26A08" w:rsidRPr="002F259A" w:rsidRDefault="00C26A08" w:rsidP="00C26A08">
      <w:pPr>
        <w:jc w:val="both"/>
        <w:rPr>
          <w:rFonts w:ascii="Trebuchet MS" w:hAnsi="Trebuchet MS"/>
          <w:sz w:val="20"/>
          <w:szCs w:val="20"/>
          <w:lang w:val="fr-FR"/>
        </w:rPr>
      </w:pPr>
    </w:p>
    <w:p w:rsidR="00C26A08" w:rsidRPr="002F259A" w:rsidRDefault="00C26A08" w:rsidP="00C26A08">
      <w:pPr>
        <w:numPr>
          <w:ilvl w:val="0"/>
          <w:numId w:val="32"/>
        </w:numPr>
        <w:spacing w:before="120" w:after="120"/>
        <w:ind w:left="792"/>
        <w:jc w:val="both"/>
        <w:rPr>
          <w:rFonts w:ascii="Trebuchet MS" w:hAnsi="Trebuchet MS"/>
          <w:b/>
          <w:sz w:val="20"/>
          <w:szCs w:val="20"/>
          <w:u w:val="single"/>
        </w:rPr>
      </w:pPr>
      <w:r w:rsidRPr="002F259A">
        <w:rPr>
          <w:rStyle w:val="shorttext"/>
          <w:rFonts w:ascii="Trebuchet MS" w:hAnsi="Trebuchet MS"/>
          <w:b/>
          <w:sz w:val="20"/>
          <w:szCs w:val="20"/>
          <w:u w:val="single"/>
        </w:rPr>
        <w:t>Coordination interne des CER</w:t>
      </w:r>
    </w:p>
    <w:p w:rsidR="00C26A08" w:rsidRPr="002F259A" w:rsidRDefault="00C26A08" w:rsidP="00C26A08">
      <w:pPr>
        <w:numPr>
          <w:ilvl w:val="0"/>
          <w:numId w:val="36"/>
        </w:numPr>
        <w:jc w:val="both"/>
        <w:rPr>
          <w:rFonts w:ascii="Trebuchet MS" w:hAnsi="Trebuchet MS"/>
          <w:sz w:val="20"/>
          <w:szCs w:val="20"/>
          <w:lang w:val="fr-FR"/>
        </w:rPr>
      </w:pPr>
      <w:r w:rsidRPr="002F259A">
        <w:rPr>
          <w:rFonts w:ascii="Trebuchet MS" w:hAnsi="Trebuchet MS"/>
          <w:sz w:val="20"/>
          <w:szCs w:val="20"/>
          <w:lang w:val="fr-FR"/>
        </w:rPr>
        <w:t>Rendre les secrétariats des CER plus puissants en tant qu’organes exécutifs et de coordination</w:t>
      </w:r>
    </w:p>
    <w:p w:rsidR="00C26A08" w:rsidRPr="002F259A" w:rsidRDefault="00C26A08" w:rsidP="00C26A08">
      <w:pPr>
        <w:numPr>
          <w:ilvl w:val="0"/>
          <w:numId w:val="36"/>
        </w:numPr>
        <w:jc w:val="both"/>
        <w:rPr>
          <w:rFonts w:ascii="Trebuchet MS" w:hAnsi="Trebuchet MS"/>
          <w:sz w:val="20"/>
          <w:szCs w:val="20"/>
          <w:lang w:val="fr-FR"/>
        </w:rPr>
      </w:pPr>
      <w:r w:rsidRPr="002F259A">
        <w:rPr>
          <w:rFonts w:ascii="Trebuchet MS" w:hAnsi="Trebuchet MS"/>
          <w:sz w:val="20"/>
          <w:szCs w:val="20"/>
          <w:lang w:val="fr-FR"/>
        </w:rPr>
        <w:t>Toutes les CER devraient adopter des sources de financement ou des modèles de financement innovants et durables.</w:t>
      </w:r>
    </w:p>
    <w:p w:rsidR="00C26A08" w:rsidRPr="002F259A" w:rsidRDefault="00C26A08" w:rsidP="00C26A08">
      <w:pPr>
        <w:jc w:val="both"/>
        <w:rPr>
          <w:rFonts w:ascii="Trebuchet MS" w:hAnsi="Trebuchet MS"/>
          <w:sz w:val="20"/>
          <w:szCs w:val="20"/>
          <w:lang w:val="fr-FR"/>
        </w:rPr>
      </w:pPr>
    </w:p>
    <w:p w:rsidR="00C26A08" w:rsidRPr="002F259A" w:rsidRDefault="00C26A08" w:rsidP="00C26A08">
      <w:pPr>
        <w:numPr>
          <w:ilvl w:val="0"/>
          <w:numId w:val="32"/>
        </w:numPr>
        <w:spacing w:before="120" w:after="120"/>
        <w:ind w:left="792"/>
        <w:jc w:val="both"/>
        <w:rPr>
          <w:rFonts w:ascii="Trebuchet MS" w:hAnsi="Trebuchet MS"/>
          <w:b/>
          <w:sz w:val="20"/>
          <w:szCs w:val="20"/>
          <w:u w:val="single"/>
        </w:rPr>
      </w:pPr>
      <w:r w:rsidRPr="002F259A">
        <w:rPr>
          <w:rStyle w:val="shorttext"/>
          <w:rFonts w:ascii="Trebuchet MS" w:hAnsi="Trebuchet MS"/>
          <w:b/>
          <w:sz w:val="20"/>
          <w:szCs w:val="20"/>
          <w:u w:val="single"/>
        </w:rPr>
        <w:t>Coopération inter-CER</w:t>
      </w:r>
    </w:p>
    <w:p w:rsidR="00C26A08" w:rsidRPr="002F259A" w:rsidRDefault="00C26A08" w:rsidP="00C26A08">
      <w:pPr>
        <w:numPr>
          <w:ilvl w:val="0"/>
          <w:numId w:val="37"/>
        </w:numPr>
        <w:jc w:val="both"/>
        <w:rPr>
          <w:rFonts w:ascii="Trebuchet MS" w:hAnsi="Trebuchet MS"/>
          <w:sz w:val="20"/>
          <w:szCs w:val="20"/>
          <w:lang w:val="fr-FR"/>
        </w:rPr>
      </w:pPr>
      <w:r w:rsidRPr="002F259A">
        <w:rPr>
          <w:rFonts w:ascii="Trebuchet MS" w:hAnsi="Trebuchet MS"/>
          <w:sz w:val="20"/>
          <w:szCs w:val="20"/>
          <w:lang w:val="fr-FR"/>
        </w:rPr>
        <w:t>Accélérer le développement du cadre de coopération inter-CER prévu</w:t>
      </w:r>
    </w:p>
    <w:p w:rsidR="00C26A08" w:rsidRPr="002F259A" w:rsidRDefault="00C26A08" w:rsidP="00C26A08">
      <w:pPr>
        <w:numPr>
          <w:ilvl w:val="0"/>
          <w:numId w:val="37"/>
        </w:numPr>
        <w:jc w:val="both"/>
        <w:rPr>
          <w:rFonts w:ascii="Trebuchet MS" w:hAnsi="Trebuchet MS"/>
          <w:sz w:val="20"/>
          <w:szCs w:val="20"/>
          <w:lang w:val="fr-FR"/>
        </w:rPr>
      </w:pPr>
      <w:r w:rsidRPr="002F259A">
        <w:rPr>
          <w:rFonts w:ascii="Trebuchet MS" w:hAnsi="Trebuchet MS"/>
          <w:sz w:val="20"/>
          <w:szCs w:val="20"/>
          <w:lang w:val="fr-FR"/>
        </w:rPr>
        <w:t>Encourager des coopérations similaires comme le COMESA, l’EAC, la SADC et la Tripartite</w:t>
      </w:r>
    </w:p>
    <w:p w:rsidR="00C26A08" w:rsidRPr="002F259A" w:rsidRDefault="00C26A08" w:rsidP="00C26A08">
      <w:pPr>
        <w:numPr>
          <w:ilvl w:val="0"/>
          <w:numId w:val="37"/>
        </w:numPr>
        <w:tabs>
          <w:tab w:val="num" w:pos="720"/>
        </w:tabs>
        <w:jc w:val="both"/>
        <w:rPr>
          <w:rFonts w:ascii="Trebuchet MS" w:hAnsi="Trebuchet MS"/>
          <w:sz w:val="20"/>
          <w:szCs w:val="20"/>
          <w:lang w:val="fr-FR"/>
        </w:rPr>
      </w:pPr>
      <w:r w:rsidRPr="002F259A">
        <w:rPr>
          <w:rFonts w:ascii="Trebuchet MS" w:hAnsi="Trebuchet MS"/>
          <w:sz w:val="20"/>
          <w:szCs w:val="20"/>
          <w:lang w:val="fr-FR"/>
        </w:rPr>
        <w:t>L'UA devrait apporter un leadership et un soutien plus stratégiques au COMESA, à l’EAC, à la SADC et aux accords tripartites et similaires</w:t>
      </w:r>
    </w:p>
    <w:p w:rsidR="00C26A08" w:rsidRPr="002F259A" w:rsidRDefault="00C26A08" w:rsidP="00C26A08">
      <w:pPr>
        <w:numPr>
          <w:ilvl w:val="0"/>
          <w:numId w:val="37"/>
        </w:numPr>
        <w:tabs>
          <w:tab w:val="num" w:pos="720"/>
        </w:tabs>
        <w:jc w:val="both"/>
        <w:rPr>
          <w:rFonts w:ascii="Trebuchet MS" w:hAnsi="Trebuchet MS"/>
          <w:sz w:val="20"/>
          <w:szCs w:val="20"/>
          <w:lang w:val="fr-FR"/>
        </w:rPr>
      </w:pPr>
      <w:r w:rsidRPr="002F259A">
        <w:rPr>
          <w:rFonts w:ascii="Trebuchet MS" w:hAnsi="Trebuchet MS"/>
          <w:sz w:val="20"/>
          <w:szCs w:val="20"/>
          <w:lang w:val="fr-FR"/>
        </w:rPr>
        <w:t>Améliorer le partage d'expérience et la coordination entre les CER, y compris la participation aux réunions principales d'élaboration des politiques des unes et des autres.</w:t>
      </w:r>
    </w:p>
    <w:p w:rsidR="00C26A08" w:rsidRPr="002F259A" w:rsidRDefault="00C26A08" w:rsidP="00C26A08">
      <w:pPr>
        <w:jc w:val="both"/>
        <w:rPr>
          <w:rFonts w:ascii="Trebuchet MS" w:hAnsi="Trebuchet MS"/>
          <w:sz w:val="20"/>
          <w:szCs w:val="20"/>
          <w:lang w:val="fr-FR"/>
        </w:rPr>
      </w:pPr>
    </w:p>
    <w:p w:rsidR="00C26A08" w:rsidRPr="002F259A" w:rsidRDefault="00C26A08" w:rsidP="00C26A08">
      <w:pPr>
        <w:numPr>
          <w:ilvl w:val="0"/>
          <w:numId w:val="32"/>
        </w:numPr>
        <w:spacing w:before="120" w:after="120"/>
        <w:ind w:left="792"/>
        <w:jc w:val="both"/>
        <w:rPr>
          <w:rFonts w:ascii="Trebuchet MS" w:hAnsi="Trebuchet MS"/>
          <w:b/>
          <w:sz w:val="20"/>
          <w:szCs w:val="20"/>
          <w:u w:val="single"/>
        </w:rPr>
      </w:pPr>
      <w:r w:rsidRPr="002F259A">
        <w:rPr>
          <w:rStyle w:val="shorttext"/>
          <w:rFonts w:ascii="Trebuchet MS" w:hAnsi="Trebuchet MS"/>
          <w:b/>
          <w:sz w:val="20"/>
          <w:szCs w:val="20"/>
          <w:u w:val="single"/>
        </w:rPr>
        <w:lastRenderedPageBreak/>
        <w:t>Coordination CER-UA</w:t>
      </w:r>
    </w:p>
    <w:p w:rsidR="00C26A08" w:rsidRPr="002F259A" w:rsidRDefault="00C26A08" w:rsidP="00C26A08">
      <w:pPr>
        <w:numPr>
          <w:ilvl w:val="0"/>
          <w:numId w:val="38"/>
        </w:numPr>
        <w:jc w:val="both"/>
        <w:rPr>
          <w:rFonts w:ascii="Trebuchet MS" w:hAnsi="Trebuchet MS"/>
          <w:sz w:val="20"/>
          <w:szCs w:val="20"/>
          <w:lang w:val="fr-FR"/>
        </w:rPr>
      </w:pPr>
      <w:r w:rsidRPr="002F259A">
        <w:rPr>
          <w:rFonts w:ascii="Trebuchet MS" w:hAnsi="Trebuchet MS"/>
          <w:sz w:val="20"/>
          <w:szCs w:val="20"/>
          <w:lang w:val="fr-FR"/>
        </w:rPr>
        <w:t>Soutenir l'esprit des réformes actuelles de l'UA, en particulier dans la division claire du travail entre les CER et l'UA, et le remplacement du Sommet semestriel de l'UA par un Sommet UA/CER.</w:t>
      </w:r>
    </w:p>
    <w:p w:rsidR="00C26A08" w:rsidRPr="002F259A" w:rsidRDefault="00C26A08" w:rsidP="00C26A08">
      <w:pPr>
        <w:numPr>
          <w:ilvl w:val="0"/>
          <w:numId w:val="38"/>
        </w:numPr>
        <w:tabs>
          <w:tab w:val="num" w:pos="720"/>
        </w:tabs>
        <w:jc w:val="both"/>
        <w:rPr>
          <w:rFonts w:ascii="Trebuchet MS" w:hAnsi="Trebuchet MS"/>
          <w:sz w:val="20"/>
          <w:szCs w:val="20"/>
          <w:lang w:val="fr-FR"/>
        </w:rPr>
      </w:pPr>
      <w:r w:rsidRPr="002F259A">
        <w:rPr>
          <w:rFonts w:ascii="Trebuchet MS" w:hAnsi="Trebuchet MS"/>
          <w:sz w:val="20"/>
          <w:szCs w:val="20"/>
          <w:lang w:val="fr-FR"/>
        </w:rPr>
        <w:t>Renforcer les bureaux de liaison des CER auprès de l’UA et les bureaux de liaison de l'UA auprès des CER  pour un engagement et une coordination plus solides avec l'UA et les CER.</w:t>
      </w:r>
    </w:p>
    <w:p w:rsidR="00C26A08" w:rsidRPr="002F259A" w:rsidRDefault="00C26A08" w:rsidP="00C26A08">
      <w:pPr>
        <w:numPr>
          <w:ilvl w:val="0"/>
          <w:numId w:val="32"/>
        </w:numPr>
        <w:spacing w:before="120" w:after="120"/>
        <w:ind w:left="792"/>
        <w:jc w:val="both"/>
        <w:rPr>
          <w:rFonts w:ascii="Trebuchet MS" w:hAnsi="Trebuchet MS"/>
          <w:b/>
          <w:sz w:val="20"/>
          <w:szCs w:val="20"/>
          <w:u w:val="single"/>
          <w:lang w:val="fr-FR"/>
        </w:rPr>
      </w:pPr>
      <w:r w:rsidRPr="002F259A">
        <w:rPr>
          <w:rFonts w:ascii="Trebuchet MS" w:hAnsi="Trebuchet MS"/>
          <w:b/>
          <w:sz w:val="20"/>
          <w:szCs w:val="20"/>
          <w:u w:val="single"/>
          <w:lang w:val="fr-FR"/>
        </w:rPr>
        <w:t xml:space="preserve">Rôle des États membres dans la Communauté économique africaine (CEA) </w:t>
      </w:r>
    </w:p>
    <w:p w:rsidR="00C26A08" w:rsidRPr="002F259A" w:rsidRDefault="00C26A08" w:rsidP="00C26A08">
      <w:pPr>
        <w:numPr>
          <w:ilvl w:val="0"/>
          <w:numId w:val="39"/>
        </w:numPr>
        <w:jc w:val="both"/>
        <w:rPr>
          <w:rFonts w:ascii="Trebuchet MS" w:hAnsi="Trebuchet MS"/>
          <w:sz w:val="20"/>
          <w:szCs w:val="20"/>
          <w:lang w:val="fr-FR"/>
        </w:rPr>
      </w:pPr>
      <w:r w:rsidRPr="002F259A">
        <w:rPr>
          <w:rFonts w:ascii="Trebuchet MS" w:hAnsi="Trebuchet MS"/>
          <w:sz w:val="20"/>
          <w:szCs w:val="20"/>
          <w:lang w:val="fr-FR"/>
        </w:rPr>
        <w:t>Les États membres devraient être dotés d’un mécanisme coordonné pour leur engagement envers leurs CER, l'UA et l'ONU (aux niveaux régional, continental et mondial)</w:t>
      </w:r>
    </w:p>
    <w:p w:rsidR="00C26A08" w:rsidRPr="002F259A" w:rsidRDefault="00C26A08" w:rsidP="00C26A08">
      <w:pPr>
        <w:numPr>
          <w:ilvl w:val="0"/>
          <w:numId w:val="39"/>
        </w:numPr>
        <w:tabs>
          <w:tab w:val="num" w:pos="720"/>
        </w:tabs>
        <w:jc w:val="both"/>
        <w:rPr>
          <w:rFonts w:ascii="Trebuchet MS" w:hAnsi="Trebuchet MS"/>
          <w:sz w:val="20"/>
          <w:szCs w:val="20"/>
          <w:lang w:val="fr-FR"/>
        </w:rPr>
      </w:pPr>
      <w:r w:rsidRPr="002F259A">
        <w:rPr>
          <w:rFonts w:ascii="Trebuchet MS" w:hAnsi="Trebuchet MS"/>
          <w:sz w:val="20"/>
          <w:szCs w:val="20"/>
          <w:lang w:val="fr-FR"/>
        </w:rPr>
        <w:t>Les gouvernements devraient reconnaître et soutenir les activités en cours et les efforts déployés par les citoyens pour promouvoir le commerce transfrontalier, la culture et le transfert de connaissances.</w:t>
      </w:r>
    </w:p>
    <w:p w:rsidR="00C26A08" w:rsidRPr="002F259A" w:rsidRDefault="00C26A08" w:rsidP="00C26A08">
      <w:pPr>
        <w:numPr>
          <w:ilvl w:val="0"/>
          <w:numId w:val="39"/>
        </w:numPr>
        <w:tabs>
          <w:tab w:val="num" w:pos="720"/>
        </w:tabs>
        <w:jc w:val="both"/>
        <w:rPr>
          <w:rFonts w:ascii="Trebuchet MS" w:hAnsi="Trebuchet MS"/>
          <w:sz w:val="20"/>
          <w:szCs w:val="20"/>
          <w:lang w:val="fr-FR"/>
        </w:rPr>
      </w:pPr>
      <w:r w:rsidRPr="002F259A">
        <w:rPr>
          <w:rFonts w:ascii="Trebuchet MS" w:hAnsi="Trebuchet MS"/>
          <w:sz w:val="20"/>
          <w:szCs w:val="20"/>
          <w:lang w:val="fr-FR"/>
        </w:rPr>
        <w:t>Les gouvernements devraient aligner leurs engagements bilatéraux et multilatéraux sur les valeurs et orientations communes de l'UA.</w:t>
      </w:r>
    </w:p>
    <w:p w:rsidR="00C26A08" w:rsidRPr="002F259A" w:rsidRDefault="00C26A08" w:rsidP="00C26A08">
      <w:pPr>
        <w:numPr>
          <w:ilvl w:val="0"/>
          <w:numId w:val="39"/>
        </w:numPr>
        <w:tabs>
          <w:tab w:val="num" w:pos="720"/>
        </w:tabs>
        <w:jc w:val="both"/>
        <w:rPr>
          <w:rFonts w:ascii="Trebuchet MS" w:hAnsi="Trebuchet MS"/>
          <w:sz w:val="20"/>
          <w:szCs w:val="20"/>
          <w:lang w:val="fr-FR"/>
        </w:rPr>
      </w:pPr>
      <w:r w:rsidRPr="002F259A">
        <w:rPr>
          <w:rFonts w:ascii="Trebuchet MS" w:hAnsi="Trebuchet MS"/>
          <w:sz w:val="20"/>
          <w:szCs w:val="20"/>
          <w:lang w:val="fr-FR"/>
        </w:rPr>
        <w:t>Assurer un partenariat externe innovant et transformateur dans l'intérêt de l'Afrique.</w:t>
      </w:r>
    </w:p>
    <w:p w:rsidR="00DC7A9A" w:rsidRPr="002F259A" w:rsidRDefault="00DC7A9A" w:rsidP="00EE734F">
      <w:pPr>
        <w:jc w:val="both"/>
        <w:rPr>
          <w:rFonts w:ascii="Trebuchet MS" w:hAnsi="Trebuchet MS" w:cs="Calibri"/>
          <w:sz w:val="20"/>
          <w:szCs w:val="20"/>
          <w:lang w:val="fr-FR"/>
        </w:rPr>
        <w:sectPr w:rsidR="00DC7A9A" w:rsidRPr="002F259A" w:rsidSect="003F5F6E">
          <w:headerReference w:type="even" r:id="rId12"/>
          <w:headerReference w:type="default" r:id="rId13"/>
          <w:footerReference w:type="even" r:id="rId14"/>
          <w:headerReference w:type="first" r:id="rId1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lowerRoman" w:start="1"/>
          <w:cols w:space="720"/>
          <w:docGrid w:linePitch="360"/>
        </w:sectPr>
      </w:pPr>
    </w:p>
    <w:p w:rsidR="00E222E4" w:rsidRPr="00A845FD" w:rsidRDefault="00E222E4" w:rsidP="000032CD">
      <w:pPr>
        <w:pStyle w:val="Heading1"/>
        <w:jc w:val="both"/>
        <w:rPr>
          <w:sz w:val="28"/>
          <w:szCs w:val="28"/>
          <w:lang w:val="fr-FR"/>
        </w:rPr>
      </w:pPr>
      <w:bookmarkStart w:id="12" w:name="_Toc509858499"/>
      <w:r w:rsidRPr="00A845FD">
        <w:rPr>
          <w:sz w:val="28"/>
          <w:szCs w:val="28"/>
          <w:lang w:val="fr-FR"/>
        </w:rPr>
        <w:lastRenderedPageBreak/>
        <w:t>1.0</w:t>
      </w:r>
      <w:r w:rsidRPr="00A845FD">
        <w:rPr>
          <w:sz w:val="28"/>
          <w:szCs w:val="28"/>
          <w:lang w:val="fr-FR"/>
        </w:rPr>
        <w:tab/>
      </w:r>
      <w:r w:rsidR="00564327" w:rsidRPr="00A845FD">
        <w:rPr>
          <w:sz w:val="28"/>
          <w:szCs w:val="28"/>
          <w:lang w:val="fr-FR"/>
        </w:rPr>
        <w:t>Premi</w:t>
      </w:r>
      <w:r w:rsidR="00CD6360">
        <w:rPr>
          <w:rFonts w:ascii="Times New Roman" w:hAnsi="Times New Roman" w:cs="Times New Roman"/>
          <w:sz w:val="28"/>
          <w:szCs w:val="28"/>
          <w:lang w:val="fr-FR"/>
        </w:rPr>
        <w:t>è</w:t>
      </w:r>
      <w:r w:rsidR="00564327" w:rsidRPr="00A845FD">
        <w:rPr>
          <w:sz w:val="28"/>
          <w:szCs w:val="28"/>
          <w:lang w:val="fr-FR"/>
        </w:rPr>
        <w:t xml:space="preserve">re journée </w:t>
      </w:r>
      <w:r w:rsidRPr="00A845FD">
        <w:rPr>
          <w:sz w:val="28"/>
          <w:szCs w:val="28"/>
          <w:lang w:val="fr-FR"/>
        </w:rPr>
        <w:t xml:space="preserve">: </w:t>
      </w:r>
      <w:r w:rsidR="00564327" w:rsidRPr="00A845FD">
        <w:rPr>
          <w:sz w:val="28"/>
          <w:szCs w:val="28"/>
          <w:lang w:val="fr-FR"/>
        </w:rPr>
        <w:t>Mercredi 1er</w:t>
      </w:r>
      <w:r w:rsidRPr="00A845FD">
        <w:rPr>
          <w:sz w:val="28"/>
          <w:szCs w:val="28"/>
          <w:lang w:val="fr-FR"/>
        </w:rPr>
        <w:t xml:space="preserve"> </w:t>
      </w:r>
      <w:r w:rsidR="00564327" w:rsidRPr="00A845FD">
        <w:rPr>
          <w:sz w:val="28"/>
          <w:szCs w:val="28"/>
          <w:lang w:val="fr-FR"/>
        </w:rPr>
        <w:t>n</w:t>
      </w:r>
      <w:r w:rsidRPr="00A845FD">
        <w:rPr>
          <w:sz w:val="28"/>
          <w:szCs w:val="28"/>
          <w:lang w:val="fr-FR"/>
        </w:rPr>
        <w:t>o</w:t>
      </w:r>
      <w:r w:rsidR="00BB4C16" w:rsidRPr="00A845FD">
        <w:rPr>
          <w:sz w:val="28"/>
          <w:szCs w:val="28"/>
          <w:lang w:val="fr-FR"/>
        </w:rPr>
        <w:t>vem</w:t>
      </w:r>
      <w:r w:rsidRPr="00A845FD">
        <w:rPr>
          <w:sz w:val="28"/>
          <w:szCs w:val="28"/>
          <w:lang w:val="fr-FR"/>
        </w:rPr>
        <w:t>br</w:t>
      </w:r>
      <w:r w:rsidR="00564327" w:rsidRPr="00A845FD">
        <w:rPr>
          <w:sz w:val="28"/>
          <w:szCs w:val="28"/>
          <w:lang w:val="fr-FR"/>
        </w:rPr>
        <w:t>e</w:t>
      </w:r>
      <w:r w:rsidRPr="00A845FD">
        <w:rPr>
          <w:sz w:val="28"/>
          <w:szCs w:val="28"/>
          <w:lang w:val="fr-FR"/>
        </w:rPr>
        <w:t xml:space="preserve"> 2017</w:t>
      </w:r>
      <w:bookmarkEnd w:id="12"/>
      <w:r w:rsidRPr="00A845FD">
        <w:rPr>
          <w:sz w:val="28"/>
          <w:szCs w:val="28"/>
          <w:lang w:val="fr-FR"/>
        </w:rPr>
        <w:t xml:space="preserve"> </w:t>
      </w:r>
    </w:p>
    <w:p w:rsidR="00E222E4" w:rsidRPr="00A845FD" w:rsidRDefault="00E222E4" w:rsidP="00E222E4">
      <w:pPr>
        <w:jc w:val="both"/>
        <w:rPr>
          <w:rFonts w:ascii="Calibri" w:hAnsi="Calibri" w:cs="Calibri"/>
          <w:sz w:val="22"/>
          <w:szCs w:val="22"/>
          <w:lang w:val="fr-FR"/>
        </w:rPr>
      </w:pPr>
    </w:p>
    <w:p w:rsidR="00E222E4" w:rsidRPr="00A845FD" w:rsidRDefault="00E222E4" w:rsidP="00E222E4">
      <w:pPr>
        <w:jc w:val="both"/>
        <w:rPr>
          <w:rFonts w:ascii="Calibri" w:hAnsi="Calibri" w:cs="Calibri"/>
          <w:sz w:val="22"/>
          <w:szCs w:val="22"/>
          <w:lang w:val="fr-FR"/>
        </w:rPr>
      </w:pPr>
    </w:p>
    <w:p w:rsidR="00E222E4" w:rsidRPr="005D58C7" w:rsidRDefault="00E222E4" w:rsidP="00AC01E5">
      <w:pPr>
        <w:pStyle w:val="Heading2"/>
        <w:spacing w:before="0" w:after="0"/>
        <w:ind w:left="720" w:hanging="720"/>
        <w:jc w:val="both"/>
        <w:rPr>
          <w:rFonts w:ascii="Trebuchet MS" w:hAnsi="Trebuchet MS" w:cs="Calibri"/>
          <w:i w:val="0"/>
          <w:sz w:val="24"/>
          <w:szCs w:val="24"/>
          <w:lang w:val="fr-FR"/>
        </w:rPr>
      </w:pPr>
      <w:bookmarkStart w:id="13" w:name="_Toc509858500"/>
      <w:r w:rsidRPr="00DA24E9">
        <w:rPr>
          <w:rFonts w:ascii="Trebuchet MS" w:hAnsi="Trebuchet MS" w:cs="Calibri"/>
          <w:i w:val="0"/>
          <w:sz w:val="24"/>
          <w:szCs w:val="24"/>
          <w:lang w:val="fr-FR"/>
        </w:rPr>
        <w:t>1.1</w:t>
      </w:r>
      <w:r w:rsidRPr="00DA24E9">
        <w:rPr>
          <w:rFonts w:ascii="Trebuchet MS" w:hAnsi="Trebuchet MS" w:cs="Calibri"/>
          <w:i w:val="0"/>
          <w:sz w:val="24"/>
          <w:szCs w:val="24"/>
          <w:lang w:val="fr-FR"/>
        </w:rPr>
        <w:tab/>
      </w:r>
      <w:r w:rsidR="00564327" w:rsidRPr="00DA24E9">
        <w:rPr>
          <w:rFonts w:ascii="Trebuchet MS" w:hAnsi="Trebuchet MS" w:cs="Calibri"/>
          <w:i w:val="0"/>
          <w:sz w:val="24"/>
          <w:szCs w:val="24"/>
          <w:lang w:val="fr-FR"/>
        </w:rPr>
        <w:t>Cérémonie d’ouverture</w:t>
      </w:r>
      <w:bookmarkEnd w:id="13"/>
      <w:r w:rsidRPr="005D58C7">
        <w:rPr>
          <w:rFonts w:ascii="Trebuchet MS" w:hAnsi="Trebuchet MS" w:cs="Calibri"/>
          <w:i w:val="0"/>
          <w:sz w:val="24"/>
          <w:szCs w:val="24"/>
          <w:lang w:val="fr-FR"/>
        </w:rPr>
        <w:t xml:space="preserve"> </w:t>
      </w:r>
    </w:p>
    <w:p w:rsidR="00E222E4" w:rsidRPr="005D58C7" w:rsidRDefault="00E222E4" w:rsidP="00AC01E5">
      <w:pPr>
        <w:jc w:val="both"/>
        <w:rPr>
          <w:rFonts w:ascii="Trebuchet MS" w:hAnsi="Trebuchet MS" w:cs="Calibri"/>
          <w:sz w:val="20"/>
          <w:szCs w:val="20"/>
          <w:lang w:val="fr-FR"/>
        </w:rPr>
      </w:pPr>
    </w:p>
    <w:p w:rsidR="00564327" w:rsidRDefault="00564327" w:rsidP="00AC01E5">
      <w:pPr>
        <w:jc w:val="both"/>
        <w:rPr>
          <w:rFonts w:ascii="Trebuchet MS" w:hAnsi="Trebuchet MS" w:cs="Calibri"/>
          <w:sz w:val="20"/>
          <w:szCs w:val="20"/>
          <w:lang w:val="fr-FR"/>
        </w:rPr>
      </w:pPr>
      <w:r w:rsidRPr="005D58C7">
        <w:rPr>
          <w:rFonts w:ascii="Trebuchet MS" w:hAnsi="Trebuchet MS" w:cs="Calibri"/>
          <w:sz w:val="20"/>
          <w:szCs w:val="20"/>
          <w:lang w:val="fr-FR"/>
        </w:rPr>
        <w:t xml:space="preserve">M. Tagbo Agbazue, modérateur du symposium et maître de cérémonie, a souhaité la bienvenue aux participants et a </w:t>
      </w:r>
      <w:r>
        <w:rPr>
          <w:rFonts w:ascii="Trebuchet MS" w:hAnsi="Trebuchet MS" w:cs="Calibri"/>
          <w:sz w:val="20"/>
          <w:szCs w:val="20"/>
          <w:lang w:val="fr-FR"/>
        </w:rPr>
        <w:t>présenté brièvement le</w:t>
      </w:r>
      <w:r w:rsidRPr="005D58C7">
        <w:rPr>
          <w:rFonts w:ascii="Trebuchet MS" w:hAnsi="Trebuchet MS" w:cs="Calibri"/>
          <w:sz w:val="20"/>
          <w:szCs w:val="20"/>
          <w:lang w:val="fr-FR"/>
        </w:rPr>
        <w:t xml:space="preserve"> Centre panafricain d'études politiques (PACPS) </w:t>
      </w:r>
      <w:r>
        <w:rPr>
          <w:rFonts w:ascii="Trebuchet MS" w:hAnsi="Trebuchet MS" w:cs="Calibri"/>
          <w:sz w:val="20"/>
          <w:szCs w:val="20"/>
          <w:lang w:val="fr-FR"/>
        </w:rPr>
        <w:t>ainsi que</w:t>
      </w:r>
      <w:r w:rsidRPr="005D58C7">
        <w:rPr>
          <w:rFonts w:ascii="Trebuchet MS" w:hAnsi="Trebuchet MS" w:cs="Calibri"/>
          <w:sz w:val="20"/>
          <w:szCs w:val="20"/>
          <w:lang w:val="fr-FR"/>
        </w:rPr>
        <w:t xml:space="preserve"> l'objectif du Symposium. M. Agbazue a salué la présence de conférenciers de haut </w:t>
      </w:r>
      <w:r>
        <w:rPr>
          <w:rFonts w:ascii="Trebuchet MS" w:hAnsi="Trebuchet MS" w:cs="Calibri"/>
          <w:sz w:val="20"/>
          <w:szCs w:val="20"/>
          <w:lang w:val="fr-FR"/>
        </w:rPr>
        <w:t>niveau</w:t>
      </w:r>
      <w:r w:rsidRPr="005D58C7">
        <w:rPr>
          <w:rFonts w:ascii="Trebuchet MS" w:hAnsi="Trebuchet MS" w:cs="Calibri"/>
          <w:sz w:val="20"/>
          <w:szCs w:val="20"/>
          <w:lang w:val="fr-FR"/>
        </w:rPr>
        <w:t>, parmi lesquels des universitaires et des profes</w:t>
      </w:r>
      <w:r>
        <w:rPr>
          <w:rFonts w:ascii="Trebuchet MS" w:hAnsi="Trebuchet MS" w:cs="Calibri"/>
          <w:sz w:val="20"/>
          <w:szCs w:val="20"/>
          <w:lang w:val="fr-FR"/>
        </w:rPr>
        <w:t>sionnels expérimentés dans les domaines de la</w:t>
      </w:r>
      <w:r w:rsidRPr="005D58C7">
        <w:rPr>
          <w:rFonts w:ascii="Trebuchet MS" w:hAnsi="Trebuchet MS" w:cs="Calibri"/>
          <w:sz w:val="20"/>
          <w:szCs w:val="20"/>
          <w:lang w:val="fr-FR"/>
        </w:rPr>
        <w:t xml:space="preserve"> bonne gouvernance, de</w:t>
      </w:r>
      <w:r>
        <w:rPr>
          <w:rFonts w:ascii="Trebuchet MS" w:hAnsi="Trebuchet MS" w:cs="Calibri"/>
          <w:sz w:val="20"/>
          <w:szCs w:val="20"/>
          <w:lang w:val="fr-FR"/>
        </w:rPr>
        <w:t>s</w:t>
      </w:r>
      <w:r w:rsidRPr="005D58C7">
        <w:rPr>
          <w:rFonts w:ascii="Trebuchet MS" w:hAnsi="Trebuchet MS" w:cs="Calibri"/>
          <w:sz w:val="20"/>
          <w:szCs w:val="20"/>
          <w:lang w:val="fr-FR"/>
        </w:rPr>
        <w:t xml:space="preserve"> droits de l'homme et de</w:t>
      </w:r>
      <w:r>
        <w:rPr>
          <w:rFonts w:ascii="Trebuchet MS" w:hAnsi="Trebuchet MS" w:cs="Calibri"/>
          <w:sz w:val="20"/>
          <w:szCs w:val="20"/>
          <w:lang w:val="fr-FR"/>
        </w:rPr>
        <w:t>s</w:t>
      </w:r>
      <w:r w:rsidRPr="005D58C7">
        <w:rPr>
          <w:rFonts w:ascii="Trebuchet MS" w:hAnsi="Trebuchet MS" w:cs="Calibri"/>
          <w:sz w:val="20"/>
          <w:szCs w:val="20"/>
          <w:lang w:val="fr-FR"/>
        </w:rPr>
        <w:t xml:space="preserve"> communautés économiques régionales. Il a également </w:t>
      </w:r>
      <w:r>
        <w:rPr>
          <w:rFonts w:ascii="Trebuchet MS" w:hAnsi="Trebuchet MS" w:cs="Calibri"/>
          <w:sz w:val="20"/>
          <w:szCs w:val="20"/>
          <w:lang w:val="fr-FR"/>
        </w:rPr>
        <w:t xml:space="preserve">présenté </w:t>
      </w:r>
      <w:r w:rsidRPr="005D58C7">
        <w:rPr>
          <w:rFonts w:ascii="Trebuchet MS" w:hAnsi="Trebuchet MS" w:cs="Calibri"/>
          <w:sz w:val="20"/>
          <w:szCs w:val="20"/>
          <w:lang w:val="fr-FR"/>
        </w:rPr>
        <w:t xml:space="preserve">le programme du Symposium </w:t>
      </w:r>
      <w:r w:rsidR="00365F4B">
        <w:rPr>
          <w:rFonts w:ascii="Trebuchet MS" w:hAnsi="Trebuchet MS" w:cs="Calibri"/>
          <w:sz w:val="20"/>
          <w:szCs w:val="20"/>
          <w:lang w:val="fr-FR"/>
        </w:rPr>
        <w:t xml:space="preserve">de </w:t>
      </w:r>
      <w:r w:rsidRPr="005D58C7">
        <w:rPr>
          <w:rFonts w:ascii="Trebuchet MS" w:hAnsi="Trebuchet MS" w:cs="Calibri"/>
          <w:sz w:val="20"/>
          <w:szCs w:val="20"/>
          <w:lang w:val="fr-FR"/>
        </w:rPr>
        <w:t>trois jours</w:t>
      </w:r>
      <w:r w:rsidR="00365F4B">
        <w:rPr>
          <w:rFonts w:ascii="Trebuchet MS" w:hAnsi="Trebuchet MS" w:cs="Calibri"/>
          <w:sz w:val="20"/>
          <w:szCs w:val="20"/>
          <w:lang w:val="fr-FR"/>
        </w:rPr>
        <w:t xml:space="preserve"> et appelé </w:t>
      </w:r>
      <w:r w:rsidRPr="005D58C7">
        <w:rPr>
          <w:rFonts w:ascii="Trebuchet MS" w:hAnsi="Trebuchet MS" w:cs="Calibri"/>
          <w:sz w:val="20"/>
          <w:szCs w:val="20"/>
          <w:lang w:val="fr-FR"/>
        </w:rPr>
        <w:t>un représentant d</w:t>
      </w:r>
      <w:r w:rsidR="00F81DD3">
        <w:rPr>
          <w:rFonts w:ascii="Trebuchet MS" w:hAnsi="Trebuchet MS" w:cs="Calibri"/>
          <w:sz w:val="20"/>
          <w:szCs w:val="20"/>
          <w:lang w:val="fr-FR"/>
        </w:rPr>
        <w:t>u</w:t>
      </w:r>
      <w:r w:rsidRPr="005D58C7">
        <w:rPr>
          <w:rFonts w:ascii="Trebuchet MS" w:hAnsi="Trebuchet MS" w:cs="Calibri"/>
          <w:sz w:val="20"/>
          <w:szCs w:val="20"/>
          <w:lang w:val="fr-FR"/>
        </w:rPr>
        <w:t xml:space="preserve"> PACPS pour </w:t>
      </w:r>
      <w:r w:rsidR="00365F4B">
        <w:rPr>
          <w:rFonts w:ascii="Trebuchet MS" w:hAnsi="Trebuchet MS" w:cs="Calibri"/>
          <w:sz w:val="20"/>
          <w:szCs w:val="20"/>
          <w:lang w:val="fr-FR"/>
        </w:rPr>
        <w:t xml:space="preserve">prononcer son discours de bienvenue </w:t>
      </w:r>
      <w:r w:rsidR="00F81DD3">
        <w:rPr>
          <w:rFonts w:ascii="Trebuchet MS" w:hAnsi="Trebuchet MS" w:cs="Calibri"/>
          <w:sz w:val="20"/>
          <w:szCs w:val="20"/>
          <w:lang w:val="fr-FR"/>
        </w:rPr>
        <w:t>et déclarer</w:t>
      </w:r>
      <w:r w:rsidR="00365F4B">
        <w:rPr>
          <w:rFonts w:ascii="Trebuchet MS" w:hAnsi="Trebuchet MS" w:cs="Calibri"/>
          <w:sz w:val="20"/>
          <w:szCs w:val="20"/>
          <w:lang w:val="fr-FR"/>
        </w:rPr>
        <w:t xml:space="preserve"> l’ouverture du Symposium. </w:t>
      </w:r>
    </w:p>
    <w:p w:rsidR="00564327" w:rsidRDefault="00564327" w:rsidP="00AC01E5">
      <w:pPr>
        <w:jc w:val="both"/>
        <w:rPr>
          <w:rFonts w:ascii="Trebuchet MS" w:hAnsi="Trebuchet MS" w:cs="Calibri"/>
          <w:sz w:val="20"/>
          <w:szCs w:val="20"/>
          <w:lang w:val="fr-FR"/>
        </w:rPr>
      </w:pPr>
    </w:p>
    <w:p w:rsidR="00437871" w:rsidRPr="00A845FD" w:rsidRDefault="00437871" w:rsidP="00E222E4">
      <w:pPr>
        <w:rPr>
          <w:rFonts w:ascii="Trebuchet MS" w:hAnsi="Trebuchet MS" w:cs="Calibri"/>
          <w:sz w:val="20"/>
          <w:szCs w:val="20"/>
          <w:lang w:val="fr-FR"/>
        </w:rPr>
      </w:pPr>
    </w:p>
    <w:p w:rsidR="00E222E4" w:rsidRPr="005D58C7" w:rsidRDefault="009066DF" w:rsidP="00E222E4">
      <w:pPr>
        <w:pStyle w:val="Heading3"/>
        <w:spacing w:before="0" w:after="0"/>
        <w:ind w:left="720" w:hanging="720"/>
        <w:jc w:val="both"/>
        <w:rPr>
          <w:rFonts w:ascii="Trebuchet MS" w:hAnsi="Trebuchet MS" w:cs="Calibri"/>
          <w:sz w:val="24"/>
          <w:szCs w:val="24"/>
          <w:lang w:val="fr-FR"/>
        </w:rPr>
      </w:pPr>
      <w:bookmarkStart w:id="14" w:name="_Toc509858501"/>
      <w:r w:rsidRPr="005D58C7">
        <w:rPr>
          <w:rFonts w:ascii="Trebuchet MS" w:hAnsi="Trebuchet MS" w:cs="Calibri"/>
          <w:sz w:val="24"/>
          <w:szCs w:val="24"/>
          <w:lang w:val="fr-FR"/>
        </w:rPr>
        <w:t>1.1.1</w:t>
      </w:r>
      <w:r w:rsidRPr="005D58C7">
        <w:rPr>
          <w:rFonts w:ascii="Trebuchet MS" w:hAnsi="Trebuchet MS" w:cs="Calibri"/>
          <w:sz w:val="24"/>
          <w:szCs w:val="24"/>
          <w:lang w:val="fr-FR"/>
        </w:rPr>
        <w:tab/>
      </w:r>
      <w:r w:rsidR="00365F4B" w:rsidRPr="005D58C7">
        <w:rPr>
          <w:rFonts w:ascii="Trebuchet MS" w:hAnsi="Trebuchet MS" w:cs="Calibri"/>
          <w:sz w:val="24"/>
          <w:szCs w:val="24"/>
          <w:lang w:val="fr-FR"/>
        </w:rPr>
        <w:t>Discours de bienvenue du PACPS</w:t>
      </w:r>
      <w:bookmarkEnd w:id="14"/>
      <w:r w:rsidR="00365F4B" w:rsidRPr="005D58C7">
        <w:rPr>
          <w:rFonts w:ascii="Trebuchet MS" w:hAnsi="Trebuchet MS" w:cs="Calibri"/>
          <w:sz w:val="24"/>
          <w:szCs w:val="24"/>
          <w:lang w:val="fr-FR"/>
        </w:rPr>
        <w:t xml:space="preserve"> </w:t>
      </w:r>
    </w:p>
    <w:p w:rsidR="00E222E4" w:rsidRPr="005D58C7" w:rsidRDefault="00E222E4" w:rsidP="00E222E4">
      <w:pPr>
        <w:rPr>
          <w:rFonts w:ascii="Trebuchet MS" w:hAnsi="Trebuchet MS" w:cs="Calibri"/>
          <w:sz w:val="20"/>
          <w:szCs w:val="20"/>
          <w:lang w:val="fr-FR"/>
        </w:rPr>
      </w:pPr>
    </w:p>
    <w:p w:rsidR="00A1585E" w:rsidRDefault="00A1585E" w:rsidP="001F6AA2">
      <w:pPr>
        <w:jc w:val="both"/>
        <w:rPr>
          <w:rFonts w:ascii="Trebuchet MS" w:hAnsi="Trebuchet MS" w:cs="Calibri"/>
          <w:sz w:val="20"/>
          <w:szCs w:val="20"/>
          <w:lang w:val="fr-FR"/>
        </w:rPr>
      </w:pPr>
      <w:r w:rsidRPr="005D58C7">
        <w:rPr>
          <w:rFonts w:ascii="Trebuchet MS" w:hAnsi="Trebuchet MS" w:cs="Calibri"/>
          <w:sz w:val="20"/>
          <w:szCs w:val="20"/>
          <w:lang w:val="fr-FR"/>
        </w:rPr>
        <w:t xml:space="preserve">Mme Judica Amri-Lawson, Présidente du PACPS, a </w:t>
      </w:r>
      <w:r>
        <w:rPr>
          <w:rFonts w:ascii="Trebuchet MS" w:hAnsi="Trebuchet MS" w:cs="Calibri"/>
          <w:sz w:val="20"/>
          <w:szCs w:val="20"/>
          <w:lang w:val="fr-FR"/>
        </w:rPr>
        <w:t xml:space="preserve">souhaité une </w:t>
      </w:r>
      <w:r w:rsidRPr="005D58C7">
        <w:rPr>
          <w:rFonts w:ascii="Trebuchet MS" w:hAnsi="Trebuchet MS" w:cs="Calibri"/>
          <w:sz w:val="20"/>
          <w:szCs w:val="20"/>
          <w:lang w:val="fr-FR"/>
        </w:rPr>
        <w:t>chaleureuse</w:t>
      </w:r>
      <w:r>
        <w:rPr>
          <w:rFonts w:ascii="Trebuchet MS" w:hAnsi="Trebuchet MS" w:cs="Calibri"/>
          <w:sz w:val="20"/>
          <w:szCs w:val="20"/>
          <w:lang w:val="fr-FR"/>
        </w:rPr>
        <w:t xml:space="preserve"> bienvenue aux</w:t>
      </w:r>
      <w:r w:rsidRPr="005D58C7">
        <w:rPr>
          <w:rFonts w:ascii="Trebuchet MS" w:hAnsi="Trebuchet MS" w:cs="Calibri"/>
          <w:sz w:val="20"/>
          <w:szCs w:val="20"/>
          <w:lang w:val="fr-FR"/>
        </w:rPr>
        <w:t xml:space="preserve"> participants au Symposium inaugural d'Arusha</w:t>
      </w:r>
      <w:r>
        <w:rPr>
          <w:rFonts w:ascii="Trebuchet MS" w:hAnsi="Trebuchet MS" w:cs="Calibri"/>
          <w:sz w:val="20"/>
          <w:szCs w:val="20"/>
          <w:lang w:val="fr-FR"/>
        </w:rPr>
        <w:t>. Elle a salué</w:t>
      </w:r>
      <w:r w:rsidRPr="005D58C7">
        <w:rPr>
          <w:rFonts w:ascii="Trebuchet MS" w:hAnsi="Trebuchet MS" w:cs="Calibri"/>
          <w:sz w:val="20"/>
          <w:szCs w:val="20"/>
          <w:lang w:val="fr-FR"/>
        </w:rPr>
        <w:t xml:space="preserve"> la présence du Parlement panafricain (PAP), de la Cour africaine des droits de l'homme et des peuples et de la GIZ. Elle a </w:t>
      </w:r>
      <w:r>
        <w:rPr>
          <w:rFonts w:ascii="Trebuchet MS" w:hAnsi="Trebuchet MS" w:cs="Calibri"/>
          <w:sz w:val="20"/>
          <w:szCs w:val="20"/>
          <w:lang w:val="fr-FR"/>
        </w:rPr>
        <w:t>indiqué</w:t>
      </w:r>
      <w:r w:rsidRPr="005D58C7">
        <w:rPr>
          <w:rFonts w:ascii="Trebuchet MS" w:hAnsi="Trebuchet MS" w:cs="Calibri"/>
          <w:sz w:val="20"/>
          <w:szCs w:val="20"/>
          <w:lang w:val="fr-FR"/>
        </w:rPr>
        <w:t xml:space="preserve"> que ce Symposium </w:t>
      </w:r>
      <w:r>
        <w:rPr>
          <w:rFonts w:ascii="Trebuchet MS" w:hAnsi="Trebuchet MS" w:cs="Calibri"/>
          <w:sz w:val="20"/>
          <w:szCs w:val="20"/>
          <w:lang w:val="fr-FR"/>
        </w:rPr>
        <w:t xml:space="preserve">d’un genre unique s’organiserait tous les ans </w:t>
      </w:r>
      <w:r w:rsidRPr="005D58C7">
        <w:rPr>
          <w:rFonts w:ascii="Trebuchet MS" w:hAnsi="Trebuchet MS" w:cs="Calibri"/>
          <w:sz w:val="20"/>
          <w:szCs w:val="20"/>
          <w:lang w:val="fr-FR"/>
        </w:rPr>
        <w:t xml:space="preserve">à Arusha, </w:t>
      </w:r>
      <w:r>
        <w:rPr>
          <w:rFonts w:ascii="Trebuchet MS" w:hAnsi="Trebuchet MS" w:cs="Calibri"/>
          <w:sz w:val="20"/>
          <w:szCs w:val="20"/>
          <w:lang w:val="fr-FR"/>
        </w:rPr>
        <w:t>et rassemblerait</w:t>
      </w:r>
      <w:r w:rsidRPr="005D58C7">
        <w:rPr>
          <w:rFonts w:ascii="Trebuchet MS" w:hAnsi="Trebuchet MS" w:cs="Calibri"/>
          <w:sz w:val="20"/>
          <w:szCs w:val="20"/>
          <w:lang w:val="fr-FR"/>
        </w:rPr>
        <w:t xml:space="preserve"> les </w:t>
      </w:r>
      <w:r>
        <w:rPr>
          <w:rFonts w:ascii="Trebuchet MS" w:hAnsi="Trebuchet MS" w:cs="Calibri"/>
          <w:sz w:val="20"/>
          <w:szCs w:val="20"/>
          <w:lang w:val="fr-FR"/>
        </w:rPr>
        <w:t>éminences grise</w:t>
      </w:r>
      <w:r w:rsidR="00182D90">
        <w:rPr>
          <w:rFonts w:ascii="Trebuchet MS" w:hAnsi="Trebuchet MS" w:cs="Calibri"/>
          <w:sz w:val="20"/>
          <w:szCs w:val="20"/>
          <w:lang w:val="fr-FR"/>
        </w:rPr>
        <w:t>s</w:t>
      </w:r>
      <w:r>
        <w:rPr>
          <w:rFonts w:ascii="Trebuchet MS" w:hAnsi="Trebuchet MS" w:cs="Calibri"/>
          <w:sz w:val="20"/>
          <w:szCs w:val="20"/>
          <w:lang w:val="fr-FR"/>
        </w:rPr>
        <w:t xml:space="preserve"> du Continent africain dont</w:t>
      </w:r>
      <w:r w:rsidRPr="005D58C7">
        <w:rPr>
          <w:rFonts w:ascii="Trebuchet MS" w:hAnsi="Trebuchet MS" w:cs="Calibri"/>
          <w:sz w:val="20"/>
          <w:szCs w:val="20"/>
          <w:lang w:val="fr-FR"/>
        </w:rPr>
        <w:t xml:space="preserve"> des universitaires innovants, des activistes sociaux panafricains audacieux et des décideurs soucieux d</w:t>
      </w:r>
      <w:r w:rsidR="004B0B4D">
        <w:rPr>
          <w:rFonts w:ascii="Trebuchet MS" w:hAnsi="Trebuchet MS" w:cs="Calibri"/>
          <w:sz w:val="20"/>
          <w:szCs w:val="20"/>
          <w:lang w:val="fr-FR"/>
        </w:rPr>
        <w:t>’action p</w:t>
      </w:r>
      <w:r w:rsidRPr="005D58C7">
        <w:rPr>
          <w:rFonts w:ascii="Trebuchet MS" w:hAnsi="Trebuchet MS" w:cs="Calibri"/>
          <w:sz w:val="20"/>
          <w:szCs w:val="20"/>
          <w:lang w:val="fr-FR"/>
        </w:rPr>
        <w:t>our réfléchir sur la qualité de</w:t>
      </w:r>
      <w:r w:rsidR="004B0B4D">
        <w:rPr>
          <w:rFonts w:ascii="Trebuchet MS" w:hAnsi="Trebuchet MS" w:cs="Calibri"/>
          <w:sz w:val="20"/>
          <w:szCs w:val="20"/>
          <w:lang w:val="fr-FR"/>
        </w:rPr>
        <w:t>s</w:t>
      </w:r>
      <w:r w:rsidRPr="005D58C7">
        <w:rPr>
          <w:rFonts w:ascii="Trebuchet MS" w:hAnsi="Trebuchet MS" w:cs="Calibri"/>
          <w:sz w:val="20"/>
          <w:szCs w:val="20"/>
          <w:lang w:val="fr-FR"/>
        </w:rPr>
        <w:t xml:space="preserve"> institutions </w:t>
      </w:r>
      <w:r w:rsidR="005D58C7">
        <w:rPr>
          <w:rFonts w:ascii="Trebuchet MS" w:hAnsi="Trebuchet MS" w:cs="Calibri"/>
          <w:sz w:val="20"/>
          <w:szCs w:val="20"/>
          <w:lang w:val="fr-FR"/>
        </w:rPr>
        <w:t xml:space="preserve">publiques </w:t>
      </w:r>
      <w:r w:rsidRPr="005D58C7">
        <w:rPr>
          <w:rFonts w:ascii="Trebuchet MS" w:hAnsi="Trebuchet MS" w:cs="Calibri"/>
          <w:sz w:val="20"/>
          <w:szCs w:val="20"/>
          <w:lang w:val="fr-FR"/>
        </w:rPr>
        <w:t>africain</w:t>
      </w:r>
      <w:r w:rsidR="004B0B4D">
        <w:rPr>
          <w:rFonts w:ascii="Trebuchet MS" w:hAnsi="Trebuchet MS" w:cs="Calibri"/>
          <w:sz w:val="20"/>
          <w:szCs w:val="20"/>
          <w:lang w:val="fr-FR"/>
        </w:rPr>
        <w:t>es</w:t>
      </w:r>
      <w:r w:rsidRPr="005D58C7">
        <w:rPr>
          <w:rFonts w:ascii="Trebuchet MS" w:hAnsi="Trebuchet MS" w:cs="Calibri"/>
          <w:sz w:val="20"/>
          <w:szCs w:val="20"/>
          <w:lang w:val="fr-FR"/>
        </w:rPr>
        <w:t>.</w:t>
      </w:r>
    </w:p>
    <w:p w:rsidR="00A1585E" w:rsidRDefault="00A1585E" w:rsidP="001F6AA2">
      <w:pPr>
        <w:jc w:val="both"/>
        <w:rPr>
          <w:rFonts w:ascii="Trebuchet MS" w:hAnsi="Trebuchet MS" w:cs="Calibri"/>
          <w:sz w:val="20"/>
          <w:szCs w:val="20"/>
          <w:lang w:val="fr-FR"/>
        </w:rPr>
      </w:pPr>
    </w:p>
    <w:p w:rsidR="00190B44" w:rsidRDefault="00190B44" w:rsidP="00A27328">
      <w:pPr>
        <w:jc w:val="both"/>
        <w:rPr>
          <w:rFonts w:ascii="Trebuchet MS" w:hAnsi="Trebuchet MS" w:cs="Calibri"/>
          <w:sz w:val="20"/>
          <w:szCs w:val="20"/>
          <w:lang w:val="fr-FR"/>
        </w:rPr>
      </w:pPr>
      <w:r>
        <w:rPr>
          <w:rFonts w:ascii="Trebuchet MS" w:hAnsi="Trebuchet MS" w:cs="Calibri"/>
          <w:sz w:val="20"/>
          <w:szCs w:val="20"/>
          <w:lang w:val="fr-FR"/>
        </w:rPr>
        <w:t>La présidente du PA</w:t>
      </w:r>
      <w:r w:rsidR="00F81DD3">
        <w:rPr>
          <w:rFonts w:ascii="Trebuchet MS" w:hAnsi="Trebuchet MS" w:cs="Calibri"/>
          <w:sz w:val="20"/>
          <w:szCs w:val="20"/>
          <w:lang w:val="fr-FR"/>
        </w:rPr>
        <w:t>C</w:t>
      </w:r>
      <w:r>
        <w:rPr>
          <w:rFonts w:ascii="Trebuchet MS" w:hAnsi="Trebuchet MS" w:cs="Calibri"/>
          <w:sz w:val="20"/>
          <w:szCs w:val="20"/>
          <w:lang w:val="fr-FR"/>
        </w:rPr>
        <w:t xml:space="preserve">PS a évoqué </w:t>
      </w:r>
      <w:r w:rsidRPr="00A845FD">
        <w:rPr>
          <w:rFonts w:ascii="Trebuchet MS" w:hAnsi="Trebuchet MS" w:cs="Calibri"/>
          <w:sz w:val="20"/>
          <w:szCs w:val="20"/>
          <w:lang w:val="fr-FR"/>
        </w:rPr>
        <w:t xml:space="preserve">le contexte historique qui a </w:t>
      </w:r>
      <w:r>
        <w:rPr>
          <w:rFonts w:ascii="Trebuchet MS" w:hAnsi="Trebuchet MS" w:cs="Calibri"/>
          <w:sz w:val="20"/>
          <w:szCs w:val="20"/>
          <w:lang w:val="fr-FR"/>
        </w:rPr>
        <w:t>été la source d</w:t>
      </w:r>
      <w:r w:rsidRPr="00A845FD">
        <w:rPr>
          <w:rFonts w:ascii="Trebuchet MS" w:hAnsi="Trebuchet MS" w:cs="Calibri"/>
          <w:sz w:val="20"/>
          <w:szCs w:val="20"/>
          <w:lang w:val="fr-FR"/>
        </w:rPr>
        <w:t xml:space="preserve">'inspiration pour </w:t>
      </w:r>
      <w:r w:rsidR="00F81DD3">
        <w:rPr>
          <w:rFonts w:ascii="Trebuchet MS" w:hAnsi="Trebuchet MS" w:cs="Calibri"/>
          <w:sz w:val="20"/>
          <w:szCs w:val="20"/>
          <w:lang w:val="fr-FR"/>
        </w:rPr>
        <w:t>la création du</w:t>
      </w:r>
      <w:r w:rsidRPr="00A845FD">
        <w:rPr>
          <w:rFonts w:ascii="Trebuchet MS" w:hAnsi="Trebuchet MS" w:cs="Calibri"/>
          <w:sz w:val="20"/>
          <w:szCs w:val="20"/>
          <w:lang w:val="fr-FR"/>
        </w:rPr>
        <w:t xml:space="preserve"> PACPS et l'importance de choisir Arusha comme siège</w:t>
      </w:r>
      <w:r>
        <w:rPr>
          <w:rFonts w:ascii="Trebuchet MS" w:hAnsi="Trebuchet MS" w:cs="Calibri"/>
          <w:sz w:val="20"/>
          <w:szCs w:val="20"/>
          <w:lang w:val="fr-FR"/>
        </w:rPr>
        <w:t>. En effet</w:t>
      </w:r>
      <w:r w:rsidRPr="00A845FD">
        <w:rPr>
          <w:rFonts w:ascii="Trebuchet MS" w:hAnsi="Trebuchet MS" w:cs="Calibri"/>
          <w:sz w:val="20"/>
          <w:szCs w:val="20"/>
          <w:lang w:val="fr-FR"/>
        </w:rPr>
        <w:t xml:space="preserve">, </w:t>
      </w:r>
      <w:r>
        <w:rPr>
          <w:rFonts w:ascii="Trebuchet MS" w:hAnsi="Trebuchet MS" w:cs="Calibri"/>
          <w:sz w:val="20"/>
          <w:szCs w:val="20"/>
          <w:lang w:val="fr-FR"/>
        </w:rPr>
        <w:t>elle a qualifié</w:t>
      </w:r>
      <w:r w:rsidRPr="00A845FD">
        <w:rPr>
          <w:rFonts w:ascii="Trebuchet MS" w:hAnsi="Trebuchet MS" w:cs="Calibri"/>
          <w:sz w:val="20"/>
          <w:szCs w:val="20"/>
          <w:lang w:val="fr-FR"/>
        </w:rPr>
        <w:t xml:space="preserve"> la Tanzanie </w:t>
      </w:r>
      <w:r>
        <w:rPr>
          <w:rFonts w:ascii="Trebuchet MS" w:hAnsi="Trebuchet MS" w:cs="Calibri"/>
          <w:sz w:val="20"/>
          <w:szCs w:val="20"/>
          <w:lang w:val="fr-FR"/>
        </w:rPr>
        <w:t xml:space="preserve">de </w:t>
      </w:r>
      <w:r w:rsidRPr="00A845FD">
        <w:rPr>
          <w:rFonts w:ascii="Trebuchet MS" w:hAnsi="Trebuchet MS" w:cs="Calibri"/>
          <w:sz w:val="20"/>
          <w:szCs w:val="20"/>
          <w:lang w:val="fr-FR"/>
        </w:rPr>
        <w:t xml:space="preserve">«terre de Mwalimu Nyerere» </w:t>
      </w:r>
      <w:r>
        <w:rPr>
          <w:rFonts w:ascii="Trebuchet MS" w:hAnsi="Trebuchet MS" w:cs="Calibri"/>
          <w:sz w:val="20"/>
          <w:szCs w:val="20"/>
          <w:lang w:val="fr-FR"/>
        </w:rPr>
        <w:t>qui a déployé d</w:t>
      </w:r>
      <w:r w:rsidRPr="00A845FD">
        <w:rPr>
          <w:rFonts w:ascii="Trebuchet MS" w:hAnsi="Trebuchet MS" w:cs="Calibri"/>
          <w:sz w:val="20"/>
          <w:szCs w:val="20"/>
          <w:lang w:val="fr-FR"/>
        </w:rPr>
        <w:t>e</w:t>
      </w:r>
      <w:r w:rsidR="00F81DD3">
        <w:rPr>
          <w:rFonts w:ascii="Trebuchet MS" w:hAnsi="Trebuchet MS" w:cs="Calibri"/>
          <w:sz w:val="20"/>
          <w:szCs w:val="20"/>
          <w:lang w:val="fr-FR"/>
        </w:rPr>
        <w:t xml:space="preserve"> grand</w:t>
      </w:r>
      <w:r w:rsidRPr="00A845FD">
        <w:rPr>
          <w:rFonts w:ascii="Trebuchet MS" w:hAnsi="Trebuchet MS" w:cs="Calibri"/>
          <w:sz w:val="20"/>
          <w:szCs w:val="20"/>
          <w:lang w:val="fr-FR"/>
        </w:rPr>
        <w:t xml:space="preserve">s efforts pour promouvoir </w:t>
      </w:r>
      <w:r w:rsidR="00F81DD3">
        <w:rPr>
          <w:rFonts w:ascii="Trebuchet MS" w:hAnsi="Trebuchet MS" w:cs="Calibri"/>
          <w:sz w:val="20"/>
          <w:szCs w:val="20"/>
          <w:lang w:val="fr-FR"/>
        </w:rPr>
        <w:t xml:space="preserve">de manière </w:t>
      </w:r>
      <w:r w:rsidRPr="00A845FD">
        <w:rPr>
          <w:rFonts w:ascii="Trebuchet MS" w:hAnsi="Trebuchet MS" w:cs="Calibri"/>
          <w:sz w:val="20"/>
          <w:szCs w:val="20"/>
          <w:lang w:val="fr-FR"/>
        </w:rPr>
        <w:t xml:space="preserve">systématique l'unité africaine en encourageant des groupes régionaux </w:t>
      </w:r>
      <w:r>
        <w:rPr>
          <w:rFonts w:ascii="Trebuchet MS" w:hAnsi="Trebuchet MS" w:cs="Calibri"/>
          <w:sz w:val="20"/>
          <w:szCs w:val="20"/>
          <w:lang w:val="fr-FR"/>
        </w:rPr>
        <w:t>comme</w:t>
      </w:r>
      <w:r w:rsidRPr="00A845FD">
        <w:rPr>
          <w:rFonts w:ascii="Trebuchet MS" w:hAnsi="Trebuchet MS" w:cs="Calibri"/>
          <w:sz w:val="20"/>
          <w:szCs w:val="20"/>
          <w:lang w:val="fr-FR"/>
        </w:rPr>
        <w:t xml:space="preserve"> </w:t>
      </w:r>
      <w:r>
        <w:rPr>
          <w:rFonts w:ascii="Trebuchet MS" w:hAnsi="Trebuchet MS" w:cs="Calibri"/>
          <w:sz w:val="20"/>
          <w:szCs w:val="20"/>
          <w:lang w:val="fr-FR"/>
        </w:rPr>
        <w:t>le</w:t>
      </w:r>
      <w:r w:rsidRPr="00A845FD">
        <w:rPr>
          <w:rFonts w:ascii="Trebuchet MS" w:hAnsi="Trebuchet MS" w:cs="Calibri"/>
          <w:sz w:val="20"/>
          <w:szCs w:val="20"/>
          <w:lang w:val="fr-FR"/>
        </w:rPr>
        <w:t xml:space="preserve"> Mouvement panafricain pour l'Afrique orientale, centrale et australe (PAFMECSA) et la Fédération de l'Afrique de l'Est, </w:t>
      </w:r>
      <w:r>
        <w:rPr>
          <w:rFonts w:ascii="Trebuchet MS" w:hAnsi="Trebuchet MS" w:cs="Calibri"/>
          <w:sz w:val="20"/>
          <w:szCs w:val="20"/>
          <w:lang w:val="fr-FR"/>
        </w:rPr>
        <w:t>et en les considérant comme d</w:t>
      </w:r>
      <w:r w:rsidRPr="00A845FD">
        <w:rPr>
          <w:rFonts w:ascii="Trebuchet MS" w:hAnsi="Trebuchet MS" w:cs="Calibri"/>
          <w:sz w:val="20"/>
          <w:szCs w:val="20"/>
          <w:lang w:val="fr-FR"/>
        </w:rPr>
        <w:t xml:space="preserve">es organes régionaux comme </w:t>
      </w:r>
      <w:r>
        <w:rPr>
          <w:rFonts w:ascii="Trebuchet MS" w:hAnsi="Trebuchet MS" w:cs="Calibri"/>
          <w:sz w:val="20"/>
          <w:szCs w:val="20"/>
          <w:lang w:val="fr-FR"/>
        </w:rPr>
        <w:t xml:space="preserve">blocs </w:t>
      </w:r>
      <w:r w:rsidRPr="00A845FD">
        <w:rPr>
          <w:rFonts w:ascii="Trebuchet MS" w:hAnsi="Trebuchet MS" w:cs="Calibri"/>
          <w:sz w:val="20"/>
          <w:szCs w:val="20"/>
          <w:lang w:val="fr-FR"/>
        </w:rPr>
        <w:t xml:space="preserve">constitutifs des États-Unis d'Afrique. Mwalimu a également consacré d'énormes ressources politiques et matérielles à la libération des pays africains, </w:t>
      </w:r>
      <w:r w:rsidR="00F81DD3">
        <w:rPr>
          <w:rFonts w:ascii="Trebuchet MS" w:hAnsi="Trebuchet MS" w:cs="Calibri"/>
          <w:sz w:val="20"/>
          <w:szCs w:val="20"/>
          <w:lang w:val="fr-FR"/>
        </w:rPr>
        <w:t>ainsi qu’</w:t>
      </w:r>
      <w:r w:rsidRPr="00A845FD">
        <w:rPr>
          <w:rFonts w:ascii="Trebuchet MS" w:hAnsi="Trebuchet MS" w:cs="Calibri"/>
          <w:sz w:val="20"/>
          <w:szCs w:val="20"/>
          <w:lang w:val="fr-FR"/>
        </w:rPr>
        <w:t>en accueillant le Comité de libération de l'Organisation de l'unité africaine (alors OUA) à Dar es-Salaam.</w:t>
      </w:r>
    </w:p>
    <w:p w:rsidR="00A27328" w:rsidRPr="00A845FD" w:rsidRDefault="00A27328" w:rsidP="00A27328">
      <w:pPr>
        <w:jc w:val="both"/>
        <w:rPr>
          <w:rFonts w:ascii="Trebuchet MS" w:hAnsi="Trebuchet MS" w:cs="Calibri"/>
          <w:sz w:val="16"/>
          <w:szCs w:val="16"/>
          <w:lang w:val="fr-FR"/>
        </w:rPr>
      </w:pPr>
    </w:p>
    <w:p w:rsidR="00483EAA" w:rsidRPr="00BE2F3D" w:rsidRDefault="00483EAA" w:rsidP="00A845FD">
      <w:pPr>
        <w:jc w:val="both"/>
        <w:rPr>
          <w:rFonts w:ascii="Trebuchet MS" w:eastAsia="Times New Roman" w:hAnsi="Trebuchet MS"/>
          <w:color w:val="363636"/>
          <w:sz w:val="16"/>
          <w:szCs w:val="16"/>
          <w:lang w:val="fr-FR" w:eastAsia="en-GB"/>
        </w:rPr>
      </w:pPr>
    </w:p>
    <w:p w:rsidR="005D58C7" w:rsidRDefault="007A5617" w:rsidP="00BF7111">
      <w:pPr>
        <w:jc w:val="both"/>
        <w:outlineLvl w:val="1"/>
        <w:rPr>
          <w:rFonts w:ascii="Trebuchet MS" w:eastAsia="Times New Roman" w:hAnsi="Trebuchet MS"/>
          <w:color w:val="363636"/>
          <w:sz w:val="20"/>
          <w:szCs w:val="20"/>
          <w:lang w:val="fr-FR" w:eastAsia="en-GB"/>
        </w:rPr>
      </w:pPr>
      <w:r>
        <w:rPr>
          <w:rFonts w:ascii="Trebuchet MS" w:eastAsia="Times New Roman" w:hAnsi="Trebuchet MS"/>
          <w:color w:val="363636"/>
          <w:sz w:val="20"/>
          <w:szCs w:val="20"/>
          <w:lang w:val="fr-FR" w:eastAsia="en-GB"/>
        </w:rPr>
        <w:t>La P</w:t>
      </w:r>
      <w:r w:rsidR="005D58C7" w:rsidRPr="005D58C7">
        <w:rPr>
          <w:rFonts w:ascii="Trebuchet MS" w:eastAsia="Times New Roman" w:hAnsi="Trebuchet MS"/>
          <w:color w:val="363636"/>
          <w:sz w:val="20"/>
          <w:szCs w:val="20"/>
          <w:lang w:val="fr-FR" w:eastAsia="en-GB"/>
        </w:rPr>
        <w:t>résident</w:t>
      </w:r>
      <w:r>
        <w:rPr>
          <w:rFonts w:ascii="Trebuchet MS" w:eastAsia="Times New Roman" w:hAnsi="Trebuchet MS"/>
          <w:color w:val="363636"/>
          <w:sz w:val="20"/>
          <w:szCs w:val="20"/>
          <w:lang w:val="fr-FR" w:eastAsia="en-GB"/>
        </w:rPr>
        <w:t>e</w:t>
      </w:r>
      <w:r w:rsidR="005D58C7" w:rsidRPr="005D58C7">
        <w:rPr>
          <w:rFonts w:ascii="Trebuchet MS" w:eastAsia="Times New Roman" w:hAnsi="Trebuchet MS"/>
          <w:color w:val="363636"/>
          <w:sz w:val="20"/>
          <w:szCs w:val="20"/>
          <w:lang w:val="fr-FR" w:eastAsia="en-GB"/>
        </w:rPr>
        <w:t xml:space="preserve"> de PACPS a également expliqué que </w:t>
      </w:r>
      <w:r w:rsidR="00F81DD3">
        <w:rPr>
          <w:rFonts w:ascii="Trebuchet MS" w:eastAsia="Times New Roman" w:hAnsi="Trebuchet MS"/>
          <w:color w:val="363636"/>
          <w:sz w:val="20"/>
          <w:szCs w:val="20"/>
          <w:lang w:val="fr-FR" w:eastAsia="en-GB"/>
        </w:rPr>
        <w:t>les fondateurs du Centre</w:t>
      </w:r>
      <w:r w:rsidR="00F81DD3" w:rsidRPr="005D58C7">
        <w:rPr>
          <w:rFonts w:ascii="Trebuchet MS" w:eastAsia="Times New Roman" w:hAnsi="Trebuchet MS"/>
          <w:color w:val="363636"/>
          <w:sz w:val="20"/>
          <w:szCs w:val="20"/>
          <w:lang w:val="fr-FR" w:eastAsia="en-GB"/>
        </w:rPr>
        <w:t xml:space="preserve"> </w:t>
      </w:r>
      <w:r w:rsidR="005D58C7" w:rsidRPr="005D58C7">
        <w:rPr>
          <w:rFonts w:ascii="Trebuchet MS" w:eastAsia="Times New Roman" w:hAnsi="Trebuchet MS"/>
          <w:color w:val="363636"/>
          <w:sz w:val="20"/>
          <w:szCs w:val="20"/>
          <w:lang w:val="fr-FR" w:eastAsia="en-GB"/>
        </w:rPr>
        <w:t>avai</w:t>
      </w:r>
      <w:r w:rsidR="00F81DD3">
        <w:rPr>
          <w:rFonts w:ascii="Trebuchet MS" w:eastAsia="Times New Roman" w:hAnsi="Trebuchet MS"/>
          <w:color w:val="363636"/>
          <w:sz w:val="20"/>
          <w:szCs w:val="20"/>
          <w:lang w:val="fr-FR" w:eastAsia="en-GB"/>
        </w:rPr>
        <w:t>en</w:t>
      </w:r>
      <w:r w:rsidR="005D58C7" w:rsidRPr="005D58C7">
        <w:rPr>
          <w:rFonts w:ascii="Trebuchet MS" w:eastAsia="Times New Roman" w:hAnsi="Trebuchet MS"/>
          <w:color w:val="363636"/>
          <w:sz w:val="20"/>
          <w:szCs w:val="20"/>
          <w:lang w:val="fr-FR" w:eastAsia="en-GB"/>
        </w:rPr>
        <w:t>t aussi été inspiré</w:t>
      </w:r>
      <w:r w:rsidR="00F81DD3">
        <w:rPr>
          <w:rFonts w:ascii="Trebuchet MS" w:eastAsia="Times New Roman" w:hAnsi="Trebuchet MS"/>
          <w:color w:val="363636"/>
          <w:sz w:val="20"/>
          <w:szCs w:val="20"/>
          <w:lang w:val="fr-FR" w:eastAsia="en-GB"/>
        </w:rPr>
        <w:t>s</w:t>
      </w:r>
      <w:r w:rsidR="005D58C7" w:rsidRPr="005D58C7">
        <w:rPr>
          <w:rFonts w:ascii="Trebuchet MS" w:eastAsia="Times New Roman" w:hAnsi="Trebuchet MS"/>
          <w:color w:val="363636"/>
          <w:sz w:val="20"/>
          <w:szCs w:val="20"/>
          <w:lang w:val="fr-FR" w:eastAsia="en-GB"/>
        </w:rPr>
        <w:t xml:space="preserve"> par le leadership d'autres panafricanistes pionniers comme Kwame Nkrumah, qui a insisté sur le fait que l'Afrique devait s'unir, Nelson Mandela qui considérait la libération de l'Afrique australe comme garantie seulement si l'Afrique était solidaire</w:t>
      </w:r>
      <w:r>
        <w:rPr>
          <w:rFonts w:ascii="Trebuchet MS" w:eastAsia="Times New Roman" w:hAnsi="Trebuchet MS"/>
          <w:color w:val="363636"/>
          <w:sz w:val="20"/>
          <w:szCs w:val="20"/>
          <w:lang w:val="fr-FR" w:eastAsia="en-GB"/>
        </w:rPr>
        <w:t xml:space="preserve">, et de nombreux </w:t>
      </w:r>
      <w:r w:rsidR="005D58C7" w:rsidRPr="005D58C7">
        <w:rPr>
          <w:rFonts w:ascii="Trebuchet MS" w:eastAsia="Times New Roman" w:hAnsi="Trebuchet MS"/>
          <w:color w:val="363636"/>
          <w:sz w:val="20"/>
          <w:szCs w:val="20"/>
          <w:lang w:val="fr-FR" w:eastAsia="en-GB"/>
        </w:rPr>
        <w:t>autres remarquables</w:t>
      </w:r>
      <w:r>
        <w:rPr>
          <w:rFonts w:ascii="Trebuchet MS" w:eastAsia="Times New Roman" w:hAnsi="Trebuchet MS"/>
          <w:color w:val="363636"/>
          <w:sz w:val="20"/>
          <w:szCs w:val="20"/>
          <w:lang w:val="fr-FR" w:eastAsia="en-GB"/>
        </w:rPr>
        <w:t xml:space="preserve"> </w:t>
      </w:r>
      <w:r w:rsidRPr="005D58C7">
        <w:rPr>
          <w:rFonts w:ascii="Trebuchet MS" w:eastAsia="Times New Roman" w:hAnsi="Trebuchet MS"/>
          <w:color w:val="363636"/>
          <w:sz w:val="20"/>
          <w:szCs w:val="20"/>
          <w:lang w:val="fr-FR" w:eastAsia="en-GB"/>
        </w:rPr>
        <w:t>panafricanistes</w:t>
      </w:r>
      <w:r w:rsidR="005D58C7" w:rsidRPr="005D58C7">
        <w:rPr>
          <w:rFonts w:ascii="Trebuchet MS" w:eastAsia="Times New Roman" w:hAnsi="Trebuchet MS"/>
          <w:color w:val="363636"/>
          <w:sz w:val="20"/>
          <w:szCs w:val="20"/>
          <w:lang w:val="fr-FR" w:eastAsia="en-GB"/>
        </w:rPr>
        <w:t xml:space="preserve">. </w:t>
      </w:r>
      <w:r>
        <w:rPr>
          <w:rFonts w:ascii="Trebuchet MS" w:eastAsia="Times New Roman" w:hAnsi="Trebuchet MS"/>
          <w:color w:val="363636"/>
          <w:sz w:val="20"/>
          <w:szCs w:val="20"/>
          <w:lang w:val="fr-FR" w:eastAsia="en-GB"/>
        </w:rPr>
        <w:t>Elle</w:t>
      </w:r>
      <w:r w:rsidR="005D58C7" w:rsidRPr="005D58C7">
        <w:rPr>
          <w:rFonts w:ascii="Trebuchet MS" w:eastAsia="Times New Roman" w:hAnsi="Trebuchet MS"/>
          <w:color w:val="363636"/>
          <w:sz w:val="20"/>
          <w:szCs w:val="20"/>
          <w:lang w:val="fr-FR" w:eastAsia="en-GB"/>
        </w:rPr>
        <w:t xml:space="preserve"> a déclaré que la ville historique d'Arusha avait </w:t>
      </w:r>
      <w:r w:rsidR="00A56FD9">
        <w:rPr>
          <w:rFonts w:ascii="Trebuchet MS" w:eastAsia="Times New Roman" w:hAnsi="Trebuchet MS"/>
          <w:color w:val="363636"/>
          <w:sz w:val="20"/>
          <w:szCs w:val="20"/>
          <w:lang w:val="fr-FR" w:eastAsia="en-GB"/>
        </w:rPr>
        <w:t>été pionnière pour de nombreuses initiatives, dont hôte de la Communauté Est a</w:t>
      </w:r>
      <w:r w:rsidR="005D58C7" w:rsidRPr="005D58C7">
        <w:rPr>
          <w:rFonts w:ascii="Trebuchet MS" w:eastAsia="Times New Roman" w:hAnsi="Trebuchet MS"/>
          <w:color w:val="363636"/>
          <w:sz w:val="20"/>
          <w:szCs w:val="20"/>
          <w:lang w:val="fr-FR" w:eastAsia="en-GB"/>
        </w:rPr>
        <w:t>fricaine (EAC), et la graine symbolique de l'autodétermination et de l'autosuffisance à travers la fameuse proclamation de la Déclaration d'Arusha par Mwalimu Nyerere en 1967</w:t>
      </w:r>
      <w:r w:rsidR="00A56FD9">
        <w:rPr>
          <w:rFonts w:ascii="Trebuchet MS" w:eastAsia="Times New Roman" w:hAnsi="Trebuchet MS"/>
          <w:color w:val="363636"/>
          <w:sz w:val="20"/>
          <w:szCs w:val="20"/>
          <w:lang w:val="fr-FR" w:eastAsia="en-GB"/>
        </w:rPr>
        <w:t xml:space="preserve">. Tous ces faits ont contribué à la décision d’établir le siège du </w:t>
      </w:r>
      <w:r w:rsidR="005D58C7" w:rsidRPr="005D58C7">
        <w:rPr>
          <w:rFonts w:ascii="Trebuchet MS" w:eastAsia="Times New Roman" w:hAnsi="Trebuchet MS"/>
          <w:color w:val="363636"/>
          <w:sz w:val="20"/>
          <w:szCs w:val="20"/>
          <w:lang w:val="fr-FR" w:eastAsia="en-GB"/>
        </w:rPr>
        <w:t>PACPS à Arusha.</w:t>
      </w:r>
    </w:p>
    <w:p w:rsidR="005D58C7" w:rsidRDefault="005D58C7" w:rsidP="00BF7111">
      <w:pPr>
        <w:jc w:val="both"/>
        <w:outlineLvl w:val="1"/>
        <w:rPr>
          <w:rFonts w:ascii="Trebuchet MS" w:eastAsia="Times New Roman" w:hAnsi="Trebuchet MS"/>
          <w:color w:val="363636"/>
          <w:sz w:val="20"/>
          <w:szCs w:val="20"/>
          <w:lang w:val="fr-FR" w:eastAsia="en-GB"/>
        </w:rPr>
      </w:pPr>
    </w:p>
    <w:p w:rsidR="00CC24D2" w:rsidRDefault="00CC24D2" w:rsidP="00BF7111">
      <w:pPr>
        <w:jc w:val="both"/>
        <w:outlineLvl w:val="1"/>
        <w:rPr>
          <w:rFonts w:ascii="Trebuchet MS" w:eastAsia="Times New Roman" w:hAnsi="Trebuchet MS"/>
          <w:color w:val="363636"/>
          <w:sz w:val="20"/>
          <w:szCs w:val="20"/>
          <w:lang w:val="fr-FR" w:eastAsia="en-GB"/>
        </w:rPr>
      </w:pPr>
      <w:r w:rsidRPr="00A845FD">
        <w:rPr>
          <w:rFonts w:ascii="Trebuchet MS" w:eastAsia="Times New Roman" w:hAnsi="Trebuchet MS"/>
          <w:b/>
          <w:color w:val="363636"/>
          <w:sz w:val="20"/>
          <w:szCs w:val="20"/>
          <w:lang w:val="fr-FR" w:eastAsia="en-GB"/>
        </w:rPr>
        <w:t>Dans sa brève présentation du PACPS et de ses plans</w:t>
      </w:r>
      <w:r>
        <w:rPr>
          <w:rFonts w:ascii="Trebuchet MS" w:eastAsia="Times New Roman" w:hAnsi="Trebuchet MS"/>
          <w:color w:val="363636"/>
          <w:sz w:val="20"/>
          <w:szCs w:val="20"/>
          <w:lang w:val="fr-FR" w:eastAsia="en-GB"/>
        </w:rPr>
        <w:t xml:space="preserve">, </w:t>
      </w:r>
      <w:r w:rsidRPr="00A845FD">
        <w:rPr>
          <w:rFonts w:ascii="Trebuchet MS" w:eastAsia="Times New Roman" w:hAnsi="Trebuchet MS"/>
          <w:color w:val="363636"/>
          <w:sz w:val="20"/>
          <w:szCs w:val="20"/>
          <w:lang w:val="fr-FR" w:eastAsia="en-GB"/>
        </w:rPr>
        <w:t xml:space="preserve">Mme Amri-Lawson a expliqué que le Centre a été créé </w:t>
      </w:r>
      <w:r>
        <w:rPr>
          <w:rFonts w:ascii="Trebuchet MS" w:eastAsia="Times New Roman" w:hAnsi="Trebuchet MS"/>
          <w:color w:val="363636"/>
          <w:sz w:val="20"/>
          <w:szCs w:val="20"/>
          <w:lang w:val="fr-FR" w:eastAsia="en-GB"/>
        </w:rPr>
        <w:t xml:space="preserve">comme </w:t>
      </w:r>
      <w:r w:rsidRPr="00A845FD">
        <w:rPr>
          <w:rFonts w:ascii="Trebuchet MS" w:eastAsia="Times New Roman" w:hAnsi="Trebuchet MS"/>
          <w:color w:val="363636"/>
          <w:sz w:val="20"/>
          <w:szCs w:val="20"/>
          <w:lang w:val="fr-FR" w:eastAsia="en-GB"/>
        </w:rPr>
        <w:t>institution indépendante et multidisciplinaire de renforcement des capacités, dont le but est de contribuer à la génération de connaissances e</w:t>
      </w:r>
      <w:r>
        <w:rPr>
          <w:rFonts w:ascii="Trebuchet MS" w:eastAsia="Times New Roman" w:hAnsi="Trebuchet MS"/>
          <w:color w:val="363636"/>
          <w:sz w:val="20"/>
          <w:szCs w:val="20"/>
          <w:lang w:val="fr-FR" w:eastAsia="en-GB"/>
        </w:rPr>
        <w:t>t à l</w:t>
      </w:r>
      <w:r w:rsidR="00F81DD3">
        <w:rPr>
          <w:rFonts w:ascii="Trebuchet MS" w:eastAsia="Times New Roman" w:hAnsi="Trebuchet MS"/>
          <w:color w:val="363636"/>
          <w:sz w:val="20"/>
          <w:szCs w:val="20"/>
          <w:lang w:val="fr-FR" w:eastAsia="en-GB"/>
        </w:rPr>
        <w:t xml:space="preserve">’adoption de bonnes </w:t>
      </w:r>
      <w:r w:rsidRPr="00A845FD">
        <w:rPr>
          <w:rFonts w:ascii="Trebuchet MS" w:eastAsia="Times New Roman" w:hAnsi="Trebuchet MS"/>
          <w:color w:val="363636"/>
          <w:sz w:val="20"/>
          <w:szCs w:val="20"/>
          <w:lang w:val="fr-FR" w:eastAsia="en-GB"/>
        </w:rPr>
        <w:t xml:space="preserve">pratiques. Afin de </w:t>
      </w:r>
      <w:r w:rsidRPr="00DA24E9">
        <w:rPr>
          <w:rFonts w:ascii="Trebuchet MS" w:eastAsia="Times New Roman" w:hAnsi="Trebuchet MS"/>
          <w:color w:val="363636"/>
          <w:sz w:val="20"/>
          <w:szCs w:val="20"/>
          <w:lang w:val="fr-FR" w:eastAsia="en-GB"/>
        </w:rPr>
        <w:t>réaliser cet objectif, le PACPS s'efforcera de soutenir le développement d'États-providence</w:t>
      </w:r>
      <w:r w:rsidRPr="00A845FD">
        <w:rPr>
          <w:rFonts w:ascii="Trebuchet MS" w:eastAsia="Times New Roman" w:hAnsi="Trebuchet MS"/>
          <w:color w:val="363636"/>
          <w:sz w:val="20"/>
          <w:szCs w:val="20"/>
          <w:lang w:val="fr-FR" w:eastAsia="en-GB"/>
        </w:rPr>
        <w:t xml:space="preserve"> démocratiques et de sociétés résilientes </w:t>
      </w:r>
      <w:r>
        <w:rPr>
          <w:rFonts w:ascii="Trebuchet MS" w:eastAsia="Times New Roman" w:hAnsi="Trebuchet MS"/>
          <w:color w:val="363636"/>
          <w:sz w:val="20"/>
          <w:szCs w:val="20"/>
          <w:lang w:val="fr-FR" w:eastAsia="en-GB"/>
        </w:rPr>
        <w:t>sur tout</w:t>
      </w:r>
      <w:r w:rsidRPr="00A845FD">
        <w:rPr>
          <w:rFonts w:ascii="Trebuchet MS" w:eastAsia="Times New Roman" w:hAnsi="Trebuchet MS"/>
          <w:color w:val="363636"/>
          <w:sz w:val="20"/>
          <w:szCs w:val="20"/>
          <w:lang w:val="fr-FR" w:eastAsia="en-GB"/>
        </w:rPr>
        <w:t xml:space="preserve"> le continent africain. Il </w:t>
      </w:r>
      <w:r w:rsidR="00683322">
        <w:rPr>
          <w:rFonts w:ascii="Trebuchet MS" w:eastAsia="Times New Roman" w:hAnsi="Trebuchet MS"/>
          <w:color w:val="363636"/>
          <w:sz w:val="20"/>
          <w:szCs w:val="20"/>
          <w:lang w:val="fr-FR" w:eastAsia="en-GB"/>
        </w:rPr>
        <w:t>servira de</w:t>
      </w:r>
      <w:r w:rsidRPr="00A845FD">
        <w:rPr>
          <w:rFonts w:ascii="Trebuchet MS" w:eastAsia="Times New Roman" w:hAnsi="Trebuchet MS"/>
          <w:color w:val="363636"/>
          <w:sz w:val="20"/>
          <w:szCs w:val="20"/>
          <w:lang w:val="fr-FR" w:eastAsia="en-GB"/>
        </w:rPr>
        <w:t xml:space="preserve"> lieu de rencontre et des opportunités d'analyse politique et de dialogue sur les questions relatives à la </w:t>
      </w:r>
      <w:r w:rsidRPr="00A845FD">
        <w:rPr>
          <w:rFonts w:ascii="Trebuchet MS" w:eastAsia="Times New Roman" w:hAnsi="Trebuchet MS"/>
          <w:b/>
          <w:color w:val="363636"/>
          <w:sz w:val="20"/>
          <w:szCs w:val="20"/>
          <w:u w:val="single"/>
          <w:lang w:val="fr-FR" w:eastAsia="en-GB"/>
        </w:rPr>
        <w:t>qualité des institutions publiques</w:t>
      </w:r>
      <w:r w:rsidRPr="00A845FD">
        <w:rPr>
          <w:rFonts w:ascii="Trebuchet MS" w:eastAsia="Times New Roman" w:hAnsi="Trebuchet MS"/>
          <w:color w:val="363636"/>
          <w:sz w:val="20"/>
          <w:szCs w:val="20"/>
          <w:lang w:val="fr-FR" w:eastAsia="en-GB"/>
        </w:rPr>
        <w:t xml:space="preserve"> sur le continent africain. Les réflexions et analyses seront réalisées et poursuivies à trois niveaux conceptuels</w:t>
      </w:r>
      <w:r w:rsidR="00683322">
        <w:rPr>
          <w:rFonts w:ascii="Trebuchet MS" w:eastAsia="Times New Roman" w:hAnsi="Trebuchet MS"/>
          <w:color w:val="363636"/>
          <w:sz w:val="20"/>
          <w:szCs w:val="20"/>
          <w:lang w:val="fr-FR" w:eastAsia="en-GB"/>
        </w:rPr>
        <w:t xml:space="preserve"> </w:t>
      </w:r>
      <w:r w:rsidRPr="00A845FD">
        <w:rPr>
          <w:rFonts w:ascii="Trebuchet MS" w:eastAsia="Times New Roman" w:hAnsi="Trebuchet MS"/>
          <w:color w:val="363636"/>
          <w:sz w:val="20"/>
          <w:szCs w:val="20"/>
          <w:lang w:val="fr-FR" w:eastAsia="en-GB"/>
        </w:rPr>
        <w:t>:</w:t>
      </w:r>
    </w:p>
    <w:p w:rsidR="006C7195" w:rsidRPr="00A845FD" w:rsidRDefault="006C7195" w:rsidP="00BF7111">
      <w:pPr>
        <w:jc w:val="both"/>
        <w:outlineLvl w:val="1"/>
        <w:rPr>
          <w:rFonts w:ascii="Trebuchet MS" w:eastAsia="Times New Roman" w:hAnsi="Trebuchet MS"/>
          <w:color w:val="363636"/>
          <w:sz w:val="16"/>
          <w:szCs w:val="16"/>
          <w:lang w:val="fr-FR" w:eastAsia="en-GB"/>
        </w:rPr>
      </w:pPr>
    </w:p>
    <w:p w:rsidR="00F71515" w:rsidRPr="00A845FD" w:rsidRDefault="00F71515" w:rsidP="007D0378">
      <w:pPr>
        <w:numPr>
          <w:ilvl w:val="0"/>
          <w:numId w:val="104"/>
        </w:numPr>
        <w:jc w:val="both"/>
        <w:outlineLvl w:val="1"/>
        <w:rPr>
          <w:rFonts w:ascii="Trebuchet MS" w:eastAsia="Times New Roman" w:hAnsi="Trebuchet MS"/>
          <w:color w:val="363636"/>
          <w:sz w:val="20"/>
          <w:szCs w:val="20"/>
          <w:lang w:val="fr-FR" w:eastAsia="en-GB"/>
        </w:rPr>
      </w:pPr>
      <w:r>
        <w:rPr>
          <w:rFonts w:ascii="Trebuchet MS" w:eastAsia="Times New Roman" w:hAnsi="Trebuchet MS"/>
          <w:b/>
          <w:color w:val="363636"/>
          <w:sz w:val="20"/>
          <w:szCs w:val="20"/>
          <w:lang w:val="fr-FR" w:eastAsia="en-GB"/>
        </w:rPr>
        <w:t>Au niveau continental et régional</w:t>
      </w:r>
      <w:r w:rsidRPr="00A845FD">
        <w:rPr>
          <w:rFonts w:ascii="Trebuchet MS" w:eastAsia="Times New Roman" w:hAnsi="Trebuchet MS"/>
          <w:b/>
          <w:color w:val="363636"/>
          <w:sz w:val="20"/>
          <w:szCs w:val="20"/>
          <w:lang w:val="fr-FR" w:eastAsia="en-GB"/>
        </w:rPr>
        <w:t xml:space="preserve">, </w:t>
      </w:r>
      <w:r w:rsidR="00790EB2">
        <w:rPr>
          <w:rFonts w:ascii="Trebuchet MS" w:eastAsia="Times New Roman" w:hAnsi="Trebuchet MS"/>
          <w:b/>
          <w:color w:val="363636"/>
          <w:sz w:val="20"/>
          <w:szCs w:val="20"/>
          <w:lang w:val="fr-FR" w:eastAsia="en-GB"/>
        </w:rPr>
        <w:t xml:space="preserve">le </w:t>
      </w:r>
      <w:r w:rsidRPr="00A845FD">
        <w:rPr>
          <w:rFonts w:ascii="Trebuchet MS" w:eastAsia="Times New Roman" w:hAnsi="Trebuchet MS"/>
          <w:color w:val="363636"/>
          <w:sz w:val="20"/>
          <w:szCs w:val="20"/>
          <w:lang w:val="fr-FR" w:eastAsia="en-GB"/>
        </w:rPr>
        <w:t xml:space="preserve">PACPS abordera </w:t>
      </w:r>
      <w:r w:rsidRPr="00A845FD">
        <w:rPr>
          <w:rFonts w:ascii="Trebuchet MS" w:eastAsia="Times New Roman" w:hAnsi="Trebuchet MS"/>
          <w:b/>
          <w:color w:val="363636"/>
          <w:sz w:val="20"/>
          <w:szCs w:val="20"/>
          <w:lang w:val="fr-FR" w:eastAsia="en-GB"/>
        </w:rPr>
        <w:t>les questions institutionnelles liées à l'intégration continentale et régionale</w:t>
      </w:r>
    </w:p>
    <w:p w:rsidR="0017151D" w:rsidRPr="00A845FD" w:rsidRDefault="0017151D" w:rsidP="007D0378">
      <w:pPr>
        <w:numPr>
          <w:ilvl w:val="0"/>
          <w:numId w:val="104"/>
        </w:numPr>
        <w:jc w:val="both"/>
        <w:outlineLvl w:val="1"/>
        <w:rPr>
          <w:rFonts w:ascii="Trebuchet MS" w:eastAsia="Times New Roman" w:hAnsi="Trebuchet MS"/>
          <w:color w:val="363636"/>
          <w:sz w:val="20"/>
          <w:szCs w:val="20"/>
          <w:lang w:val="fr-FR" w:eastAsia="en-GB"/>
        </w:rPr>
      </w:pPr>
      <w:r w:rsidRPr="0017151D">
        <w:rPr>
          <w:rFonts w:ascii="Trebuchet MS" w:eastAsia="Times New Roman" w:hAnsi="Trebuchet MS"/>
          <w:b/>
          <w:color w:val="363636"/>
          <w:sz w:val="20"/>
          <w:szCs w:val="20"/>
          <w:lang w:val="fr-FR" w:eastAsia="en-GB"/>
        </w:rPr>
        <w:t xml:space="preserve">À l'échelle nationale, </w:t>
      </w:r>
      <w:r w:rsidRPr="00A845FD">
        <w:rPr>
          <w:rFonts w:ascii="Trebuchet MS" w:eastAsia="Times New Roman" w:hAnsi="Trebuchet MS"/>
          <w:color w:val="363636"/>
          <w:sz w:val="20"/>
          <w:szCs w:val="20"/>
          <w:lang w:val="fr-FR" w:eastAsia="en-GB"/>
        </w:rPr>
        <w:t>le Centre abordera</w:t>
      </w:r>
      <w:r w:rsidRPr="0017151D">
        <w:rPr>
          <w:rFonts w:ascii="Trebuchet MS" w:eastAsia="Times New Roman" w:hAnsi="Trebuchet MS"/>
          <w:b/>
          <w:color w:val="363636"/>
          <w:sz w:val="20"/>
          <w:szCs w:val="20"/>
          <w:lang w:val="fr-FR" w:eastAsia="en-GB"/>
        </w:rPr>
        <w:t xml:space="preserve"> les questions institutionnelles liées à la gouvernance démocratique, au régime constitutionnel et à l'esprit du service public</w:t>
      </w:r>
    </w:p>
    <w:p w:rsidR="001D0463" w:rsidRPr="00A845FD" w:rsidRDefault="00B04EE1" w:rsidP="007D0378">
      <w:pPr>
        <w:numPr>
          <w:ilvl w:val="0"/>
          <w:numId w:val="104"/>
        </w:numPr>
        <w:jc w:val="both"/>
        <w:outlineLvl w:val="1"/>
        <w:rPr>
          <w:rFonts w:ascii="Trebuchet MS" w:eastAsia="Times New Roman" w:hAnsi="Trebuchet MS"/>
          <w:color w:val="363636"/>
          <w:sz w:val="20"/>
          <w:szCs w:val="20"/>
          <w:lang w:val="fr-FR" w:eastAsia="en-GB"/>
        </w:rPr>
      </w:pPr>
      <w:r w:rsidRPr="00B04EE1">
        <w:rPr>
          <w:rFonts w:ascii="Trebuchet MS" w:eastAsia="Times New Roman" w:hAnsi="Trebuchet MS"/>
          <w:b/>
          <w:color w:val="363636"/>
          <w:sz w:val="20"/>
          <w:szCs w:val="20"/>
          <w:lang w:val="fr-FR" w:eastAsia="en-GB"/>
        </w:rPr>
        <w:lastRenderedPageBreak/>
        <w:t xml:space="preserve">Au </w:t>
      </w:r>
      <w:r>
        <w:rPr>
          <w:rFonts w:ascii="Trebuchet MS" w:eastAsia="Times New Roman" w:hAnsi="Trebuchet MS"/>
          <w:b/>
          <w:color w:val="363636"/>
          <w:sz w:val="20"/>
          <w:szCs w:val="20"/>
          <w:lang w:val="fr-FR" w:eastAsia="en-GB"/>
        </w:rPr>
        <w:t>niveau</w:t>
      </w:r>
      <w:r w:rsidRPr="00B04EE1">
        <w:rPr>
          <w:rFonts w:ascii="Trebuchet MS" w:eastAsia="Times New Roman" w:hAnsi="Trebuchet MS"/>
          <w:b/>
          <w:color w:val="363636"/>
          <w:sz w:val="20"/>
          <w:szCs w:val="20"/>
          <w:lang w:val="fr-FR" w:eastAsia="en-GB"/>
        </w:rPr>
        <w:t xml:space="preserve"> de la société, </w:t>
      </w:r>
      <w:r w:rsidRPr="00A845FD">
        <w:rPr>
          <w:rFonts w:ascii="Trebuchet MS" w:eastAsia="Times New Roman" w:hAnsi="Trebuchet MS"/>
          <w:color w:val="363636"/>
          <w:sz w:val="20"/>
          <w:szCs w:val="20"/>
          <w:lang w:val="fr-FR" w:eastAsia="en-GB"/>
        </w:rPr>
        <w:t>le PACPS réfléchira aux</w:t>
      </w:r>
      <w:r w:rsidRPr="00B04EE1">
        <w:rPr>
          <w:rFonts w:ascii="Trebuchet MS" w:eastAsia="Times New Roman" w:hAnsi="Trebuchet MS"/>
          <w:b/>
          <w:color w:val="363636"/>
          <w:sz w:val="20"/>
          <w:szCs w:val="20"/>
          <w:lang w:val="fr-FR" w:eastAsia="en-GB"/>
        </w:rPr>
        <w:t xml:space="preserve"> questions institutionnelles relatives à la protection sociale et à la justice sociale.</w:t>
      </w:r>
    </w:p>
    <w:p w:rsidR="00182843" w:rsidRPr="00BE2F3D" w:rsidRDefault="00182843" w:rsidP="00BF7111">
      <w:pPr>
        <w:jc w:val="both"/>
        <w:rPr>
          <w:rFonts w:ascii="Trebuchet MS" w:hAnsi="Trebuchet MS"/>
          <w:sz w:val="16"/>
          <w:szCs w:val="16"/>
          <w:lang w:val="fr-FR"/>
        </w:rPr>
      </w:pPr>
    </w:p>
    <w:p w:rsidR="000C144E" w:rsidRPr="00BE2F3D" w:rsidRDefault="000C144E" w:rsidP="00BF7111">
      <w:pPr>
        <w:jc w:val="both"/>
        <w:rPr>
          <w:rFonts w:ascii="Trebuchet MS" w:hAnsi="Trebuchet MS"/>
          <w:sz w:val="20"/>
          <w:szCs w:val="20"/>
          <w:lang w:val="fr-FR"/>
        </w:rPr>
      </w:pPr>
    </w:p>
    <w:p w:rsidR="000C144E" w:rsidRDefault="000C144E" w:rsidP="00BF7111">
      <w:pPr>
        <w:jc w:val="both"/>
        <w:rPr>
          <w:rFonts w:ascii="Trebuchet MS" w:hAnsi="Trebuchet MS"/>
          <w:sz w:val="20"/>
          <w:szCs w:val="20"/>
          <w:lang w:val="fr-FR"/>
        </w:rPr>
      </w:pPr>
      <w:r w:rsidRPr="00A845FD">
        <w:rPr>
          <w:rFonts w:ascii="Trebuchet MS" w:hAnsi="Trebuchet MS"/>
          <w:sz w:val="20"/>
          <w:szCs w:val="20"/>
          <w:lang w:val="fr-FR"/>
        </w:rPr>
        <w:t>En référence au thème du symposium de cette année, «</w:t>
      </w:r>
      <w:r w:rsidRPr="00A845FD">
        <w:rPr>
          <w:rFonts w:ascii="Trebuchet MS" w:hAnsi="Trebuchet MS"/>
          <w:b/>
          <w:sz w:val="20"/>
          <w:szCs w:val="20"/>
          <w:lang w:val="fr-FR"/>
        </w:rPr>
        <w:t xml:space="preserve">Au-delà du traité d'Abuja - Communautés économiques régionales et intégration continentale : intégration des fonctions ou intégration des valeurs», </w:t>
      </w:r>
      <w:r w:rsidRPr="00A845FD">
        <w:rPr>
          <w:rFonts w:ascii="Trebuchet MS" w:hAnsi="Trebuchet MS"/>
          <w:sz w:val="20"/>
          <w:szCs w:val="20"/>
          <w:lang w:val="fr-FR"/>
        </w:rPr>
        <w:t xml:space="preserve">Mme Amri-Lawson a </w:t>
      </w:r>
      <w:r w:rsidR="006F2E33">
        <w:rPr>
          <w:rFonts w:ascii="Trebuchet MS" w:hAnsi="Trebuchet MS"/>
          <w:sz w:val="20"/>
          <w:szCs w:val="20"/>
          <w:lang w:val="fr-FR"/>
        </w:rPr>
        <w:t>indiqué</w:t>
      </w:r>
      <w:r w:rsidRPr="00A845FD">
        <w:rPr>
          <w:rFonts w:ascii="Trebuchet MS" w:hAnsi="Trebuchet MS"/>
          <w:sz w:val="20"/>
          <w:szCs w:val="20"/>
          <w:lang w:val="fr-FR"/>
        </w:rPr>
        <w:t xml:space="preserve"> que </w:t>
      </w:r>
      <w:r w:rsidR="006F2E33">
        <w:rPr>
          <w:rFonts w:ascii="Trebuchet MS" w:hAnsi="Trebuchet MS"/>
          <w:sz w:val="20"/>
          <w:szCs w:val="20"/>
          <w:lang w:val="fr-FR"/>
        </w:rPr>
        <w:t>cette réunion</w:t>
      </w:r>
      <w:r w:rsidRPr="00A845FD">
        <w:rPr>
          <w:rFonts w:ascii="Trebuchet MS" w:hAnsi="Trebuchet MS"/>
          <w:sz w:val="20"/>
          <w:szCs w:val="20"/>
          <w:lang w:val="fr-FR"/>
        </w:rPr>
        <w:t xml:space="preserve"> cons</w:t>
      </w:r>
      <w:r w:rsidR="006F2E33">
        <w:rPr>
          <w:rFonts w:ascii="Trebuchet MS" w:hAnsi="Trebuchet MS"/>
          <w:sz w:val="20"/>
          <w:szCs w:val="20"/>
          <w:lang w:val="fr-FR"/>
        </w:rPr>
        <w:t>tituait l'activité inaugurale du</w:t>
      </w:r>
      <w:r w:rsidRPr="00A845FD">
        <w:rPr>
          <w:rFonts w:ascii="Trebuchet MS" w:hAnsi="Trebuchet MS"/>
          <w:sz w:val="20"/>
          <w:szCs w:val="20"/>
          <w:lang w:val="fr-FR"/>
        </w:rPr>
        <w:t xml:space="preserve"> PACPS</w:t>
      </w:r>
      <w:r w:rsidR="006F2E33">
        <w:rPr>
          <w:rFonts w:ascii="Trebuchet MS" w:hAnsi="Trebuchet MS"/>
          <w:sz w:val="20"/>
          <w:szCs w:val="20"/>
          <w:lang w:val="fr-FR"/>
        </w:rPr>
        <w:t xml:space="preserve"> </w:t>
      </w:r>
      <w:r w:rsidR="00C75A13">
        <w:rPr>
          <w:rFonts w:ascii="Trebuchet MS" w:hAnsi="Trebuchet MS"/>
          <w:sz w:val="20"/>
          <w:szCs w:val="20"/>
          <w:lang w:val="fr-FR"/>
        </w:rPr>
        <w:t xml:space="preserve">et </w:t>
      </w:r>
      <w:r w:rsidR="006F2E33">
        <w:rPr>
          <w:rFonts w:ascii="Trebuchet MS" w:hAnsi="Trebuchet MS"/>
          <w:sz w:val="20"/>
          <w:szCs w:val="20"/>
          <w:lang w:val="fr-FR"/>
        </w:rPr>
        <w:t>que les autres a</w:t>
      </w:r>
      <w:r w:rsidRPr="00A845FD">
        <w:rPr>
          <w:rFonts w:ascii="Trebuchet MS" w:hAnsi="Trebuchet MS"/>
          <w:sz w:val="20"/>
          <w:szCs w:val="20"/>
          <w:lang w:val="fr-FR"/>
        </w:rPr>
        <w:t>ctivités prévues suivr</w:t>
      </w:r>
      <w:r w:rsidR="006F2E33">
        <w:rPr>
          <w:rFonts w:ascii="Trebuchet MS" w:hAnsi="Trebuchet MS"/>
          <w:sz w:val="20"/>
          <w:szCs w:val="20"/>
          <w:lang w:val="fr-FR"/>
        </w:rPr>
        <w:t>aie</w:t>
      </w:r>
      <w:r w:rsidRPr="00A845FD">
        <w:rPr>
          <w:rFonts w:ascii="Trebuchet MS" w:hAnsi="Trebuchet MS"/>
          <w:sz w:val="20"/>
          <w:szCs w:val="20"/>
          <w:lang w:val="fr-FR"/>
        </w:rPr>
        <w:t>nt en 2018. Elle a ajouté que la raison d'être de ce premier symposium était de poursuivre la réflexion collective autour des préoccupations générales de l'Afrique sur les stratégies visant à rendre l'architecture institutionnelle de l'Union africaine plus cohérente et donc plus efficace.</w:t>
      </w:r>
      <w:r w:rsidR="006F2E33">
        <w:rPr>
          <w:rFonts w:ascii="Trebuchet MS" w:hAnsi="Trebuchet MS"/>
          <w:sz w:val="20"/>
          <w:szCs w:val="20"/>
          <w:lang w:val="fr-FR"/>
        </w:rPr>
        <w:t xml:space="preserve"> </w:t>
      </w:r>
      <w:r w:rsidR="006F2E33" w:rsidRPr="006F2E33">
        <w:rPr>
          <w:rFonts w:ascii="Trebuchet MS" w:hAnsi="Trebuchet MS"/>
          <w:sz w:val="20"/>
          <w:szCs w:val="20"/>
          <w:lang w:val="fr-FR"/>
        </w:rPr>
        <w:t>Le Président du PACPS a ainsi évoqué la nécessité de renforcer les communauté</w:t>
      </w:r>
      <w:r w:rsidR="008F0EC1">
        <w:rPr>
          <w:rFonts w:ascii="Trebuchet MS" w:hAnsi="Trebuchet MS"/>
          <w:sz w:val="20"/>
          <w:szCs w:val="20"/>
          <w:lang w:val="fr-FR"/>
        </w:rPr>
        <w:t>s économiques régionales, sur les</w:t>
      </w:r>
      <w:r w:rsidR="006F2E33" w:rsidRPr="006F2E33">
        <w:rPr>
          <w:rFonts w:ascii="Trebuchet MS" w:hAnsi="Trebuchet MS"/>
          <w:sz w:val="20"/>
          <w:szCs w:val="20"/>
          <w:lang w:val="fr-FR"/>
        </w:rPr>
        <w:t>quelle</w:t>
      </w:r>
      <w:r w:rsidR="008F0EC1">
        <w:rPr>
          <w:rFonts w:ascii="Trebuchet MS" w:hAnsi="Trebuchet MS"/>
          <w:sz w:val="20"/>
          <w:szCs w:val="20"/>
          <w:lang w:val="fr-FR"/>
        </w:rPr>
        <w:t>s le</w:t>
      </w:r>
      <w:r w:rsidR="006F2E33" w:rsidRPr="006F2E33">
        <w:rPr>
          <w:rFonts w:ascii="Trebuchet MS" w:hAnsi="Trebuchet MS"/>
          <w:sz w:val="20"/>
          <w:szCs w:val="20"/>
          <w:lang w:val="fr-FR"/>
        </w:rPr>
        <w:t xml:space="preserve"> PACPS s</w:t>
      </w:r>
      <w:r w:rsidR="008F0EC1">
        <w:rPr>
          <w:rFonts w:ascii="Trebuchet MS" w:hAnsi="Trebuchet MS"/>
          <w:sz w:val="20"/>
          <w:szCs w:val="20"/>
          <w:lang w:val="fr-FR"/>
        </w:rPr>
        <w:t>e</w:t>
      </w:r>
      <w:r w:rsidR="006F2E33" w:rsidRPr="006F2E33">
        <w:rPr>
          <w:rFonts w:ascii="Trebuchet MS" w:hAnsi="Trebuchet MS"/>
          <w:sz w:val="20"/>
          <w:szCs w:val="20"/>
          <w:lang w:val="fr-FR"/>
        </w:rPr>
        <w:t xml:space="preserve"> concentre, et </w:t>
      </w:r>
      <w:r w:rsidR="008F0EC1">
        <w:rPr>
          <w:rFonts w:ascii="Trebuchet MS" w:hAnsi="Trebuchet MS"/>
          <w:sz w:val="20"/>
          <w:szCs w:val="20"/>
          <w:lang w:val="fr-FR"/>
        </w:rPr>
        <w:t xml:space="preserve">a fait référence </w:t>
      </w:r>
      <w:r w:rsidR="006F2E33" w:rsidRPr="006F2E33">
        <w:rPr>
          <w:rFonts w:ascii="Trebuchet MS" w:hAnsi="Trebuchet MS"/>
          <w:sz w:val="20"/>
          <w:szCs w:val="20"/>
          <w:lang w:val="fr-FR"/>
        </w:rPr>
        <w:t xml:space="preserve">au diagnostic de la structure de l'UA </w:t>
      </w:r>
      <w:r w:rsidR="008F0EC1">
        <w:rPr>
          <w:rFonts w:ascii="Trebuchet MS" w:hAnsi="Trebuchet MS"/>
          <w:sz w:val="20"/>
          <w:szCs w:val="20"/>
          <w:lang w:val="fr-FR"/>
        </w:rPr>
        <w:t xml:space="preserve">contenu dans </w:t>
      </w:r>
      <w:r w:rsidR="006F2E33" w:rsidRPr="006F2E33">
        <w:rPr>
          <w:rFonts w:ascii="Trebuchet MS" w:hAnsi="Trebuchet MS"/>
          <w:sz w:val="20"/>
          <w:szCs w:val="20"/>
          <w:lang w:val="fr-FR"/>
        </w:rPr>
        <w:t>le rapport du Président Kagame intitulé «</w:t>
      </w:r>
      <w:r w:rsidR="006F2E33" w:rsidRPr="00A845FD">
        <w:rPr>
          <w:rFonts w:ascii="Trebuchet MS" w:hAnsi="Trebuchet MS"/>
          <w:b/>
          <w:i/>
          <w:sz w:val="20"/>
          <w:szCs w:val="20"/>
          <w:lang w:val="fr-FR"/>
        </w:rPr>
        <w:t>L'impératif de renforcer notre Union</w:t>
      </w:r>
      <w:r w:rsidR="006F2E33" w:rsidRPr="006F2E33">
        <w:rPr>
          <w:rFonts w:ascii="Trebuchet MS" w:hAnsi="Trebuchet MS"/>
          <w:sz w:val="20"/>
          <w:szCs w:val="20"/>
          <w:lang w:val="fr-FR"/>
        </w:rPr>
        <w:t xml:space="preserve">» (29 janvier 2017). </w:t>
      </w:r>
      <w:r w:rsidR="00775F02">
        <w:rPr>
          <w:rFonts w:ascii="Trebuchet MS" w:hAnsi="Trebuchet MS"/>
          <w:sz w:val="20"/>
          <w:szCs w:val="20"/>
          <w:lang w:val="fr-FR"/>
        </w:rPr>
        <w:t>En effet « l</w:t>
      </w:r>
      <w:r w:rsidR="006F2E33" w:rsidRPr="006F2E33">
        <w:rPr>
          <w:rFonts w:ascii="Trebuchet MS" w:hAnsi="Trebuchet MS"/>
          <w:sz w:val="20"/>
          <w:szCs w:val="20"/>
          <w:lang w:val="fr-FR"/>
        </w:rPr>
        <w:t xml:space="preserve">e cadre institutionnel de l'Union est caractérisé par une fragmentation organisationnelle, une multiplicité de domaines d'intervention et une division du travail floue entre la Commission de l'Union africaine, les communautés économiques régionales (CER), les autres mécanismes régionaux et les </w:t>
      </w:r>
      <w:r w:rsidR="00F75F41">
        <w:rPr>
          <w:rFonts w:ascii="Trebuchet MS" w:hAnsi="Trebuchet MS"/>
          <w:sz w:val="20"/>
          <w:szCs w:val="20"/>
          <w:lang w:val="fr-FR"/>
        </w:rPr>
        <w:t>États</w:t>
      </w:r>
      <w:r w:rsidR="006F2E33" w:rsidRPr="006F2E33">
        <w:rPr>
          <w:rFonts w:ascii="Trebuchet MS" w:hAnsi="Trebuchet MS"/>
          <w:sz w:val="20"/>
          <w:szCs w:val="20"/>
          <w:lang w:val="fr-FR"/>
        </w:rPr>
        <w:t xml:space="preserve"> membres</w:t>
      </w:r>
      <w:r w:rsidR="00775F02">
        <w:rPr>
          <w:rFonts w:ascii="Trebuchet MS" w:hAnsi="Trebuchet MS"/>
          <w:sz w:val="20"/>
          <w:szCs w:val="20"/>
          <w:lang w:val="fr-FR"/>
        </w:rPr>
        <w:t> »</w:t>
      </w:r>
      <w:r w:rsidR="006F2E33" w:rsidRPr="006F2E33">
        <w:rPr>
          <w:rFonts w:ascii="Trebuchet MS" w:hAnsi="Trebuchet MS"/>
          <w:sz w:val="20"/>
          <w:szCs w:val="20"/>
          <w:lang w:val="fr-FR"/>
        </w:rPr>
        <w:t>.</w:t>
      </w:r>
      <w:r w:rsidR="00775F02">
        <w:rPr>
          <w:rFonts w:ascii="Trebuchet MS" w:hAnsi="Trebuchet MS"/>
          <w:sz w:val="20"/>
          <w:szCs w:val="20"/>
          <w:lang w:val="fr-FR"/>
        </w:rPr>
        <w:t xml:space="preserve"> </w:t>
      </w:r>
      <w:r w:rsidR="00775F02" w:rsidRPr="00775F02">
        <w:rPr>
          <w:rFonts w:ascii="Trebuchet MS" w:hAnsi="Trebuchet MS"/>
          <w:sz w:val="20"/>
          <w:szCs w:val="20"/>
          <w:lang w:val="fr-FR"/>
        </w:rPr>
        <w:t xml:space="preserve">Comme cela a déjà été </w:t>
      </w:r>
      <w:r w:rsidR="00775F02">
        <w:rPr>
          <w:rFonts w:ascii="Trebuchet MS" w:hAnsi="Trebuchet MS"/>
          <w:sz w:val="20"/>
          <w:szCs w:val="20"/>
          <w:lang w:val="fr-FR"/>
        </w:rPr>
        <w:t>relevé à maintes reprises</w:t>
      </w:r>
      <w:r w:rsidR="00775F02" w:rsidRPr="00775F02">
        <w:rPr>
          <w:rFonts w:ascii="Trebuchet MS" w:hAnsi="Trebuchet MS"/>
          <w:sz w:val="20"/>
          <w:szCs w:val="20"/>
          <w:lang w:val="fr-FR"/>
        </w:rPr>
        <w:t xml:space="preserve">, le problème ne </w:t>
      </w:r>
      <w:r w:rsidR="00775F02">
        <w:rPr>
          <w:rFonts w:ascii="Trebuchet MS" w:hAnsi="Trebuchet MS"/>
          <w:sz w:val="20"/>
          <w:szCs w:val="20"/>
          <w:lang w:val="fr-FR"/>
        </w:rPr>
        <w:t>réside</w:t>
      </w:r>
      <w:r w:rsidR="00775F02" w:rsidRPr="00775F02">
        <w:rPr>
          <w:rFonts w:ascii="Trebuchet MS" w:hAnsi="Trebuchet MS"/>
          <w:sz w:val="20"/>
          <w:szCs w:val="20"/>
          <w:lang w:val="fr-FR"/>
        </w:rPr>
        <w:t xml:space="preserve"> pas tant </w:t>
      </w:r>
      <w:r w:rsidR="00775F02">
        <w:rPr>
          <w:rFonts w:ascii="Trebuchet MS" w:hAnsi="Trebuchet MS"/>
          <w:sz w:val="20"/>
          <w:szCs w:val="20"/>
          <w:lang w:val="fr-FR"/>
        </w:rPr>
        <w:t xml:space="preserve">dans </w:t>
      </w:r>
      <w:r w:rsidR="00775F02" w:rsidRPr="00775F02">
        <w:rPr>
          <w:rFonts w:ascii="Trebuchet MS" w:hAnsi="Trebuchet MS"/>
          <w:sz w:val="20"/>
          <w:szCs w:val="20"/>
          <w:lang w:val="fr-FR"/>
        </w:rPr>
        <w:t xml:space="preserve">le manque de vision et d'inspiration, mais plutôt </w:t>
      </w:r>
      <w:r w:rsidR="00775F02">
        <w:rPr>
          <w:rFonts w:ascii="Trebuchet MS" w:hAnsi="Trebuchet MS"/>
          <w:sz w:val="20"/>
          <w:szCs w:val="20"/>
          <w:lang w:val="fr-FR"/>
        </w:rPr>
        <w:t xml:space="preserve">dans </w:t>
      </w:r>
      <w:r w:rsidR="00775F02" w:rsidRPr="00775F02">
        <w:rPr>
          <w:rFonts w:ascii="Trebuchet MS" w:hAnsi="Trebuchet MS"/>
          <w:sz w:val="20"/>
          <w:szCs w:val="20"/>
          <w:lang w:val="fr-FR"/>
        </w:rPr>
        <w:t xml:space="preserve">la </w:t>
      </w:r>
      <w:r w:rsidR="00775F02" w:rsidRPr="00A845FD">
        <w:rPr>
          <w:rFonts w:ascii="Trebuchet MS" w:hAnsi="Trebuchet MS"/>
          <w:b/>
          <w:sz w:val="20"/>
          <w:szCs w:val="20"/>
          <w:u w:val="single"/>
          <w:lang w:val="fr-FR"/>
        </w:rPr>
        <w:t>non mise en œuvre</w:t>
      </w:r>
      <w:r w:rsidR="00775F02" w:rsidRPr="00775F02">
        <w:rPr>
          <w:rFonts w:ascii="Trebuchet MS" w:hAnsi="Trebuchet MS"/>
          <w:sz w:val="20"/>
          <w:szCs w:val="20"/>
          <w:lang w:val="fr-FR"/>
        </w:rPr>
        <w:t xml:space="preserve"> de plus de 1 500 résolutions adoptées par l</w:t>
      </w:r>
      <w:r w:rsidR="00775F02">
        <w:rPr>
          <w:rFonts w:ascii="Trebuchet MS" w:hAnsi="Trebuchet MS"/>
          <w:sz w:val="20"/>
          <w:szCs w:val="20"/>
          <w:lang w:val="fr-FR"/>
        </w:rPr>
        <w:t>a Conférence des Chefs d’</w:t>
      </w:r>
      <w:r w:rsidR="00F75F41">
        <w:rPr>
          <w:rFonts w:ascii="Trebuchet MS" w:hAnsi="Trebuchet MS"/>
          <w:sz w:val="20"/>
          <w:szCs w:val="20"/>
          <w:lang w:val="fr-FR"/>
        </w:rPr>
        <w:t>États</w:t>
      </w:r>
      <w:r w:rsidR="00775F02">
        <w:rPr>
          <w:rFonts w:ascii="Trebuchet MS" w:hAnsi="Trebuchet MS"/>
          <w:sz w:val="20"/>
          <w:szCs w:val="20"/>
          <w:lang w:val="fr-FR"/>
        </w:rPr>
        <w:t xml:space="preserve">. Comme </w:t>
      </w:r>
      <w:r w:rsidR="00775F02" w:rsidRPr="00775F02">
        <w:rPr>
          <w:rFonts w:ascii="Trebuchet MS" w:hAnsi="Trebuchet MS"/>
          <w:sz w:val="20"/>
          <w:szCs w:val="20"/>
          <w:lang w:val="fr-FR"/>
        </w:rPr>
        <w:t xml:space="preserve">a également </w:t>
      </w:r>
      <w:r w:rsidR="00775F02">
        <w:rPr>
          <w:rFonts w:ascii="Trebuchet MS" w:hAnsi="Trebuchet MS"/>
          <w:sz w:val="20"/>
          <w:szCs w:val="20"/>
          <w:lang w:val="fr-FR"/>
        </w:rPr>
        <w:t>observé</w:t>
      </w:r>
      <w:r w:rsidR="00775F02" w:rsidRPr="00775F02">
        <w:rPr>
          <w:rFonts w:ascii="Trebuchet MS" w:hAnsi="Trebuchet MS"/>
          <w:sz w:val="20"/>
          <w:szCs w:val="20"/>
          <w:lang w:val="fr-FR"/>
        </w:rPr>
        <w:t xml:space="preserve"> l'ancien président sud-africain Thabo Mbeki, commentant le rapport Kagame, le défi consiste à «assurer la mise en œuvre effective des politiques existantes, y compris celles qui ont été convenues, mais attendent d'êtr</w:t>
      </w:r>
      <w:r w:rsidR="00E24C71">
        <w:rPr>
          <w:rFonts w:ascii="Trebuchet MS" w:hAnsi="Trebuchet MS"/>
          <w:sz w:val="20"/>
          <w:szCs w:val="20"/>
          <w:lang w:val="fr-FR"/>
        </w:rPr>
        <w:t>e ratifiées». Par conséquent, la</w:t>
      </w:r>
      <w:r w:rsidR="00775F02" w:rsidRPr="00775F02">
        <w:rPr>
          <w:rFonts w:ascii="Trebuchet MS" w:hAnsi="Trebuchet MS"/>
          <w:sz w:val="20"/>
          <w:szCs w:val="20"/>
          <w:lang w:val="fr-FR"/>
        </w:rPr>
        <w:t xml:space="preserve"> Président</w:t>
      </w:r>
      <w:r w:rsidR="00E24C71">
        <w:rPr>
          <w:rFonts w:ascii="Trebuchet MS" w:hAnsi="Trebuchet MS"/>
          <w:sz w:val="20"/>
          <w:szCs w:val="20"/>
          <w:lang w:val="fr-FR"/>
        </w:rPr>
        <w:t>e</w:t>
      </w:r>
      <w:r w:rsidR="00775F02" w:rsidRPr="00775F02">
        <w:rPr>
          <w:rFonts w:ascii="Trebuchet MS" w:hAnsi="Trebuchet MS"/>
          <w:sz w:val="20"/>
          <w:szCs w:val="20"/>
          <w:lang w:val="fr-FR"/>
        </w:rPr>
        <w:t xml:space="preserve"> du PACPS a souligné qu'il n'était pas possible de traiter </w:t>
      </w:r>
      <w:r w:rsidR="00E24C71">
        <w:rPr>
          <w:rFonts w:ascii="Trebuchet MS" w:hAnsi="Trebuchet MS"/>
          <w:sz w:val="20"/>
          <w:szCs w:val="20"/>
          <w:lang w:val="fr-FR"/>
        </w:rPr>
        <w:t>au cours d’</w:t>
      </w:r>
      <w:r w:rsidR="00E24C71" w:rsidRPr="00775F02">
        <w:rPr>
          <w:rFonts w:ascii="Trebuchet MS" w:hAnsi="Trebuchet MS"/>
          <w:sz w:val="20"/>
          <w:szCs w:val="20"/>
          <w:lang w:val="fr-FR"/>
        </w:rPr>
        <w:t>une seule séance</w:t>
      </w:r>
      <w:r w:rsidR="00E24C71">
        <w:rPr>
          <w:rFonts w:ascii="Trebuchet MS" w:hAnsi="Trebuchet MS"/>
          <w:sz w:val="20"/>
          <w:szCs w:val="20"/>
          <w:lang w:val="fr-FR"/>
        </w:rPr>
        <w:t>,</w:t>
      </w:r>
      <w:r w:rsidR="00E24C71" w:rsidRPr="00775F02">
        <w:rPr>
          <w:rFonts w:ascii="Trebuchet MS" w:hAnsi="Trebuchet MS"/>
          <w:sz w:val="20"/>
          <w:szCs w:val="20"/>
          <w:lang w:val="fr-FR"/>
        </w:rPr>
        <w:t xml:space="preserve"> </w:t>
      </w:r>
      <w:r w:rsidR="00775F02" w:rsidRPr="00775F02">
        <w:rPr>
          <w:rFonts w:ascii="Trebuchet MS" w:hAnsi="Trebuchet MS"/>
          <w:sz w:val="20"/>
          <w:szCs w:val="20"/>
          <w:lang w:val="fr-FR"/>
        </w:rPr>
        <w:t xml:space="preserve">toutes ces questions </w:t>
      </w:r>
      <w:r w:rsidR="00E24C71">
        <w:rPr>
          <w:rFonts w:ascii="Trebuchet MS" w:hAnsi="Trebuchet MS"/>
          <w:sz w:val="20"/>
          <w:szCs w:val="20"/>
          <w:lang w:val="fr-FR"/>
        </w:rPr>
        <w:t>liées à</w:t>
      </w:r>
      <w:r w:rsidR="00775F02" w:rsidRPr="00775F02">
        <w:rPr>
          <w:rFonts w:ascii="Trebuchet MS" w:hAnsi="Trebuchet MS"/>
          <w:sz w:val="20"/>
          <w:szCs w:val="20"/>
          <w:lang w:val="fr-FR"/>
        </w:rPr>
        <w:t xml:space="preserve"> la complexité (problématique) de l'intégration continentale en général et de son architecture institutionnelle, </w:t>
      </w:r>
      <w:r w:rsidR="00E24C71">
        <w:rPr>
          <w:rFonts w:ascii="Trebuchet MS" w:hAnsi="Trebuchet MS"/>
          <w:sz w:val="20"/>
          <w:szCs w:val="20"/>
          <w:lang w:val="fr-FR"/>
        </w:rPr>
        <w:t>d’où l’absolue nécessité d’</w:t>
      </w:r>
      <w:r w:rsidR="00775F02" w:rsidRPr="00775F02">
        <w:rPr>
          <w:rFonts w:ascii="Trebuchet MS" w:hAnsi="Trebuchet MS"/>
          <w:sz w:val="20"/>
          <w:szCs w:val="20"/>
          <w:lang w:val="fr-FR"/>
        </w:rPr>
        <w:t>une autre réunion</w:t>
      </w:r>
      <w:r w:rsidR="00E24C71">
        <w:rPr>
          <w:rFonts w:ascii="Trebuchet MS" w:hAnsi="Trebuchet MS"/>
          <w:sz w:val="20"/>
          <w:szCs w:val="20"/>
          <w:lang w:val="fr-FR"/>
        </w:rPr>
        <w:t xml:space="preserve"> </w:t>
      </w:r>
      <w:r w:rsidR="00775F02" w:rsidRPr="00775F02">
        <w:rPr>
          <w:rFonts w:ascii="Trebuchet MS" w:hAnsi="Trebuchet MS"/>
          <w:sz w:val="20"/>
          <w:szCs w:val="20"/>
          <w:lang w:val="fr-FR"/>
        </w:rPr>
        <w:t>!</w:t>
      </w:r>
    </w:p>
    <w:p w:rsidR="000C144E" w:rsidRDefault="000C144E" w:rsidP="00BF7111">
      <w:pPr>
        <w:jc w:val="both"/>
        <w:rPr>
          <w:rFonts w:ascii="Trebuchet MS" w:hAnsi="Trebuchet MS"/>
          <w:sz w:val="20"/>
          <w:szCs w:val="20"/>
          <w:lang w:val="fr-FR"/>
        </w:rPr>
      </w:pPr>
    </w:p>
    <w:p w:rsidR="00D0563B" w:rsidRPr="00A15555" w:rsidRDefault="00843D65" w:rsidP="00BF7111">
      <w:pPr>
        <w:jc w:val="both"/>
        <w:rPr>
          <w:rFonts w:ascii="Trebuchet MS" w:hAnsi="Trebuchet MS"/>
          <w:sz w:val="20"/>
          <w:szCs w:val="20"/>
          <w:lang w:val="fr-FR"/>
        </w:rPr>
      </w:pPr>
      <w:r>
        <w:rPr>
          <w:rFonts w:ascii="Trebuchet MS" w:hAnsi="Trebuchet MS"/>
          <w:sz w:val="20"/>
          <w:szCs w:val="20"/>
          <w:lang w:val="fr-FR"/>
        </w:rPr>
        <w:t xml:space="preserve">Revenant sur </w:t>
      </w:r>
      <w:r w:rsidR="00DD61D4">
        <w:rPr>
          <w:rFonts w:ascii="Trebuchet MS" w:hAnsi="Trebuchet MS"/>
          <w:sz w:val="20"/>
          <w:szCs w:val="20"/>
          <w:lang w:val="fr-FR"/>
        </w:rPr>
        <w:t xml:space="preserve">le </w:t>
      </w:r>
      <w:r w:rsidR="00DD61D4" w:rsidRPr="004924C6">
        <w:rPr>
          <w:rFonts w:ascii="Trebuchet MS" w:hAnsi="Trebuchet MS"/>
          <w:sz w:val="20"/>
          <w:szCs w:val="20"/>
          <w:lang w:val="fr-FR"/>
        </w:rPr>
        <w:t>premier symposium de PACPS</w:t>
      </w:r>
      <w:r w:rsidR="00DD61D4">
        <w:rPr>
          <w:rFonts w:ascii="Trebuchet MS" w:hAnsi="Trebuchet MS"/>
          <w:sz w:val="20"/>
          <w:szCs w:val="20"/>
          <w:lang w:val="fr-FR"/>
        </w:rPr>
        <w:t>, l</w:t>
      </w:r>
      <w:r w:rsidR="006125F3">
        <w:rPr>
          <w:rFonts w:ascii="Trebuchet MS" w:hAnsi="Trebuchet MS"/>
          <w:sz w:val="20"/>
          <w:szCs w:val="20"/>
          <w:lang w:val="fr-FR"/>
        </w:rPr>
        <w:t>a</w:t>
      </w:r>
      <w:r w:rsidR="00D0563B" w:rsidRPr="00A845FD">
        <w:rPr>
          <w:rFonts w:ascii="Trebuchet MS" w:hAnsi="Trebuchet MS"/>
          <w:sz w:val="20"/>
          <w:szCs w:val="20"/>
          <w:lang w:val="fr-FR"/>
        </w:rPr>
        <w:t xml:space="preserve"> </w:t>
      </w:r>
      <w:r w:rsidR="006125F3">
        <w:rPr>
          <w:rFonts w:ascii="Trebuchet MS" w:hAnsi="Trebuchet MS"/>
          <w:sz w:val="20"/>
          <w:szCs w:val="20"/>
          <w:lang w:val="fr-FR"/>
        </w:rPr>
        <w:t>P</w:t>
      </w:r>
      <w:r w:rsidR="00D0563B" w:rsidRPr="00A845FD">
        <w:rPr>
          <w:rFonts w:ascii="Trebuchet MS" w:hAnsi="Trebuchet MS"/>
          <w:sz w:val="20"/>
          <w:szCs w:val="20"/>
          <w:lang w:val="fr-FR"/>
        </w:rPr>
        <w:t>résident</w:t>
      </w:r>
      <w:r w:rsidR="006125F3">
        <w:rPr>
          <w:rFonts w:ascii="Trebuchet MS" w:hAnsi="Trebuchet MS"/>
          <w:sz w:val="20"/>
          <w:szCs w:val="20"/>
          <w:lang w:val="fr-FR"/>
        </w:rPr>
        <w:t>e</w:t>
      </w:r>
      <w:r w:rsidR="00D0563B" w:rsidRPr="00A845FD">
        <w:rPr>
          <w:rFonts w:ascii="Trebuchet MS" w:hAnsi="Trebuchet MS"/>
          <w:sz w:val="20"/>
          <w:szCs w:val="20"/>
          <w:lang w:val="fr-FR"/>
        </w:rPr>
        <w:t xml:space="preserve"> d</w:t>
      </w:r>
      <w:r w:rsidR="00DD61D4">
        <w:rPr>
          <w:rFonts w:ascii="Trebuchet MS" w:hAnsi="Trebuchet MS"/>
          <w:sz w:val="20"/>
          <w:szCs w:val="20"/>
          <w:lang w:val="fr-FR"/>
        </w:rPr>
        <w:t>u Centre</w:t>
      </w:r>
      <w:r w:rsidR="00D0563B" w:rsidRPr="00A845FD">
        <w:rPr>
          <w:rFonts w:ascii="Trebuchet MS" w:hAnsi="Trebuchet MS"/>
          <w:sz w:val="20"/>
          <w:szCs w:val="20"/>
          <w:lang w:val="fr-FR"/>
        </w:rPr>
        <w:t xml:space="preserve"> a </w:t>
      </w:r>
      <w:r w:rsidR="00EA70F7">
        <w:rPr>
          <w:rFonts w:ascii="Trebuchet MS" w:hAnsi="Trebuchet MS"/>
          <w:sz w:val="20"/>
          <w:szCs w:val="20"/>
          <w:lang w:val="fr-FR"/>
        </w:rPr>
        <w:t>indiqué</w:t>
      </w:r>
      <w:r w:rsidR="00D0563B" w:rsidRPr="00A845FD">
        <w:rPr>
          <w:rFonts w:ascii="Trebuchet MS" w:hAnsi="Trebuchet MS"/>
          <w:sz w:val="20"/>
          <w:szCs w:val="20"/>
          <w:lang w:val="fr-FR"/>
        </w:rPr>
        <w:t xml:space="preserve"> que pendant les trois jours de discussion</w:t>
      </w:r>
      <w:r w:rsidR="00DD61D4">
        <w:rPr>
          <w:rFonts w:ascii="Trebuchet MS" w:hAnsi="Trebuchet MS"/>
          <w:sz w:val="20"/>
          <w:szCs w:val="20"/>
          <w:lang w:val="fr-FR"/>
        </w:rPr>
        <w:t xml:space="preserve"> qui allaient suivre</w:t>
      </w:r>
      <w:r w:rsidR="00D0563B" w:rsidRPr="00A845FD">
        <w:rPr>
          <w:rFonts w:ascii="Trebuchet MS" w:hAnsi="Trebuchet MS"/>
          <w:sz w:val="20"/>
          <w:szCs w:val="20"/>
          <w:lang w:val="fr-FR"/>
        </w:rPr>
        <w:t xml:space="preserve">, les participants se concentreraient sur la dynamique </w:t>
      </w:r>
      <w:r w:rsidR="00EA70F7">
        <w:rPr>
          <w:rFonts w:ascii="Trebuchet MS" w:hAnsi="Trebuchet MS"/>
          <w:sz w:val="20"/>
          <w:szCs w:val="20"/>
          <w:lang w:val="fr-FR"/>
        </w:rPr>
        <w:t xml:space="preserve">qui existe </w:t>
      </w:r>
      <w:r w:rsidR="00D0563B" w:rsidRPr="00A845FD">
        <w:rPr>
          <w:rFonts w:ascii="Trebuchet MS" w:hAnsi="Trebuchet MS"/>
          <w:sz w:val="20"/>
          <w:szCs w:val="20"/>
          <w:lang w:val="fr-FR"/>
        </w:rPr>
        <w:t>entre l'Union africaine, ses institutions et organes, et les communautés économiques régionales. Elle a ajouté que la principale préoccupation de cette réunion concernait la manière dont les participants pouvaient contribuer à améliorer la cohérence e</w:t>
      </w:r>
      <w:r w:rsidR="00A15555">
        <w:rPr>
          <w:rFonts w:ascii="Trebuchet MS" w:hAnsi="Trebuchet MS"/>
          <w:sz w:val="20"/>
          <w:szCs w:val="20"/>
          <w:lang w:val="fr-FR"/>
        </w:rPr>
        <w:t>t l'efficacité du « </w:t>
      </w:r>
      <w:r w:rsidR="00D0563B" w:rsidRPr="00A845FD">
        <w:rPr>
          <w:rFonts w:ascii="Trebuchet MS" w:hAnsi="Trebuchet MS"/>
          <w:sz w:val="20"/>
          <w:szCs w:val="20"/>
          <w:lang w:val="fr-FR"/>
        </w:rPr>
        <w:t>système de gouvernance</w:t>
      </w:r>
      <w:r w:rsidR="00A15555">
        <w:rPr>
          <w:rFonts w:ascii="Trebuchet MS" w:hAnsi="Trebuchet MS"/>
          <w:sz w:val="20"/>
          <w:szCs w:val="20"/>
          <w:lang w:val="fr-FR"/>
        </w:rPr>
        <w:t> »</w:t>
      </w:r>
      <w:r w:rsidR="00D0563B" w:rsidRPr="00A845FD">
        <w:rPr>
          <w:rFonts w:ascii="Trebuchet MS" w:hAnsi="Trebuchet MS"/>
          <w:sz w:val="20"/>
          <w:szCs w:val="20"/>
          <w:lang w:val="fr-FR"/>
        </w:rPr>
        <w:t xml:space="preserve"> de l'Union. L'un des principaux objectifs de l'Union africaine, tels que définis dans l'Acte constitutif</w:t>
      </w:r>
      <w:r w:rsidR="00A15555">
        <w:rPr>
          <w:rFonts w:ascii="Trebuchet MS" w:hAnsi="Trebuchet MS"/>
          <w:sz w:val="20"/>
          <w:szCs w:val="20"/>
          <w:lang w:val="fr-FR"/>
        </w:rPr>
        <w:t xml:space="preserve"> </w:t>
      </w:r>
      <w:r w:rsidR="00D0563B" w:rsidRPr="00A845FD">
        <w:rPr>
          <w:rFonts w:ascii="Trebuchet MS" w:hAnsi="Trebuchet MS"/>
          <w:sz w:val="20"/>
          <w:szCs w:val="20"/>
          <w:lang w:val="fr-FR"/>
        </w:rPr>
        <w:t xml:space="preserve">est de «coordonner et harmoniser les politiques entre les communautés économiques régionales existantes et futures </w:t>
      </w:r>
      <w:r w:rsidR="00A15555">
        <w:rPr>
          <w:rFonts w:ascii="Trebuchet MS" w:hAnsi="Trebuchet MS"/>
          <w:sz w:val="20"/>
          <w:szCs w:val="20"/>
          <w:lang w:val="fr-FR"/>
        </w:rPr>
        <w:t>en vue de</w:t>
      </w:r>
      <w:r w:rsidR="00D0563B" w:rsidRPr="00A845FD">
        <w:rPr>
          <w:rFonts w:ascii="Trebuchet MS" w:hAnsi="Trebuchet MS"/>
          <w:sz w:val="20"/>
          <w:szCs w:val="20"/>
          <w:lang w:val="fr-FR"/>
        </w:rPr>
        <w:t xml:space="preserve"> la réalisation </w:t>
      </w:r>
      <w:r w:rsidR="00A15555">
        <w:rPr>
          <w:rFonts w:ascii="Trebuchet MS" w:hAnsi="Trebuchet MS"/>
          <w:sz w:val="20"/>
          <w:szCs w:val="20"/>
          <w:lang w:val="fr-FR"/>
        </w:rPr>
        <w:t>graduelle</w:t>
      </w:r>
      <w:r w:rsidR="00D0563B" w:rsidRPr="00A845FD">
        <w:rPr>
          <w:rFonts w:ascii="Trebuchet MS" w:hAnsi="Trebuchet MS"/>
          <w:sz w:val="20"/>
          <w:szCs w:val="20"/>
          <w:lang w:val="fr-FR"/>
        </w:rPr>
        <w:t xml:space="preserve"> des objectifs de l'Union</w:t>
      </w:r>
      <w:r w:rsidR="00A15555">
        <w:rPr>
          <w:rFonts w:ascii="Trebuchet MS" w:hAnsi="Trebuchet MS"/>
          <w:sz w:val="20"/>
          <w:szCs w:val="20"/>
          <w:lang w:val="fr-FR"/>
        </w:rPr>
        <w:t xml:space="preserve"> </w:t>
      </w:r>
      <w:r w:rsidR="00A314DF">
        <w:rPr>
          <w:rFonts w:ascii="Trebuchet MS" w:hAnsi="Trebuchet MS"/>
          <w:sz w:val="20"/>
          <w:szCs w:val="20"/>
          <w:lang w:val="fr-FR"/>
        </w:rPr>
        <w:t>» ;</w:t>
      </w:r>
      <w:r w:rsidR="00D0563B" w:rsidRPr="00A845FD">
        <w:rPr>
          <w:rFonts w:ascii="Trebuchet MS" w:hAnsi="Trebuchet MS"/>
          <w:sz w:val="20"/>
          <w:szCs w:val="20"/>
          <w:lang w:val="fr-FR"/>
        </w:rPr>
        <w:t xml:space="preserve"> les communautés économiques régionales sont considérées comme des «</w:t>
      </w:r>
      <w:r w:rsidR="00A314DF">
        <w:rPr>
          <w:rFonts w:ascii="Trebuchet MS" w:hAnsi="Trebuchet MS"/>
          <w:sz w:val="20"/>
          <w:szCs w:val="20"/>
          <w:lang w:val="fr-FR"/>
        </w:rPr>
        <w:t>composantes</w:t>
      </w:r>
      <w:r w:rsidR="00D0563B" w:rsidRPr="00A845FD">
        <w:rPr>
          <w:rFonts w:ascii="Trebuchet MS" w:hAnsi="Trebuchet MS"/>
          <w:sz w:val="20"/>
          <w:szCs w:val="20"/>
          <w:lang w:val="fr-FR"/>
        </w:rPr>
        <w:t>» ou des tremplins dans le processus d'intégration continentale.</w:t>
      </w:r>
      <w:r w:rsidR="00A15555">
        <w:rPr>
          <w:rFonts w:ascii="Trebuchet MS" w:hAnsi="Trebuchet MS"/>
          <w:sz w:val="20"/>
          <w:szCs w:val="20"/>
          <w:lang w:val="fr-FR"/>
        </w:rPr>
        <w:t xml:space="preserve"> </w:t>
      </w:r>
    </w:p>
    <w:p w:rsidR="00134840" w:rsidRPr="00A845FD" w:rsidRDefault="00134840" w:rsidP="00BF7111">
      <w:pPr>
        <w:jc w:val="both"/>
        <w:rPr>
          <w:rFonts w:ascii="Trebuchet MS" w:hAnsi="Trebuchet MS"/>
          <w:sz w:val="16"/>
          <w:szCs w:val="16"/>
          <w:lang w:val="fr-FR"/>
        </w:rPr>
      </w:pPr>
    </w:p>
    <w:p w:rsidR="00BF7111" w:rsidRPr="00A845FD" w:rsidRDefault="00C76BB4" w:rsidP="00BF7111">
      <w:pPr>
        <w:jc w:val="both"/>
        <w:rPr>
          <w:rFonts w:ascii="Trebuchet MS" w:hAnsi="Trebuchet MS"/>
          <w:sz w:val="16"/>
          <w:szCs w:val="16"/>
          <w:lang w:val="fr-FR"/>
        </w:rPr>
      </w:pPr>
      <w:r w:rsidRPr="00BE2F3D">
        <w:rPr>
          <w:rFonts w:ascii="Trebuchet MS" w:hAnsi="Trebuchet MS"/>
          <w:sz w:val="20"/>
          <w:szCs w:val="20"/>
          <w:lang w:val="fr-FR"/>
        </w:rPr>
        <w:t xml:space="preserve"> </w:t>
      </w:r>
      <w:r w:rsidR="00D67789" w:rsidRPr="00BE2F3D">
        <w:rPr>
          <w:rFonts w:ascii="Trebuchet MS" w:hAnsi="Trebuchet MS"/>
          <w:sz w:val="20"/>
          <w:szCs w:val="20"/>
          <w:lang w:val="fr-FR"/>
        </w:rPr>
        <w:t xml:space="preserve"> </w:t>
      </w:r>
    </w:p>
    <w:p w:rsidR="00A314DF" w:rsidRDefault="00A314DF" w:rsidP="00BF7111">
      <w:pPr>
        <w:jc w:val="both"/>
        <w:rPr>
          <w:rFonts w:ascii="Trebuchet MS" w:hAnsi="Trebuchet MS"/>
          <w:sz w:val="20"/>
          <w:szCs w:val="20"/>
          <w:lang w:val="fr-FR"/>
        </w:rPr>
      </w:pPr>
      <w:r w:rsidRPr="00A845FD">
        <w:rPr>
          <w:rFonts w:ascii="Trebuchet MS" w:hAnsi="Trebuchet MS"/>
          <w:sz w:val="20"/>
          <w:szCs w:val="20"/>
          <w:lang w:val="fr-FR"/>
        </w:rPr>
        <w:t xml:space="preserve">En ce qui concerne les relations entre la Communauté </w:t>
      </w:r>
      <w:r>
        <w:rPr>
          <w:rFonts w:ascii="Trebuchet MS" w:hAnsi="Trebuchet MS"/>
          <w:sz w:val="20"/>
          <w:szCs w:val="20"/>
          <w:lang w:val="fr-FR"/>
        </w:rPr>
        <w:t xml:space="preserve">(Communauté </w:t>
      </w:r>
      <w:r w:rsidRPr="00A845FD">
        <w:rPr>
          <w:rFonts w:ascii="Trebuchet MS" w:hAnsi="Trebuchet MS"/>
          <w:sz w:val="20"/>
          <w:szCs w:val="20"/>
          <w:lang w:val="fr-FR"/>
        </w:rPr>
        <w:t>économique africaine</w:t>
      </w:r>
      <w:r>
        <w:rPr>
          <w:rFonts w:ascii="Trebuchet MS" w:hAnsi="Trebuchet MS"/>
          <w:sz w:val="20"/>
          <w:szCs w:val="20"/>
          <w:lang w:val="fr-FR"/>
        </w:rPr>
        <w:t>)</w:t>
      </w:r>
      <w:r w:rsidRPr="00A845FD">
        <w:rPr>
          <w:rFonts w:ascii="Trebuchet MS" w:hAnsi="Trebuchet MS"/>
          <w:sz w:val="20"/>
          <w:szCs w:val="20"/>
          <w:lang w:val="fr-FR"/>
        </w:rPr>
        <w:t xml:space="preserve"> et les communautés économiques régionales, l'article 88 du Traité d'Abuja, entré en vigueur en 1994, </w:t>
      </w:r>
      <w:r>
        <w:rPr>
          <w:rFonts w:ascii="Trebuchet MS" w:hAnsi="Trebuchet MS"/>
          <w:sz w:val="20"/>
          <w:szCs w:val="20"/>
          <w:lang w:val="fr-FR"/>
        </w:rPr>
        <w:t>dispose</w:t>
      </w:r>
      <w:r w:rsidR="00843D65">
        <w:rPr>
          <w:rFonts w:ascii="Trebuchet MS" w:hAnsi="Trebuchet MS"/>
          <w:sz w:val="20"/>
          <w:szCs w:val="20"/>
          <w:lang w:val="fr-FR"/>
        </w:rPr>
        <w:t xml:space="preserve"> notamment que : « </w:t>
      </w:r>
      <w:r w:rsidR="00BE570C">
        <w:rPr>
          <w:rFonts w:ascii="Trebuchet MS" w:hAnsi="Trebuchet MS"/>
          <w:sz w:val="20"/>
          <w:szCs w:val="20"/>
          <w:lang w:val="fr-FR"/>
        </w:rPr>
        <w:t>L</w:t>
      </w:r>
      <w:r w:rsidRPr="00A845FD">
        <w:rPr>
          <w:rFonts w:ascii="Trebuchet MS" w:hAnsi="Trebuchet MS"/>
          <w:sz w:val="20"/>
          <w:szCs w:val="20"/>
          <w:lang w:val="fr-FR"/>
        </w:rPr>
        <w:t xml:space="preserve">a </w:t>
      </w:r>
      <w:r w:rsidR="00843D65">
        <w:rPr>
          <w:rFonts w:ascii="Trebuchet MS" w:hAnsi="Trebuchet MS"/>
          <w:sz w:val="20"/>
          <w:szCs w:val="20"/>
          <w:lang w:val="fr-FR"/>
        </w:rPr>
        <w:t xml:space="preserve">mise en place de la </w:t>
      </w:r>
      <w:r w:rsidRPr="00A845FD">
        <w:rPr>
          <w:rFonts w:ascii="Trebuchet MS" w:hAnsi="Trebuchet MS"/>
          <w:sz w:val="20"/>
          <w:szCs w:val="20"/>
          <w:lang w:val="fr-FR"/>
        </w:rPr>
        <w:t>Communauté se</w:t>
      </w:r>
      <w:r w:rsidR="00843D65">
        <w:rPr>
          <w:rFonts w:ascii="Trebuchet MS" w:hAnsi="Trebuchet MS"/>
          <w:sz w:val="20"/>
          <w:szCs w:val="20"/>
          <w:lang w:val="fr-FR"/>
        </w:rPr>
        <w:t xml:space="preserve"> fe</w:t>
      </w:r>
      <w:r w:rsidRPr="00A845FD">
        <w:rPr>
          <w:rFonts w:ascii="Trebuchet MS" w:hAnsi="Trebuchet MS"/>
          <w:sz w:val="20"/>
          <w:szCs w:val="20"/>
          <w:lang w:val="fr-FR"/>
        </w:rPr>
        <w:t>ra</w:t>
      </w:r>
      <w:r w:rsidR="00843D65">
        <w:rPr>
          <w:rFonts w:ascii="Trebuchet MS" w:hAnsi="Trebuchet MS"/>
          <w:sz w:val="20"/>
          <w:szCs w:val="20"/>
          <w:lang w:val="fr-FR"/>
        </w:rPr>
        <w:t>,</w:t>
      </w:r>
      <w:r w:rsidRPr="00A845FD">
        <w:rPr>
          <w:rFonts w:ascii="Trebuchet MS" w:hAnsi="Trebuchet MS"/>
          <w:sz w:val="20"/>
          <w:szCs w:val="20"/>
          <w:lang w:val="fr-FR"/>
        </w:rPr>
        <w:t xml:space="preserve"> principalement par la coordination, l'harmonisation et </w:t>
      </w:r>
      <w:r w:rsidR="00843D65">
        <w:rPr>
          <w:rFonts w:ascii="Trebuchet MS" w:hAnsi="Trebuchet MS"/>
          <w:sz w:val="20"/>
          <w:szCs w:val="20"/>
          <w:lang w:val="fr-FR"/>
        </w:rPr>
        <w:t>l’</w:t>
      </w:r>
      <w:r w:rsidRPr="00A845FD">
        <w:rPr>
          <w:rFonts w:ascii="Trebuchet MS" w:hAnsi="Trebuchet MS"/>
          <w:sz w:val="20"/>
          <w:szCs w:val="20"/>
          <w:lang w:val="fr-FR"/>
        </w:rPr>
        <w:t>intégration progressive des activités des communautés économiques régionales</w:t>
      </w:r>
      <w:r w:rsidR="00843D65">
        <w:rPr>
          <w:rFonts w:ascii="Trebuchet MS" w:hAnsi="Trebuchet MS"/>
          <w:sz w:val="20"/>
          <w:szCs w:val="20"/>
          <w:lang w:val="fr-FR"/>
        </w:rPr>
        <w:t xml:space="preserve"> » ;  et </w:t>
      </w:r>
      <w:r w:rsidRPr="00A845FD">
        <w:rPr>
          <w:rFonts w:ascii="Trebuchet MS" w:hAnsi="Trebuchet MS"/>
          <w:sz w:val="20"/>
          <w:szCs w:val="20"/>
          <w:lang w:val="fr-FR"/>
        </w:rPr>
        <w:t xml:space="preserve">que </w:t>
      </w:r>
      <w:r w:rsidR="00843D65">
        <w:rPr>
          <w:rFonts w:ascii="Trebuchet MS" w:hAnsi="Trebuchet MS"/>
          <w:sz w:val="20"/>
          <w:szCs w:val="20"/>
          <w:lang w:val="fr-FR"/>
        </w:rPr>
        <w:t>« </w:t>
      </w:r>
      <w:r w:rsidR="00BE570C">
        <w:rPr>
          <w:rFonts w:ascii="Trebuchet MS" w:hAnsi="Trebuchet MS"/>
          <w:sz w:val="20"/>
          <w:szCs w:val="20"/>
          <w:lang w:val="fr-FR"/>
        </w:rPr>
        <w:t>L</w:t>
      </w:r>
      <w:r w:rsidRPr="00A845FD">
        <w:rPr>
          <w:rFonts w:ascii="Trebuchet MS" w:hAnsi="Trebuchet MS"/>
          <w:sz w:val="20"/>
          <w:szCs w:val="20"/>
          <w:lang w:val="fr-FR"/>
        </w:rPr>
        <w:t xml:space="preserve">es </w:t>
      </w:r>
      <w:r w:rsidR="00F75F41">
        <w:rPr>
          <w:rFonts w:ascii="Trebuchet MS" w:hAnsi="Trebuchet MS"/>
          <w:sz w:val="20"/>
          <w:szCs w:val="20"/>
          <w:lang w:val="fr-FR"/>
        </w:rPr>
        <w:t>États</w:t>
      </w:r>
      <w:r w:rsidRPr="00A845FD">
        <w:rPr>
          <w:rFonts w:ascii="Trebuchet MS" w:hAnsi="Trebuchet MS"/>
          <w:sz w:val="20"/>
          <w:szCs w:val="20"/>
          <w:lang w:val="fr-FR"/>
        </w:rPr>
        <w:t xml:space="preserve"> membres s'engagent à promouvoir la coordination et l'harmonisation des activités d'intégration des communautés économiques régionales dont ils sont membres avec les activités de la Communauté, étant entendu que la mise en place de ce</w:t>
      </w:r>
      <w:r w:rsidR="00843D65">
        <w:rPr>
          <w:rFonts w:ascii="Trebuchet MS" w:hAnsi="Trebuchet MS"/>
          <w:sz w:val="20"/>
          <w:szCs w:val="20"/>
          <w:lang w:val="fr-FR"/>
        </w:rPr>
        <w:t>lle-ci</w:t>
      </w:r>
      <w:r w:rsidRPr="00A845FD">
        <w:rPr>
          <w:rFonts w:ascii="Trebuchet MS" w:hAnsi="Trebuchet MS"/>
          <w:sz w:val="20"/>
          <w:szCs w:val="20"/>
          <w:lang w:val="fr-FR"/>
        </w:rPr>
        <w:t xml:space="preserve"> est l'objectif final vers lequel </w:t>
      </w:r>
      <w:r w:rsidR="00843D65">
        <w:rPr>
          <w:rFonts w:ascii="Trebuchet MS" w:hAnsi="Trebuchet MS"/>
          <w:sz w:val="20"/>
          <w:szCs w:val="20"/>
          <w:lang w:val="fr-FR"/>
        </w:rPr>
        <w:t>doivent tendre</w:t>
      </w:r>
      <w:r w:rsidRPr="00A845FD">
        <w:rPr>
          <w:rFonts w:ascii="Trebuchet MS" w:hAnsi="Trebuchet MS"/>
          <w:sz w:val="20"/>
          <w:szCs w:val="20"/>
          <w:lang w:val="fr-FR"/>
        </w:rPr>
        <w:t xml:space="preserve"> les activités des communautés économiques régionales existantes et futures</w:t>
      </w:r>
      <w:r w:rsidR="00843D65">
        <w:rPr>
          <w:rFonts w:ascii="Trebuchet MS" w:hAnsi="Trebuchet MS"/>
          <w:sz w:val="20"/>
          <w:szCs w:val="20"/>
          <w:lang w:val="fr-FR"/>
        </w:rPr>
        <w:t> »</w:t>
      </w:r>
      <w:r w:rsidRPr="00A845FD">
        <w:rPr>
          <w:rFonts w:ascii="Trebuchet MS" w:hAnsi="Trebuchet MS"/>
          <w:sz w:val="20"/>
          <w:szCs w:val="20"/>
          <w:lang w:val="fr-FR"/>
        </w:rPr>
        <w:t>.</w:t>
      </w:r>
    </w:p>
    <w:p w:rsidR="00843D65" w:rsidRDefault="00843D65" w:rsidP="00BF7111">
      <w:pPr>
        <w:jc w:val="both"/>
        <w:rPr>
          <w:rFonts w:ascii="Trebuchet MS" w:hAnsi="Trebuchet MS"/>
          <w:sz w:val="20"/>
          <w:szCs w:val="20"/>
          <w:lang w:val="fr-FR"/>
        </w:rPr>
      </w:pPr>
    </w:p>
    <w:p w:rsidR="004C74FD" w:rsidRPr="00A845FD" w:rsidRDefault="004C74FD" w:rsidP="00BF7111">
      <w:pPr>
        <w:jc w:val="both"/>
        <w:rPr>
          <w:rFonts w:ascii="Trebuchet MS" w:hAnsi="Trebuchet MS"/>
          <w:sz w:val="16"/>
          <w:szCs w:val="16"/>
          <w:lang w:val="fr-FR"/>
        </w:rPr>
      </w:pPr>
    </w:p>
    <w:p w:rsidR="00BE570C" w:rsidRDefault="00582CD3" w:rsidP="00BF7111">
      <w:pPr>
        <w:jc w:val="both"/>
        <w:rPr>
          <w:rFonts w:ascii="Trebuchet MS" w:hAnsi="Trebuchet MS"/>
          <w:sz w:val="20"/>
          <w:szCs w:val="20"/>
          <w:lang w:val="fr-FR"/>
        </w:rPr>
      </w:pPr>
      <w:r>
        <w:rPr>
          <w:rFonts w:ascii="Trebuchet MS" w:hAnsi="Trebuchet MS"/>
          <w:sz w:val="20"/>
          <w:szCs w:val="20"/>
          <w:lang w:val="fr-FR"/>
        </w:rPr>
        <w:t>I</w:t>
      </w:r>
      <w:r w:rsidR="00BE570C" w:rsidRPr="00A845FD">
        <w:rPr>
          <w:rFonts w:ascii="Trebuchet MS" w:hAnsi="Trebuchet MS"/>
          <w:sz w:val="20"/>
          <w:szCs w:val="20"/>
          <w:lang w:val="fr-FR"/>
        </w:rPr>
        <w:t xml:space="preserve">l </w:t>
      </w:r>
      <w:r w:rsidR="00BE570C">
        <w:rPr>
          <w:rFonts w:ascii="Trebuchet MS" w:hAnsi="Trebuchet MS"/>
          <w:sz w:val="20"/>
          <w:szCs w:val="20"/>
          <w:lang w:val="fr-FR"/>
        </w:rPr>
        <w:t>existe</w:t>
      </w:r>
      <w:r w:rsidR="00BE570C" w:rsidRPr="00A845FD">
        <w:rPr>
          <w:rFonts w:ascii="Trebuchet MS" w:hAnsi="Trebuchet MS"/>
          <w:sz w:val="20"/>
          <w:szCs w:val="20"/>
          <w:lang w:val="fr-FR"/>
        </w:rPr>
        <w:t xml:space="preserve"> huit (8) communautés économiques régionales reconnues par l'Union africaine. Outre l'Algérie, le Botswana, le Cameroun, le Congo, la Guinée équatoriale, le Gabon, le Lesotho, le Mozambique, la Namibie, l'Afrique du Sud et le Swaziland </w:t>
      </w:r>
      <w:r>
        <w:rPr>
          <w:rFonts w:ascii="Trebuchet MS" w:hAnsi="Trebuchet MS"/>
          <w:sz w:val="20"/>
          <w:szCs w:val="20"/>
          <w:lang w:val="fr-FR"/>
        </w:rPr>
        <w:t xml:space="preserve">(soit 11 </w:t>
      </w:r>
      <w:r w:rsidR="009655D2">
        <w:rPr>
          <w:rFonts w:ascii="Trebuchet MS" w:hAnsi="Trebuchet MS"/>
          <w:sz w:val="20"/>
          <w:szCs w:val="20"/>
          <w:lang w:val="fr-FR"/>
        </w:rPr>
        <w:t xml:space="preserve">pays </w:t>
      </w:r>
      <w:r>
        <w:rPr>
          <w:rFonts w:ascii="Trebuchet MS" w:hAnsi="Trebuchet MS"/>
          <w:sz w:val="20"/>
          <w:szCs w:val="20"/>
          <w:lang w:val="fr-FR"/>
        </w:rPr>
        <w:t xml:space="preserve">sur 55) </w:t>
      </w:r>
      <w:r w:rsidR="00BE570C" w:rsidRPr="00A845FD">
        <w:rPr>
          <w:rFonts w:ascii="Trebuchet MS" w:hAnsi="Trebuchet MS"/>
          <w:sz w:val="20"/>
          <w:szCs w:val="20"/>
          <w:lang w:val="fr-FR"/>
        </w:rPr>
        <w:t xml:space="preserve">qui sont membres d'une seule communauté économique régionale, tous les autres sont membres </w:t>
      </w:r>
      <w:r>
        <w:rPr>
          <w:rFonts w:ascii="Trebuchet MS" w:hAnsi="Trebuchet MS"/>
          <w:sz w:val="20"/>
          <w:szCs w:val="20"/>
          <w:lang w:val="fr-FR"/>
        </w:rPr>
        <w:t>d’une autre</w:t>
      </w:r>
      <w:r w:rsidR="00BE570C" w:rsidRPr="00A845FD">
        <w:rPr>
          <w:rFonts w:ascii="Trebuchet MS" w:hAnsi="Trebuchet MS"/>
          <w:sz w:val="20"/>
          <w:szCs w:val="20"/>
          <w:lang w:val="fr-FR"/>
        </w:rPr>
        <w:t xml:space="preserve"> communauté économique régionale</w:t>
      </w:r>
      <w:r>
        <w:rPr>
          <w:rFonts w:ascii="Trebuchet MS" w:hAnsi="Trebuchet MS"/>
          <w:sz w:val="20"/>
          <w:szCs w:val="20"/>
          <w:lang w:val="fr-FR"/>
        </w:rPr>
        <w:t xml:space="preserve"> ou ont marqué leur intention d’en devenir membre</w:t>
      </w:r>
      <w:r w:rsidR="00BE570C" w:rsidRPr="00A845FD">
        <w:rPr>
          <w:rFonts w:ascii="Trebuchet MS" w:hAnsi="Trebuchet MS"/>
          <w:sz w:val="20"/>
          <w:szCs w:val="20"/>
          <w:lang w:val="fr-FR"/>
        </w:rPr>
        <w:t xml:space="preserve">. </w:t>
      </w:r>
      <w:r w:rsidR="009655D2">
        <w:rPr>
          <w:rFonts w:ascii="Trebuchet MS" w:hAnsi="Trebuchet MS"/>
          <w:sz w:val="20"/>
          <w:szCs w:val="20"/>
          <w:lang w:val="fr-FR"/>
        </w:rPr>
        <w:t>La</w:t>
      </w:r>
      <w:r w:rsidRPr="00582CD3">
        <w:rPr>
          <w:rFonts w:ascii="Trebuchet MS" w:hAnsi="Trebuchet MS"/>
          <w:sz w:val="20"/>
          <w:szCs w:val="20"/>
          <w:lang w:val="fr-FR"/>
        </w:rPr>
        <w:t xml:space="preserve"> Président</w:t>
      </w:r>
      <w:r w:rsidR="009655D2">
        <w:rPr>
          <w:rFonts w:ascii="Trebuchet MS" w:hAnsi="Trebuchet MS"/>
          <w:sz w:val="20"/>
          <w:szCs w:val="20"/>
          <w:lang w:val="fr-FR"/>
        </w:rPr>
        <w:t>e</w:t>
      </w:r>
      <w:r w:rsidRPr="00582CD3">
        <w:rPr>
          <w:rFonts w:ascii="Trebuchet MS" w:hAnsi="Trebuchet MS"/>
          <w:sz w:val="20"/>
          <w:szCs w:val="20"/>
          <w:lang w:val="fr-FR"/>
        </w:rPr>
        <w:t xml:space="preserve"> du PACPS a souligné que </w:t>
      </w:r>
      <w:r w:rsidRPr="00A845FD">
        <w:rPr>
          <w:rFonts w:ascii="Trebuchet MS" w:hAnsi="Trebuchet MS"/>
          <w:b/>
          <w:sz w:val="20"/>
          <w:szCs w:val="20"/>
          <w:lang w:val="fr-FR"/>
        </w:rPr>
        <w:t xml:space="preserve">la question centrale à </w:t>
      </w:r>
      <w:r w:rsidR="00C75A13">
        <w:rPr>
          <w:rFonts w:ascii="Trebuchet MS" w:hAnsi="Trebuchet MS"/>
          <w:b/>
          <w:sz w:val="20"/>
          <w:szCs w:val="20"/>
          <w:lang w:val="fr-FR"/>
        </w:rPr>
        <w:t>discuter dans</w:t>
      </w:r>
      <w:r w:rsidRPr="00A845FD">
        <w:rPr>
          <w:rFonts w:ascii="Trebuchet MS" w:hAnsi="Trebuchet MS"/>
          <w:b/>
          <w:sz w:val="20"/>
          <w:szCs w:val="20"/>
          <w:lang w:val="fr-FR"/>
        </w:rPr>
        <w:t xml:space="preserve"> ce Symposium</w:t>
      </w:r>
      <w:r w:rsidRPr="00582CD3">
        <w:rPr>
          <w:rFonts w:ascii="Trebuchet MS" w:hAnsi="Trebuchet MS"/>
          <w:sz w:val="20"/>
          <w:szCs w:val="20"/>
          <w:lang w:val="fr-FR"/>
        </w:rPr>
        <w:t xml:space="preserve"> était</w:t>
      </w:r>
      <w:r w:rsidR="009655D2">
        <w:rPr>
          <w:rFonts w:ascii="Trebuchet MS" w:hAnsi="Trebuchet MS"/>
          <w:sz w:val="20"/>
          <w:szCs w:val="20"/>
          <w:lang w:val="fr-FR"/>
        </w:rPr>
        <w:t xml:space="preserve"> essentiellement : comment l'Afrique pouvait</w:t>
      </w:r>
      <w:r w:rsidRPr="00582CD3">
        <w:rPr>
          <w:rFonts w:ascii="Trebuchet MS" w:hAnsi="Trebuchet MS"/>
          <w:sz w:val="20"/>
          <w:szCs w:val="20"/>
          <w:lang w:val="fr-FR"/>
        </w:rPr>
        <w:t xml:space="preserve">-elle organiser ses communautés économiques régionales pour les rendre plus cohérentes et efficaces, pour </w:t>
      </w:r>
      <w:r w:rsidR="009655D2">
        <w:rPr>
          <w:rFonts w:ascii="Trebuchet MS" w:hAnsi="Trebuchet MS"/>
          <w:sz w:val="20"/>
          <w:szCs w:val="20"/>
          <w:lang w:val="fr-FR"/>
        </w:rPr>
        <w:t xml:space="preserve">devenir les « éléments constitutifs » </w:t>
      </w:r>
      <w:r w:rsidRPr="00582CD3">
        <w:rPr>
          <w:rFonts w:ascii="Trebuchet MS" w:hAnsi="Trebuchet MS"/>
          <w:sz w:val="20"/>
          <w:szCs w:val="20"/>
          <w:lang w:val="fr-FR"/>
        </w:rPr>
        <w:t>de l'Union africaine</w:t>
      </w:r>
      <w:r w:rsidR="009655D2">
        <w:rPr>
          <w:rFonts w:ascii="Trebuchet MS" w:hAnsi="Trebuchet MS"/>
          <w:sz w:val="20"/>
          <w:szCs w:val="20"/>
          <w:lang w:val="fr-FR"/>
        </w:rPr>
        <w:t xml:space="preserve"> qu’</w:t>
      </w:r>
      <w:r w:rsidRPr="00582CD3">
        <w:rPr>
          <w:rFonts w:ascii="Trebuchet MS" w:hAnsi="Trebuchet MS"/>
          <w:sz w:val="20"/>
          <w:szCs w:val="20"/>
          <w:lang w:val="fr-FR"/>
        </w:rPr>
        <w:t>ils étaient censés être</w:t>
      </w:r>
      <w:r w:rsidR="009655D2">
        <w:rPr>
          <w:rFonts w:ascii="Trebuchet MS" w:hAnsi="Trebuchet MS"/>
          <w:sz w:val="20"/>
          <w:szCs w:val="20"/>
          <w:lang w:val="fr-FR"/>
        </w:rPr>
        <w:t xml:space="preserve"> </w:t>
      </w:r>
      <w:r w:rsidRPr="00582CD3">
        <w:rPr>
          <w:rFonts w:ascii="Trebuchet MS" w:hAnsi="Trebuchet MS"/>
          <w:sz w:val="20"/>
          <w:szCs w:val="20"/>
          <w:lang w:val="fr-FR"/>
        </w:rPr>
        <w:t xml:space="preserve">? Quel degré d'harmonisation et </w:t>
      </w:r>
      <w:r w:rsidRPr="00582CD3">
        <w:rPr>
          <w:rFonts w:ascii="Trebuchet MS" w:hAnsi="Trebuchet MS"/>
          <w:sz w:val="20"/>
          <w:szCs w:val="20"/>
          <w:lang w:val="fr-FR"/>
        </w:rPr>
        <w:lastRenderedPageBreak/>
        <w:t>de coordination des politiques a eu lieu au sein des communautés économiques régionales (harmonisation et coordination intra-CER) et quelle harmonisation et coordination ont eu lieu entre les communautés économiques régionales (harmonisation et coordinat</w:t>
      </w:r>
      <w:r w:rsidR="009655D2">
        <w:rPr>
          <w:rFonts w:ascii="Trebuchet MS" w:hAnsi="Trebuchet MS"/>
          <w:sz w:val="20"/>
          <w:szCs w:val="20"/>
          <w:lang w:val="fr-FR"/>
        </w:rPr>
        <w:t>ion entre les CER)</w:t>
      </w:r>
      <w:r w:rsidRPr="00582CD3">
        <w:rPr>
          <w:rFonts w:ascii="Trebuchet MS" w:hAnsi="Trebuchet MS"/>
          <w:sz w:val="20"/>
          <w:szCs w:val="20"/>
          <w:lang w:val="fr-FR"/>
        </w:rPr>
        <w:t>, et quels sont les mécanismes de coordination</w:t>
      </w:r>
      <w:r>
        <w:rPr>
          <w:rFonts w:ascii="Trebuchet MS" w:hAnsi="Trebuchet MS"/>
          <w:sz w:val="20"/>
          <w:szCs w:val="20"/>
          <w:lang w:val="fr-FR"/>
        </w:rPr>
        <w:t xml:space="preserve"> </w:t>
      </w:r>
      <w:r w:rsidRPr="00582CD3">
        <w:rPr>
          <w:rFonts w:ascii="Trebuchet MS" w:hAnsi="Trebuchet MS"/>
          <w:sz w:val="20"/>
          <w:szCs w:val="20"/>
          <w:lang w:val="fr-FR"/>
        </w:rPr>
        <w:t>?</w:t>
      </w:r>
    </w:p>
    <w:p w:rsidR="00582CD3" w:rsidRPr="00A845FD" w:rsidRDefault="00582CD3" w:rsidP="00BF7111">
      <w:pPr>
        <w:jc w:val="both"/>
        <w:rPr>
          <w:rFonts w:ascii="Trebuchet MS" w:hAnsi="Trebuchet MS"/>
          <w:sz w:val="20"/>
          <w:szCs w:val="20"/>
          <w:lang w:val="fr-FR"/>
        </w:rPr>
      </w:pPr>
    </w:p>
    <w:p w:rsidR="009655D2" w:rsidRDefault="00B67DCA" w:rsidP="00A27328">
      <w:pPr>
        <w:jc w:val="both"/>
        <w:rPr>
          <w:rFonts w:ascii="Trebuchet MS" w:hAnsi="Trebuchet MS"/>
          <w:sz w:val="20"/>
          <w:szCs w:val="20"/>
          <w:lang w:val="fr-FR"/>
        </w:rPr>
      </w:pPr>
      <w:r>
        <w:rPr>
          <w:rFonts w:ascii="Trebuchet MS" w:hAnsi="Trebuchet MS"/>
          <w:sz w:val="20"/>
          <w:szCs w:val="20"/>
          <w:lang w:val="fr-FR"/>
        </w:rPr>
        <w:t xml:space="preserve">Mme </w:t>
      </w:r>
      <w:r w:rsidR="009655D2" w:rsidRPr="00A845FD">
        <w:rPr>
          <w:rFonts w:ascii="Trebuchet MS" w:hAnsi="Trebuchet MS"/>
          <w:sz w:val="20"/>
          <w:szCs w:val="20"/>
          <w:lang w:val="fr-FR"/>
        </w:rPr>
        <w:t xml:space="preserve">Amri-Lawson a conclu son </w:t>
      </w:r>
      <w:r w:rsidR="009655D2">
        <w:rPr>
          <w:rFonts w:ascii="Trebuchet MS" w:hAnsi="Trebuchet MS"/>
          <w:sz w:val="20"/>
          <w:szCs w:val="20"/>
          <w:lang w:val="fr-FR"/>
        </w:rPr>
        <w:t>propos</w:t>
      </w:r>
      <w:r w:rsidR="009655D2" w:rsidRPr="00A845FD">
        <w:rPr>
          <w:rFonts w:ascii="Trebuchet MS" w:hAnsi="Trebuchet MS"/>
          <w:sz w:val="20"/>
          <w:szCs w:val="20"/>
          <w:lang w:val="fr-FR"/>
        </w:rPr>
        <w:t xml:space="preserve"> en exhortant les participants à rassembler toutes leurs ressources intellectuelles </w:t>
      </w:r>
      <w:r w:rsidR="009655D2">
        <w:rPr>
          <w:rFonts w:ascii="Trebuchet MS" w:hAnsi="Trebuchet MS"/>
          <w:sz w:val="20"/>
          <w:szCs w:val="20"/>
          <w:lang w:val="fr-FR"/>
        </w:rPr>
        <w:t>pendant le</w:t>
      </w:r>
      <w:r w:rsidR="009655D2" w:rsidRPr="00A845FD">
        <w:rPr>
          <w:rFonts w:ascii="Trebuchet MS" w:hAnsi="Trebuchet MS"/>
          <w:sz w:val="20"/>
          <w:szCs w:val="20"/>
          <w:lang w:val="fr-FR"/>
        </w:rPr>
        <w:t>s trois prochains jours et à penser «</w:t>
      </w:r>
      <w:r w:rsidR="009655D2">
        <w:rPr>
          <w:rFonts w:ascii="Trebuchet MS" w:hAnsi="Trebuchet MS"/>
          <w:sz w:val="20"/>
          <w:szCs w:val="20"/>
          <w:lang w:val="fr-FR"/>
        </w:rPr>
        <w:t xml:space="preserve"> </w:t>
      </w:r>
      <w:r w:rsidR="009655D2" w:rsidRPr="00A845FD">
        <w:rPr>
          <w:rFonts w:ascii="Trebuchet MS" w:hAnsi="Trebuchet MS"/>
          <w:sz w:val="20"/>
          <w:szCs w:val="20"/>
          <w:lang w:val="fr-FR"/>
        </w:rPr>
        <w:t>l'Afrique avant tout</w:t>
      </w:r>
      <w:r w:rsidR="009655D2">
        <w:rPr>
          <w:rFonts w:ascii="Trebuchet MS" w:hAnsi="Trebuchet MS"/>
          <w:sz w:val="20"/>
          <w:szCs w:val="20"/>
          <w:lang w:val="fr-FR"/>
        </w:rPr>
        <w:t xml:space="preserve"> </w:t>
      </w:r>
      <w:r w:rsidR="009655D2" w:rsidRPr="00A845FD">
        <w:rPr>
          <w:rFonts w:ascii="Trebuchet MS" w:hAnsi="Trebuchet MS"/>
          <w:sz w:val="20"/>
          <w:szCs w:val="20"/>
          <w:lang w:val="fr-FR"/>
        </w:rPr>
        <w:t>», car l'Afrique qu'ils envisagent est «un continent intégré, politiquement uni, fon</w:t>
      </w:r>
      <w:r w:rsidR="00182946">
        <w:rPr>
          <w:rFonts w:ascii="Trebuchet MS" w:hAnsi="Trebuchet MS"/>
          <w:sz w:val="20"/>
          <w:szCs w:val="20"/>
          <w:lang w:val="fr-FR"/>
        </w:rPr>
        <w:t xml:space="preserve">dé sur des valeurs partagées, des </w:t>
      </w:r>
      <w:r w:rsidR="009655D2" w:rsidRPr="00A845FD">
        <w:rPr>
          <w:rFonts w:ascii="Trebuchet MS" w:hAnsi="Trebuchet MS"/>
          <w:sz w:val="20"/>
          <w:szCs w:val="20"/>
          <w:lang w:val="fr-FR"/>
        </w:rPr>
        <w:t>idéaux du panafricanisme et la vision de la renaissance de l'Afrique</w:t>
      </w:r>
      <w:r w:rsidR="00182946">
        <w:rPr>
          <w:rFonts w:ascii="Trebuchet MS" w:hAnsi="Trebuchet MS"/>
          <w:sz w:val="20"/>
          <w:szCs w:val="20"/>
          <w:lang w:val="fr-FR"/>
        </w:rPr>
        <w:t> »</w:t>
      </w:r>
      <w:r w:rsidR="009655D2" w:rsidRPr="00A845FD">
        <w:rPr>
          <w:rFonts w:ascii="Trebuchet MS" w:hAnsi="Trebuchet MS"/>
          <w:sz w:val="20"/>
          <w:szCs w:val="20"/>
          <w:lang w:val="fr-FR"/>
        </w:rPr>
        <w:t>. «</w:t>
      </w:r>
      <w:r w:rsidR="00182946">
        <w:rPr>
          <w:rFonts w:ascii="Trebuchet MS" w:hAnsi="Trebuchet MS"/>
          <w:sz w:val="20"/>
          <w:szCs w:val="20"/>
          <w:lang w:val="fr-FR"/>
        </w:rPr>
        <w:t xml:space="preserve">Initions </w:t>
      </w:r>
      <w:r w:rsidR="009655D2" w:rsidRPr="00A845FD">
        <w:rPr>
          <w:rFonts w:ascii="Trebuchet MS" w:hAnsi="Trebuchet MS"/>
          <w:sz w:val="20"/>
          <w:szCs w:val="20"/>
          <w:lang w:val="fr-FR"/>
        </w:rPr>
        <w:t xml:space="preserve">et engageons un dialogue transformateur pour une Afrique forte, unie et résiliente, un acteur et un partenaire </w:t>
      </w:r>
      <w:r w:rsidR="00182946">
        <w:rPr>
          <w:rFonts w:ascii="Trebuchet MS" w:hAnsi="Trebuchet MS"/>
          <w:sz w:val="20"/>
          <w:szCs w:val="20"/>
          <w:lang w:val="fr-FR"/>
        </w:rPr>
        <w:t xml:space="preserve">influent </w:t>
      </w:r>
      <w:r w:rsidR="009655D2" w:rsidRPr="00A845FD">
        <w:rPr>
          <w:rFonts w:ascii="Trebuchet MS" w:hAnsi="Trebuchet MS"/>
          <w:sz w:val="20"/>
          <w:szCs w:val="20"/>
          <w:lang w:val="fr-FR"/>
        </w:rPr>
        <w:t>dans la politique mondiale. Je vous remercie encore une fois d</w:t>
      </w:r>
      <w:r w:rsidR="00182946">
        <w:rPr>
          <w:rFonts w:ascii="Trebuchet MS" w:hAnsi="Trebuchet MS"/>
          <w:sz w:val="20"/>
          <w:szCs w:val="20"/>
          <w:lang w:val="fr-FR"/>
        </w:rPr>
        <w:t xml:space="preserve">’avoir accepté de prendre part à </w:t>
      </w:r>
      <w:r w:rsidR="009655D2" w:rsidRPr="00A845FD">
        <w:rPr>
          <w:rFonts w:ascii="Trebuchet MS" w:hAnsi="Trebuchet MS"/>
          <w:sz w:val="20"/>
          <w:szCs w:val="20"/>
          <w:lang w:val="fr-FR"/>
        </w:rPr>
        <w:t xml:space="preserve">la conception et </w:t>
      </w:r>
      <w:r w:rsidR="00182946">
        <w:rPr>
          <w:rFonts w:ascii="Trebuchet MS" w:hAnsi="Trebuchet MS"/>
          <w:sz w:val="20"/>
          <w:szCs w:val="20"/>
          <w:lang w:val="fr-FR"/>
        </w:rPr>
        <w:t>la naissance du</w:t>
      </w:r>
      <w:r w:rsidR="009655D2" w:rsidRPr="00A845FD">
        <w:rPr>
          <w:rFonts w:ascii="Trebuchet MS" w:hAnsi="Trebuchet MS"/>
          <w:sz w:val="20"/>
          <w:szCs w:val="20"/>
          <w:lang w:val="fr-FR"/>
        </w:rPr>
        <w:t xml:space="preserve"> PACPS aujourd'hui, et j'attends avec impatience ces trois jours d'engagement », a-t-elle conclu.</w:t>
      </w:r>
    </w:p>
    <w:p w:rsidR="00437871" w:rsidRPr="00A845FD" w:rsidRDefault="00437871" w:rsidP="00A27328">
      <w:pPr>
        <w:jc w:val="both"/>
        <w:rPr>
          <w:rFonts w:ascii="Trebuchet MS" w:hAnsi="Trebuchet MS" w:cs="Calibri"/>
          <w:sz w:val="16"/>
          <w:szCs w:val="16"/>
          <w:lang w:val="fr-FR"/>
        </w:rPr>
      </w:pPr>
    </w:p>
    <w:p w:rsidR="00437871" w:rsidRPr="00BE2F3D" w:rsidRDefault="00437871" w:rsidP="00A27328">
      <w:pPr>
        <w:jc w:val="both"/>
        <w:rPr>
          <w:rFonts w:ascii="Trebuchet MS" w:hAnsi="Trebuchet MS" w:cs="Calibri"/>
          <w:sz w:val="20"/>
          <w:szCs w:val="20"/>
          <w:lang w:val="fr-FR"/>
        </w:rPr>
      </w:pPr>
    </w:p>
    <w:p w:rsidR="00437871" w:rsidRPr="00BE2F3D" w:rsidRDefault="00437871" w:rsidP="00A27328">
      <w:pPr>
        <w:jc w:val="both"/>
        <w:rPr>
          <w:rFonts w:ascii="Trebuchet MS" w:hAnsi="Trebuchet MS" w:cs="Calibri"/>
          <w:sz w:val="20"/>
          <w:szCs w:val="20"/>
          <w:lang w:val="fr-FR"/>
        </w:rPr>
      </w:pPr>
    </w:p>
    <w:p w:rsidR="00E222E4" w:rsidRPr="00A845FD" w:rsidRDefault="00E222E4" w:rsidP="00E222E4">
      <w:pPr>
        <w:pStyle w:val="Heading3"/>
        <w:spacing w:before="0" w:after="0"/>
        <w:ind w:left="720" w:hanging="720"/>
        <w:jc w:val="both"/>
        <w:rPr>
          <w:rFonts w:ascii="Trebuchet MS" w:hAnsi="Trebuchet MS" w:cs="Calibri"/>
          <w:sz w:val="24"/>
          <w:szCs w:val="24"/>
          <w:lang w:val="fr-FR"/>
        </w:rPr>
      </w:pPr>
      <w:bookmarkStart w:id="15" w:name="_Toc509858502"/>
      <w:r w:rsidRPr="00A845FD">
        <w:rPr>
          <w:rFonts w:ascii="Trebuchet MS" w:hAnsi="Trebuchet MS" w:cs="Calibri"/>
          <w:sz w:val="24"/>
          <w:szCs w:val="24"/>
          <w:lang w:val="fr-FR"/>
        </w:rPr>
        <w:t>1.1.2</w:t>
      </w:r>
      <w:r w:rsidRPr="00A845FD">
        <w:rPr>
          <w:rFonts w:ascii="Trebuchet MS" w:hAnsi="Trebuchet MS" w:cs="Calibri"/>
          <w:sz w:val="24"/>
          <w:szCs w:val="24"/>
          <w:lang w:val="fr-FR"/>
        </w:rPr>
        <w:tab/>
      </w:r>
      <w:r w:rsidR="00EB13CD" w:rsidRPr="00A845FD">
        <w:rPr>
          <w:rFonts w:ascii="Trebuchet MS" w:hAnsi="Trebuchet MS" w:cs="Calibri"/>
          <w:sz w:val="24"/>
          <w:szCs w:val="24"/>
          <w:lang w:val="fr-FR"/>
        </w:rPr>
        <w:t xml:space="preserve">Allocution de la Représentante de l’Agence allemande pour la coopération </w:t>
      </w:r>
      <w:r w:rsidR="00C82B60" w:rsidRPr="00A845FD">
        <w:rPr>
          <w:rFonts w:ascii="Trebuchet MS" w:hAnsi="Trebuchet MS" w:cs="Calibri"/>
          <w:sz w:val="24"/>
          <w:szCs w:val="24"/>
          <w:lang w:val="fr-FR"/>
        </w:rPr>
        <w:t>(GIZ)</w:t>
      </w:r>
      <w:bookmarkEnd w:id="15"/>
      <w:r w:rsidRPr="00A845FD">
        <w:rPr>
          <w:rFonts w:ascii="Trebuchet MS" w:hAnsi="Trebuchet MS" w:cs="Calibri"/>
          <w:sz w:val="24"/>
          <w:szCs w:val="24"/>
          <w:lang w:val="fr-FR"/>
        </w:rPr>
        <w:t xml:space="preserve"> </w:t>
      </w:r>
    </w:p>
    <w:p w:rsidR="00E222E4" w:rsidRPr="00A845FD" w:rsidRDefault="00E222E4" w:rsidP="00E222E4">
      <w:pPr>
        <w:rPr>
          <w:rFonts w:ascii="Trebuchet MS" w:hAnsi="Trebuchet MS" w:cs="Calibri"/>
          <w:lang w:val="fr-FR"/>
        </w:rPr>
      </w:pPr>
    </w:p>
    <w:p w:rsidR="00EB13CD" w:rsidRDefault="00EB13CD" w:rsidP="00DB1025">
      <w:pPr>
        <w:jc w:val="both"/>
        <w:rPr>
          <w:rFonts w:ascii="Trebuchet MS" w:hAnsi="Trebuchet MS" w:cs="Calibri"/>
          <w:sz w:val="20"/>
          <w:szCs w:val="20"/>
          <w:lang w:val="fr-FR"/>
        </w:rPr>
      </w:pPr>
      <w:r w:rsidRPr="00A845FD">
        <w:rPr>
          <w:rFonts w:ascii="Trebuchet MS" w:hAnsi="Trebuchet MS" w:cs="Calibri"/>
          <w:sz w:val="20"/>
          <w:szCs w:val="20"/>
          <w:lang w:val="fr-FR"/>
        </w:rPr>
        <w:t xml:space="preserve">Mme Karin Pluberg, Conseillère </w:t>
      </w:r>
      <w:r>
        <w:rPr>
          <w:rFonts w:ascii="Trebuchet MS" w:hAnsi="Trebuchet MS" w:cs="Calibri"/>
          <w:sz w:val="20"/>
          <w:szCs w:val="20"/>
          <w:lang w:val="fr-FR"/>
        </w:rPr>
        <w:t xml:space="preserve">GIZ </w:t>
      </w:r>
      <w:r w:rsidRPr="00A845FD">
        <w:rPr>
          <w:rFonts w:ascii="Trebuchet MS" w:hAnsi="Trebuchet MS" w:cs="Calibri"/>
          <w:sz w:val="20"/>
          <w:szCs w:val="20"/>
          <w:lang w:val="fr-FR"/>
        </w:rPr>
        <w:t xml:space="preserve">pour le soutien à l'architecture de </w:t>
      </w:r>
      <w:r>
        <w:rPr>
          <w:rFonts w:ascii="Trebuchet MS" w:hAnsi="Trebuchet MS" w:cs="Calibri"/>
          <w:sz w:val="20"/>
          <w:szCs w:val="20"/>
          <w:lang w:val="fr-FR"/>
        </w:rPr>
        <w:t xml:space="preserve">la </w:t>
      </w:r>
      <w:r w:rsidRPr="00A845FD">
        <w:rPr>
          <w:rFonts w:ascii="Trebuchet MS" w:hAnsi="Trebuchet MS" w:cs="Calibri"/>
          <w:sz w:val="20"/>
          <w:szCs w:val="20"/>
          <w:lang w:val="fr-FR"/>
        </w:rPr>
        <w:t xml:space="preserve">gouvernance africaine (AGA), a expliqué brièvement ce qu'est le projet GIZ-AGA et son association avec </w:t>
      </w:r>
      <w:r>
        <w:rPr>
          <w:rFonts w:ascii="Trebuchet MS" w:hAnsi="Trebuchet MS" w:cs="Calibri"/>
          <w:sz w:val="20"/>
          <w:szCs w:val="20"/>
          <w:lang w:val="fr-FR"/>
        </w:rPr>
        <w:t xml:space="preserve">le </w:t>
      </w:r>
      <w:r w:rsidRPr="00A845FD">
        <w:rPr>
          <w:rFonts w:ascii="Trebuchet MS" w:hAnsi="Trebuchet MS" w:cs="Calibri"/>
          <w:sz w:val="20"/>
          <w:szCs w:val="20"/>
          <w:lang w:val="fr-FR"/>
        </w:rPr>
        <w:t xml:space="preserve">PACPS. Elle a </w:t>
      </w:r>
      <w:r w:rsidR="00D435FC">
        <w:rPr>
          <w:rFonts w:ascii="Trebuchet MS" w:hAnsi="Trebuchet MS" w:cs="Calibri"/>
          <w:sz w:val="20"/>
          <w:szCs w:val="20"/>
          <w:lang w:val="fr-FR"/>
        </w:rPr>
        <w:t>indiqué</w:t>
      </w:r>
      <w:r w:rsidRPr="00A845FD">
        <w:rPr>
          <w:rFonts w:ascii="Trebuchet MS" w:hAnsi="Trebuchet MS" w:cs="Calibri"/>
          <w:sz w:val="20"/>
          <w:szCs w:val="20"/>
          <w:lang w:val="fr-FR"/>
        </w:rPr>
        <w:t xml:space="preserve"> que le programme AGA est conçu pour renforcer la structure institutionnelle et pour </w:t>
      </w:r>
      <w:r w:rsidR="00E44C01">
        <w:rPr>
          <w:rFonts w:ascii="Trebuchet MS" w:hAnsi="Trebuchet MS" w:cs="Calibri"/>
          <w:sz w:val="20"/>
          <w:szCs w:val="20"/>
          <w:lang w:val="fr-FR"/>
        </w:rPr>
        <w:t>appuyer</w:t>
      </w:r>
      <w:r w:rsidRPr="00A845FD">
        <w:rPr>
          <w:rFonts w:ascii="Trebuchet MS" w:hAnsi="Trebuchet MS" w:cs="Calibri"/>
          <w:sz w:val="20"/>
          <w:szCs w:val="20"/>
          <w:lang w:val="fr-FR"/>
        </w:rPr>
        <w:t xml:space="preserve"> également les institutions de l'UA </w:t>
      </w:r>
      <w:r w:rsidR="00E44C01">
        <w:rPr>
          <w:rFonts w:ascii="Trebuchet MS" w:hAnsi="Trebuchet MS" w:cs="Calibri"/>
          <w:sz w:val="20"/>
          <w:szCs w:val="20"/>
          <w:lang w:val="fr-FR"/>
        </w:rPr>
        <w:t>dans la mise</w:t>
      </w:r>
      <w:r w:rsidRPr="00A845FD">
        <w:rPr>
          <w:rFonts w:ascii="Trebuchet MS" w:hAnsi="Trebuchet MS" w:cs="Calibri"/>
          <w:sz w:val="20"/>
          <w:szCs w:val="20"/>
          <w:lang w:val="fr-FR"/>
        </w:rPr>
        <w:t xml:space="preserve"> en œuvre des politi</w:t>
      </w:r>
      <w:r w:rsidR="00E44C01">
        <w:rPr>
          <w:rFonts w:ascii="Trebuchet MS" w:hAnsi="Trebuchet MS" w:cs="Calibri"/>
          <w:sz w:val="20"/>
          <w:szCs w:val="20"/>
          <w:lang w:val="fr-FR"/>
        </w:rPr>
        <w:t>ques de bonne gouvernance et d'</w:t>
      </w:r>
      <w:r w:rsidR="001F0A71">
        <w:rPr>
          <w:rFonts w:ascii="Trebuchet MS" w:hAnsi="Trebuchet MS" w:cs="Calibri"/>
          <w:sz w:val="20"/>
          <w:szCs w:val="20"/>
          <w:lang w:val="fr-FR"/>
        </w:rPr>
        <w:t>État</w:t>
      </w:r>
      <w:r w:rsidRPr="00A845FD">
        <w:rPr>
          <w:rFonts w:ascii="Trebuchet MS" w:hAnsi="Trebuchet MS" w:cs="Calibri"/>
          <w:sz w:val="20"/>
          <w:szCs w:val="20"/>
          <w:lang w:val="fr-FR"/>
        </w:rPr>
        <w:t xml:space="preserve"> de droit.</w:t>
      </w:r>
    </w:p>
    <w:p w:rsidR="00DB1025" w:rsidRPr="00A845FD" w:rsidRDefault="00DB1025" w:rsidP="00DB1025">
      <w:pPr>
        <w:jc w:val="both"/>
        <w:rPr>
          <w:rFonts w:ascii="Trebuchet MS" w:hAnsi="Trebuchet MS"/>
          <w:sz w:val="16"/>
          <w:szCs w:val="16"/>
          <w:lang w:val="fr-FR"/>
        </w:rPr>
      </w:pPr>
    </w:p>
    <w:p w:rsidR="00E44C01" w:rsidRDefault="00E44C01" w:rsidP="00DB1025">
      <w:pPr>
        <w:jc w:val="both"/>
        <w:rPr>
          <w:rFonts w:ascii="Trebuchet MS" w:hAnsi="Trebuchet MS"/>
          <w:sz w:val="20"/>
          <w:szCs w:val="20"/>
          <w:lang w:val="fr-FR"/>
        </w:rPr>
      </w:pPr>
      <w:r w:rsidRPr="00A845FD">
        <w:rPr>
          <w:rFonts w:ascii="Trebuchet MS" w:hAnsi="Trebuchet MS"/>
          <w:sz w:val="20"/>
          <w:szCs w:val="20"/>
          <w:lang w:val="fr-FR"/>
        </w:rPr>
        <w:t xml:space="preserve">Mme Pluberg a </w:t>
      </w:r>
      <w:r w:rsidR="00461740">
        <w:rPr>
          <w:rFonts w:ascii="Trebuchet MS" w:hAnsi="Trebuchet MS"/>
          <w:sz w:val="20"/>
          <w:szCs w:val="20"/>
          <w:lang w:val="fr-FR"/>
        </w:rPr>
        <w:t>précisé que P</w:t>
      </w:r>
      <w:r w:rsidRPr="00A845FD">
        <w:rPr>
          <w:rFonts w:ascii="Trebuchet MS" w:hAnsi="Trebuchet MS"/>
          <w:sz w:val="20"/>
          <w:szCs w:val="20"/>
          <w:lang w:val="fr-FR"/>
        </w:rPr>
        <w:t>rofesseur Adolphe Lawson et Mme Amri-Lawson, promoteurs de l'initiative PACPS, l</w:t>
      </w:r>
      <w:r w:rsidR="00461740">
        <w:rPr>
          <w:rFonts w:ascii="Trebuchet MS" w:hAnsi="Trebuchet MS"/>
          <w:sz w:val="20"/>
          <w:szCs w:val="20"/>
          <w:lang w:val="fr-FR"/>
        </w:rPr>
        <w:t xml:space="preserve">ui ont présenté </w:t>
      </w:r>
      <w:r w:rsidRPr="00A845FD">
        <w:rPr>
          <w:rFonts w:ascii="Trebuchet MS" w:hAnsi="Trebuchet MS"/>
          <w:sz w:val="20"/>
          <w:szCs w:val="20"/>
          <w:lang w:val="fr-FR"/>
        </w:rPr>
        <w:t xml:space="preserve">le concept de ce symposium lorsque </w:t>
      </w:r>
      <w:r w:rsidR="00461740">
        <w:rPr>
          <w:rFonts w:ascii="Trebuchet MS" w:hAnsi="Trebuchet MS"/>
          <w:sz w:val="20"/>
          <w:szCs w:val="20"/>
          <w:lang w:val="fr-FR"/>
        </w:rPr>
        <w:t>le Centre</w:t>
      </w:r>
      <w:r w:rsidRPr="00A845FD">
        <w:rPr>
          <w:rFonts w:ascii="Trebuchet MS" w:hAnsi="Trebuchet MS"/>
          <w:sz w:val="20"/>
          <w:szCs w:val="20"/>
          <w:lang w:val="fr-FR"/>
        </w:rPr>
        <w:t xml:space="preserve"> venait d'être créé, et qu</w:t>
      </w:r>
      <w:r w:rsidR="00461740">
        <w:rPr>
          <w:rFonts w:ascii="Trebuchet MS" w:hAnsi="Trebuchet MS"/>
          <w:sz w:val="20"/>
          <w:szCs w:val="20"/>
          <w:lang w:val="fr-FR"/>
        </w:rPr>
        <w:t xml:space="preserve">’à </w:t>
      </w:r>
      <w:r w:rsidRPr="00A845FD">
        <w:rPr>
          <w:rFonts w:ascii="Trebuchet MS" w:hAnsi="Trebuchet MS"/>
          <w:sz w:val="20"/>
          <w:szCs w:val="20"/>
          <w:lang w:val="fr-FR"/>
        </w:rPr>
        <w:t>ce moment-là</w:t>
      </w:r>
      <w:r w:rsidR="00461740">
        <w:rPr>
          <w:rFonts w:ascii="Trebuchet MS" w:hAnsi="Trebuchet MS"/>
          <w:sz w:val="20"/>
          <w:szCs w:val="20"/>
          <w:lang w:val="fr-FR"/>
        </w:rPr>
        <w:t xml:space="preserve"> il ne s’agissait que d’une idée</w:t>
      </w:r>
      <w:r w:rsidRPr="00A845FD">
        <w:rPr>
          <w:rFonts w:ascii="Trebuchet MS" w:hAnsi="Trebuchet MS"/>
          <w:sz w:val="20"/>
          <w:szCs w:val="20"/>
          <w:lang w:val="fr-FR"/>
        </w:rPr>
        <w:t xml:space="preserve">. Cependant, a-t-elle dit, l'idée est devenue réalité en très peu de temps et elle </w:t>
      </w:r>
      <w:r w:rsidR="00461740">
        <w:rPr>
          <w:rFonts w:ascii="Trebuchet MS" w:hAnsi="Trebuchet MS"/>
          <w:sz w:val="20"/>
          <w:szCs w:val="20"/>
          <w:lang w:val="fr-FR"/>
        </w:rPr>
        <w:t xml:space="preserve">en </w:t>
      </w:r>
      <w:r w:rsidR="002075A9">
        <w:rPr>
          <w:rFonts w:ascii="Trebuchet MS" w:hAnsi="Trebuchet MS"/>
          <w:sz w:val="20"/>
          <w:szCs w:val="20"/>
          <w:lang w:val="fr-FR"/>
        </w:rPr>
        <w:t>a exprimé une très grande joie</w:t>
      </w:r>
      <w:r w:rsidRPr="00A845FD">
        <w:rPr>
          <w:rFonts w:ascii="Trebuchet MS" w:hAnsi="Trebuchet MS"/>
          <w:sz w:val="20"/>
          <w:szCs w:val="20"/>
          <w:lang w:val="fr-FR"/>
        </w:rPr>
        <w:t>.</w:t>
      </w:r>
    </w:p>
    <w:p w:rsidR="00E44C01" w:rsidRDefault="00E44C01" w:rsidP="00DB1025">
      <w:pPr>
        <w:jc w:val="both"/>
        <w:rPr>
          <w:rFonts w:ascii="Trebuchet MS" w:hAnsi="Trebuchet MS"/>
          <w:sz w:val="20"/>
          <w:szCs w:val="20"/>
          <w:lang w:val="fr-FR"/>
        </w:rPr>
      </w:pPr>
    </w:p>
    <w:p w:rsidR="002075A9" w:rsidRDefault="002075A9" w:rsidP="00DB1025">
      <w:pPr>
        <w:jc w:val="both"/>
        <w:rPr>
          <w:rFonts w:ascii="Trebuchet MS" w:hAnsi="Trebuchet MS"/>
          <w:sz w:val="20"/>
          <w:szCs w:val="20"/>
          <w:lang w:val="fr-FR"/>
        </w:rPr>
      </w:pPr>
      <w:r>
        <w:rPr>
          <w:rFonts w:ascii="Trebuchet MS" w:hAnsi="Trebuchet MS"/>
          <w:sz w:val="20"/>
          <w:szCs w:val="20"/>
          <w:lang w:val="fr-FR"/>
        </w:rPr>
        <w:t>Sur</w:t>
      </w:r>
      <w:r w:rsidRPr="00A845FD">
        <w:rPr>
          <w:rFonts w:ascii="Trebuchet MS" w:hAnsi="Trebuchet MS"/>
          <w:sz w:val="20"/>
          <w:szCs w:val="20"/>
          <w:lang w:val="fr-FR"/>
        </w:rPr>
        <w:t xml:space="preserve"> le thème de l'intégratio</w:t>
      </w:r>
      <w:r>
        <w:rPr>
          <w:rFonts w:ascii="Trebuchet MS" w:hAnsi="Trebuchet MS"/>
          <w:sz w:val="20"/>
          <w:szCs w:val="20"/>
          <w:lang w:val="fr-FR"/>
        </w:rPr>
        <w:t>n régionale sur le continent, la R</w:t>
      </w:r>
      <w:r w:rsidRPr="00A845FD">
        <w:rPr>
          <w:rFonts w:ascii="Trebuchet MS" w:hAnsi="Trebuchet MS"/>
          <w:sz w:val="20"/>
          <w:szCs w:val="20"/>
          <w:lang w:val="fr-FR"/>
        </w:rPr>
        <w:t>eprésentant</w:t>
      </w:r>
      <w:r>
        <w:rPr>
          <w:rFonts w:ascii="Trebuchet MS" w:hAnsi="Trebuchet MS"/>
          <w:sz w:val="20"/>
          <w:szCs w:val="20"/>
          <w:lang w:val="fr-FR"/>
        </w:rPr>
        <w:t>e</w:t>
      </w:r>
      <w:r w:rsidRPr="00A845FD">
        <w:rPr>
          <w:rFonts w:ascii="Trebuchet MS" w:hAnsi="Trebuchet MS"/>
          <w:sz w:val="20"/>
          <w:szCs w:val="20"/>
          <w:lang w:val="fr-FR"/>
        </w:rPr>
        <w:t xml:space="preserve"> de la GIZ a souligné que la question de savoir comment rendre les institutions régionales et continentales plus cohérentes, non seulement dans leurs politiques, mais aussi dans leurs mécanismes de coopération,</w:t>
      </w:r>
      <w:r>
        <w:rPr>
          <w:rFonts w:ascii="Trebuchet MS" w:hAnsi="Trebuchet MS"/>
          <w:sz w:val="20"/>
          <w:szCs w:val="20"/>
          <w:lang w:val="fr-FR"/>
        </w:rPr>
        <w:t xml:space="preserve"> doit être traitée d'urgence. </w:t>
      </w:r>
      <w:r w:rsidRPr="00A845FD">
        <w:rPr>
          <w:rFonts w:ascii="Trebuchet MS" w:hAnsi="Trebuchet MS"/>
          <w:sz w:val="20"/>
          <w:szCs w:val="20"/>
          <w:lang w:val="fr-FR"/>
        </w:rPr>
        <w:t xml:space="preserve">Elle a ajouté que les communautés économiques régionales (CER) </w:t>
      </w:r>
      <w:r>
        <w:rPr>
          <w:rFonts w:ascii="Trebuchet MS" w:hAnsi="Trebuchet MS"/>
          <w:sz w:val="20"/>
          <w:szCs w:val="20"/>
          <w:lang w:val="fr-FR"/>
        </w:rPr>
        <w:t>étaient</w:t>
      </w:r>
      <w:r w:rsidRPr="00A845FD">
        <w:rPr>
          <w:rFonts w:ascii="Trebuchet MS" w:hAnsi="Trebuchet MS"/>
          <w:sz w:val="20"/>
          <w:szCs w:val="20"/>
          <w:lang w:val="fr-FR"/>
        </w:rPr>
        <w:t xml:space="preserve"> confrontées </w:t>
      </w:r>
      <w:r w:rsidR="00831214">
        <w:rPr>
          <w:rFonts w:ascii="Trebuchet MS" w:hAnsi="Trebuchet MS"/>
          <w:sz w:val="20"/>
          <w:szCs w:val="20"/>
          <w:lang w:val="fr-FR"/>
        </w:rPr>
        <w:t xml:space="preserve">à un double </w:t>
      </w:r>
      <w:r w:rsidRPr="00A845FD">
        <w:rPr>
          <w:rFonts w:ascii="Trebuchet MS" w:hAnsi="Trebuchet MS"/>
          <w:sz w:val="20"/>
          <w:szCs w:val="20"/>
          <w:lang w:val="fr-FR"/>
        </w:rPr>
        <w:t>défi : d'une part, formuler leurs propres politiques adaptées aux régions respectives et, d'autre part, les aligner sur les politiques continentales. Elle a déclaré que les processus de réforme en cours au niveau de l'UA, ainsi que l'Agenda 2063, trait</w:t>
      </w:r>
      <w:r w:rsidR="00831214">
        <w:rPr>
          <w:rFonts w:ascii="Trebuchet MS" w:hAnsi="Trebuchet MS"/>
          <w:sz w:val="20"/>
          <w:szCs w:val="20"/>
          <w:lang w:val="fr-FR"/>
        </w:rPr>
        <w:t>ai</w:t>
      </w:r>
      <w:r w:rsidRPr="00A845FD">
        <w:rPr>
          <w:rFonts w:ascii="Trebuchet MS" w:hAnsi="Trebuchet MS"/>
          <w:sz w:val="20"/>
          <w:szCs w:val="20"/>
          <w:lang w:val="fr-FR"/>
        </w:rPr>
        <w:t xml:space="preserve">ent clairement de </w:t>
      </w:r>
      <w:r w:rsidR="00831214">
        <w:rPr>
          <w:rFonts w:ascii="Trebuchet MS" w:hAnsi="Trebuchet MS"/>
          <w:sz w:val="20"/>
          <w:szCs w:val="20"/>
          <w:lang w:val="fr-FR"/>
        </w:rPr>
        <w:t>la question</w:t>
      </w:r>
      <w:r w:rsidRPr="00A845FD">
        <w:rPr>
          <w:rFonts w:ascii="Trebuchet MS" w:hAnsi="Trebuchet MS"/>
          <w:sz w:val="20"/>
          <w:szCs w:val="20"/>
          <w:lang w:val="fr-FR"/>
        </w:rPr>
        <w:t xml:space="preserve"> dans leurs plans de travail, et que les principa</w:t>
      </w:r>
      <w:r w:rsidR="00831214">
        <w:rPr>
          <w:rFonts w:ascii="Trebuchet MS" w:hAnsi="Trebuchet MS"/>
          <w:sz w:val="20"/>
          <w:szCs w:val="20"/>
          <w:lang w:val="fr-FR"/>
        </w:rPr>
        <w:t xml:space="preserve">ux enjeux étaient </w:t>
      </w:r>
      <w:r w:rsidRPr="00A845FD">
        <w:rPr>
          <w:rFonts w:ascii="Trebuchet MS" w:hAnsi="Trebuchet MS"/>
          <w:sz w:val="20"/>
          <w:szCs w:val="20"/>
          <w:lang w:val="fr-FR"/>
        </w:rPr>
        <w:t>:</w:t>
      </w:r>
    </w:p>
    <w:p w:rsidR="00DB1025" w:rsidRPr="00A845FD" w:rsidRDefault="00DB1025" w:rsidP="00DB1025">
      <w:pPr>
        <w:jc w:val="both"/>
        <w:rPr>
          <w:rFonts w:ascii="Trebuchet MS" w:hAnsi="Trebuchet MS"/>
          <w:sz w:val="16"/>
          <w:szCs w:val="16"/>
          <w:lang w:val="fr-FR"/>
        </w:rPr>
      </w:pPr>
    </w:p>
    <w:p w:rsidR="00831214" w:rsidRPr="00A845FD" w:rsidRDefault="00831214" w:rsidP="00831214">
      <w:pPr>
        <w:pStyle w:val="LightGrid-Accent31"/>
        <w:numPr>
          <w:ilvl w:val="0"/>
          <w:numId w:val="30"/>
        </w:numPr>
        <w:spacing w:line="259" w:lineRule="auto"/>
        <w:jc w:val="both"/>
        <w:rPr>
          <w:rFonts w:ascii="Trebuchet MS" w:hAnsi="Trebuchet MS"/>
          <w:lang w:val="fr-FR"/>
        </w:rPr>
      </w:pPr>
      <w:r w:rsidRPr="00A845FD">
        <w:rPr>
          <w:rFonts w:ascii="Trebuchet MS" w:hAnsi="Trebuchet MS"/>
          <w:lang w:val="fr-FR"/>
        </w:rPr>
        <w:t>Comment les CER peuvent-elles être organisées pour être plus cohérentes et efficaces</w:t>
      </w:r>
      <w:r>
        <w:rPr>
          <w:rFonts w:ascii="Trebuchet MS" w:hAnsi="Trebuchet MS"/>
          <w:lang w:val="fr-FR"/>
        </w:rPr>
        <w:t xml:space="preserve"> </w:t>
      </w:r>
      <w:r w:rsidRPr="00A845FD">
        <w:rPr>
          <w:rFonts w:ascii="Trebuchet MS" w:hAnsi="Trebuchet MS"/>
          <w:lang w:val="fr-FR"/>
        </w:rPr>
        <w:t>?</w:t>
      </w:r>
    </w:p>
    <w:p w:rsidR="00831214" w:rsidRPr="00DA24E9" w:rsidRDefault="00C75A13" w:rsidP="00831214">
      <w:pPr>
        <w:pStyle w:val="LightGrid-Accent31"/>
        <w:numPr>
          <w:ilvl w:val="0"/>
          <w:numId w:val="30"/>
        </w:numPr>
        <w:spacing w:line="259" w:lineRule="auto"/>
        <w:jc w:val="both"/>
        <w:rPr>
          <w:rFonts w:ascii="Trebuchet MS" w:hAnsi="Trebuchet MS"/>
          <w:lang w:val="fr-FR"/>
        </w:rPr>
      </w:pPr>
      <w:r w:rsidRPr="00DA24E9">
        <w:rPr>
          <w:rFonts w:ascii="Trebuchet MS" w:hAnsi="Trebuchet MS"/>
          <w:lang w:val="fr-FR"/>
        </w:rPr>
        <w:t xml:space="preserve">Dans quelle mesure y-a-t-il eu </w:t>
      </w:r>
      <w:r w:rsidR="00831214" w:rsidRPr="00DA24E9">
        <w:rPr>
          <w:rFonts w:ascii="Trebuchet MS" w:hAnsi="Trebuchet MS"/>
          <w:lang w:val="fr-FR"/>
        </w:rPr>
        <w:t>harmonisation et coordination entre les CER, mais aussi en leur sein ?</w:t>
      </w:r>
    </w:p>
    <w:p w:rsidR="00DB1025" w:rsidRPr="00DA24E9" w:rsidRDefault="00DB1025" w:rsidP="00DB1025">
      <w:pPr>
        <w:jc w:val="both"/>
        <w:rPr>
          <w:rFonts w:ascii="Trebuchet MS" w:hAnsi="Trebuchet MS"/>
          <w:sz w:val="16"/>
          <w:szCs w:val="16"/>
          <w:lang w:val="fr-FR"/>
        </w:rPr>
      </w:pPr>
    </w:p>
    <w:p w:rsidR="00985FB9" w:rsidRPr="00A845FD" w:rsidRDefault="00E8213C" w:rsidP="00DB1025">
      <w:pPr>
        <w:jc w:val="both"/>
        <w:rPr>
          <w:rFonts w:ascii="Trebuchet MS" w:hAnsi="Trebuchet MS"/>
          <w:sz w:val="20"/>
          <w:szCs w:val="20"/>
          <w:lang w:val="fr-FR"/>
        </w:rPr>
      </w:pPr>
      <w:r w:rsidRPr="00A845FD">
        <w:rPr>
          <w:rFonts w:ascii="Trebuchet MS" w:hAnsi="Trebuchet MS"/>
          <w:sz w:val="20"/>
          <w:szCs w:val="20"/>
          <w:lang w:val="fr-FR"/>
        </w:rPr>
        <w:t>M</w:t>
      </w:r>
      <w:r w:rsidR="00831214" w:rsidRPr="00A845FD">
        <w:rPr>
          <w:rFonts w:ascii="Trebuchet MS" w:hAnsi="Trebuchet MS"/>
          <w:sz w:val="20"/>
          <w:szCs w:val="20"/>
          <w:lang w:val="fr-FR"/>
        </w:rPr>
        <w:t>me</w:t>
      </w:r>
      <w:r w:rsidRPr="00A845FD">
        <w:rPr>
          <w:rFonts w:ascii="Trebuchet MS" w:hAnsi="Trebuchet MS"/>
          <w:sz w:val="20"/>
          <w:szCs w:val="20"/>
          <w:lang w:val="fr-FR"/>
        </w:rPr>
        <w:t xml:space="preserve"> Pluberg </w:t>
      </w:r>
      <w:r w:rsidR="00831214" w:rsidRPr="00A845FD">
        <w:rPr>
          <w:rFonts w:ascii="Trebuchet MS" w:hAnsi="Trebuchet MS"/>
          <w:sz w:val="20"/>
          <w:szCs w:val="20"/>
          <w:lang w:val="fr-FR"/>
        </w:rPr>
        <w:t xml:space="preserve">a indiqué que les </w:t>
      </w:r>
      <w:r w:rsidR="00805D62" w:rsidRPr="00A845FD">
        <w:rPr>
          <w:rFonts w:ascii="Trebuchet MS" w:hAnsi="Trebuchet MS"/>
          <w:sz w:val="20"/>
          <w:szCs w:val="20"/>
          <w:lang w:val="fr-FR"/>
        </w:rPr>
        <w:t>syst</w:t>
      </w:r>
      <w:r w:rsidR="00831214" w:rsidRPr="00A845FD">
        <w:rPr>
          <w:rFonts w:ascii="Trebuchet MS" w:hAnsi="Trebuchet MS"/>
          <w:sz w:val="20"/>
          <w:szCs w:val="20"/>
          <w:lang w:val="fr-FR"/>
        </w:rPr>
        <w:t>è</w:t>
      </w:r>
      <w:r w:rsidR="00805D62" w:rsidRPr="00A845FD">
        <w:rPr>
          <w:rFonts w:ascii="Trebuchet MS" w:hAnsi="Trebuchet MS"/>
          <w:sz w:val="20"/>
          <w:szCs w:val="20"/>
          <w:lang w:val="fr-FR"/>
        </w:rPr>
        <w:t>m</w:t>
      </w:r>
      <w:r w:rsidR="00831214" w:rsidRPr="00A845FD">
        <w:rPr>
          <w:rFonts w:ascii="Trebuchet MS" w:hAnsi="Trebuchet MS"/>
          <w:sz w:val="20"/>
          <w:szCs w:val="20"/>
          <w:lang w:val="fr-FR"/>
        </w:rPr>
        <w:t>e</w:t>
      </w:r>
      <w:r w:rsidR="00805D62" w:rsidRPr="00A845FD">
        <w:rPr>
          <w:rFonts w:ascii="Trebuchet MS" w:hAnsi="Trebuchet MS"/>
          <w:sz w:val="20"/>
          <w:szCs w:val="20"/>
          <w:lang w:val="fr-FR"/>
        </w:rPr>
        <w:t>s</w:t>
      </w:r>
      <w:r w:rsidR="00831214" w:rsidRPr="00A845FD">
        <w:rPr>
          <w:rFonts w:ascii="Trebuchet MS" w:hAnsi="Trebuchet MS"/>
          <w:sz w:val="20"/>
          <w:szCs w:val="20"/>
          <w:lang w:val="fr-FR"/>
        </w:rPr>
        <w:t xml:space="preserve"> des CER étaient extrêmement riches et variés</w:t>
      </w:r>
      <w:r w:rsidR="00805D62" w:rsidRPr="00A845FD">
        <w:rPr>
          <w:rFonts w:ascii="Trebuchet MS" w:hAnsi="Trebuchet MS"/>
          <w:sz w:val="20"/>
          <w:szCs w:val="20"/>
          <w:lang w:val="fr-FR"/>
        </w:rPr>
        <w:t xml:space="preserve"> </w:t>
      </w:r>
      <w:r w:rsidR="00985FB9" w:rsidRPr="00A845FD">
        <w:rPr>
          <w:rFonts w:ascii="Trebuchet MS" w:hAnsi="Trebuchet MS"/>
          <w:sz w:val="20"/>
          <w:szCs w:val="20"/>
          <w:lang w:val="fr-FR"/>
        </w:rPr>
        <w:t>avec a</w:t>
      </w:r>
      <w:r w:rsidR="00985FB9">
        <w:rPr>
          <w:rFonts w:ascii="Trebuchet MS" w:hAnsi="Trebuchet MS"/>
          <w:sz w:val="20"/>
          <w:szCs w:val="20"/>
          <w:lang w:val="fr-FR"/>
        </w:rPr>
        <w:t>c</w:t>
      </w:r>
      <w:r w:rsidR="00985FB9" w:rsidRPr="00A845FD">
        <w:rPr>
          <w:rFonts w:ascii="Trebuchet MS" w:hAnsi="Trebuchet MS"/>
          <w:sz w:val="20"/>
          <w:szCs w:val="20"/>
          <w:lang w:val="fr-FR"/>
        </w:rPr>
        <w:t>tuellement 8 CER</w:t>
      </w:r>
      <w:r w:rsidR="00985FB9">
        <w:rPr>
          <w:rFonts w:ascii="Trebuchet MS" w:hAnsi="Trebuchet MS"/>
          <w:sz w:val="20"/>
          <w:szCs w:val="20"/>
          <w:lang w:val="fr-FR"/>
        </w:rPr>
        <w:t xml:space="preserve">, ayant des mandats différents, qui se chevauchent parfois et des défis pour les </w:t>
      </w:r>
      <w:r w:rsidR="00F75F41">
        <w:rPr>
          <w:rFonts w:ascii="Trebuchet MS" w:hAnsi="Trebuchet MS"/>
          <w:sz w:val="20"/>
          <w:szCs w:val="20"/>
          <w:lang w:val="fr-FR"/>
        </w:rPr>
        <w:t>États</w:t>
      </w:r>
      <w:r w:rsidR="00985FB9">
        <w:rPr>
          <w:rFonts w:ascii="Trebuchet MS" w:hAnsi="Trebuchet MS"/>
          <w:sz w:val="20"/>
          <w:szCs w:val="20"/>
          <w:lang w:val="fr-FR"/>
        </w:rPr>
        <w:t xml:space="preserve"> membres qui appartiennent à plus d’une quand il s’agit de mise en œuvre des politiques et de participation active. L’</w:t>
      </w:r>
      <w:r w:rsidR="00985FB9" w:rsidRPr="00985FB9">
        <w:rPr>
          <w:rFonts w:ascii="Trebuchet MS" w:hAnsi="Trebuchet MS"/>
          <w:sz w:val="20"/>
          <w:szCs w:val="20"/>
          <w:lang w:val="fr-FR"/>
        </w:rPr>
        <w:t xml:space="preserve">exemple actuel de définition de </w:t>
      </w:r>
      <w:r w:rsidR="00985FB9">
        <w:rPr>
          <w:rFonts w:ascii="Trebuchet MS" w:hAnsi="Trebuchet MS"/>
          <w:sz w:val="20"/>
          <w:szCs w:val="20"/>
          <w:lang w:val="fr-FR"/>
        </w:rPr>
        <w:t xml:space="preserve">la qualité de membre est celui du </w:t>
      </w:r>
      <w:r w:rsidR="00985FB9" w:rsidRPr="00985FB9">
        <w:rPr>
          <w:rFonts w:ascii="Trebuchet MS" w:hAnsi="Trebuchet MS"/>
          <w:sz w:val="20"/>
          <w:szCs w:val="20"/>
          <w:lang w:val="fr-FR"/>
        </w:rPr>
        <w:t>Royaume du Maroc et sa candidature pour devenir membre du bloc de la CEDEAO.</w:t>
      </w:r>
    </w:p>
    <w:p w:rsidR="00DB1025" w:rsidRPr="00BE2F3D" w:rsidRDefault="00DB1025" w:rsidP="00DB1025">
      <w:pPr>
        <w:jc w:val="both"/>
        <w:rPr>
          <w:rFonts w:ascii="Trebuchet MS" w:hAnsi="Trebuchet MS"/>
          <w:sz w:val="16"/>
          <w:szCs w:val="16"/>
          <w:lang w:val="fr-FR"/>
        </w:rPr>
      </w:pPr>
    </w:p>
    <w:p w:rsidR="00985FB9" w:rsidRDefault="00985FB9" w:rsidP="00DB1025">
      <w:pPr>
        <w:jc w:val="both"/>
        <w:rPr>
          <w:rFonts w:ascii="Trebuchet MS" w:hAnsi="Trebuchet MS"/>
          <w:sz w:val="20"/>
          <w:szCs w:val="20"/>
          <w:lang w:val="fr-FR"/>
        </w:rPr>
      </w:pPr>
      <w:r w:rsidRPr="00A845FD">
        <w:rPr>
          <w:rFonts w:ascii="Trebuchet MS" w:hAnsi="Trebuchet MS"/>
          <w:sz w:val="20"/>
          <w:szCs w:val="20"/>
          <w:lang w:val="fr-FR"/>
        </w:rPr>
        <w:t>Mme Pluberg a déclaré que les CER ont en commun leur aspiration au développement économique et à la croissance. Par conséquent, a-t-elle souligné, le Symposium offrait une excellente occasion d'examiner les différents systèmes régionaux, d'en tirer les meilleures pratiques et d'identifier de nouveaux modes de coopération.</w:t>
      </w:r>
    </w:p>
    <w:p w:rsidR="00DB1025" w:rsidRPr="00BE2F3D" w:rsidRDefault="00DB1025" w:rsidP="00DB1025">
      <w:pPr>
        <w:jc w:val="both"/>
        <w:rPr>
          <w:rFonts w:ascii="Trebuchet MS" w:hAnsi="Trebuchet MS"/>
          <w:sz w:val="16"/>
          <w:szCs w:val="16"/>
          <w:lang w:val="fr-FR"/>
        </w:rPr>
      </w:pPr>
    </w:p>
    <w:p w:rsidR="00F523D1" w:rsidRPr="00A845FD" w:rsidRDefault="00F523D1" w:rsidP="00DB1025">
      <w:pPr>
        <w:jc w:val="both"/>
        <w:rPr>
          <w:rFonts w:ascii="Trebuchet MS" w:hAnsi="Trebuchet MS"/>
          <w:sz w:val="20"/>
          <w:szCs w:val="20"/>
          <w:lang w:val="fr-FR"/>
        </w:rPr>
      </w:pPr>
      <w:r w:rsidRPr="00A845FD">
        <w:rPr>
          <w:rFonts w:ascii="Trebuchet MS" w:hAnsi="Trebuchet MS"/>
          <w:sz w:val="20"/>
          <w:szCs w:val="20"/>
          <w:lang w:val="fr-FR"/>
        </w:rPr>
        <w:t>La Représentante de la GIZ a conclu s</w:t>
      </w:r>
      <w:r>
        <w:rPr>
          <w:rFonts w:ascii="Trebuchet MS" w:hAnsi="Trebuchet MS"/>
          <w:sz w:val="20"/>
          <w:szCs w:val="20"/>
          <w:lang w:val="fr-FR"/>
        </w:rPr>
        <w:t xml:space="preserve">a brève allocution </w:t>
      </w:r>
      <w:r w:rsidRPr="00A845FD">
        <w:rPr>
          <w:rFonts w:ascii="Trebuchet MS" w:hAnsi="Trebuchet MS"/>
          <w:sz w:val="20"/>
          <w:szCs w:val="20"/>
          <w:lang w:val="fr-FR"/>
        </w:rPr>
        <w:t xml:space="preserve">en remerciant </w:t>
      </w:r>
      <w:r>
        <w:rPr>
          <w:rFonts w:ascii="Trebuchet MS" w:hAnsi="Trebuchet MS"/>
          <w:sz w:val="20"/>
          <w:szCs w:val="20"/>
          <w:lang w:val="fr-FR"/>
        </w:rPr>
        <w:t xml:space="preserve">le </w:t>
      </w:r>
      <w:r w:rsidRPr="00A845FD">
        <w:rPr>
          <w:rFonts w:ascii="Trebuchet MS" w:hAnsi="Trebuchet MS"/>
          <w:sz w:val="20"/>
          <w:szCs w:val="20"/>
          <w:lang w:val="fr-FR"/>
        </w:rPr>
        <w:t>PACPS pour l</w:t>
      </w:r>
      <w:r>
        <w:rPr>
          <w:rFonts w:ascii="Trebuchet MS" w:hAnsi="Trebuchet MS"/>
          <w:sz w:val="20"/>
          <w:szCs w:val="20"/>
          <w:lang w:val="fr-FR"/>
        </w:rPr>
        <w:t xml:space="preserve">’organisation </w:t>
      </w:r>
      <w:r w:rsidRPr="00A845FD">
        <w:rPr>
          <w:rFonts w:ascii="Trebuchet MS" w:hAnsi="Trebuchet MS"/>
          <w:sz w:val="20"/>
          <w:szCs w:val="20"/>
          <w:lang w:val="fr-FR"/>
        </w:rPr>
        <w:t xml:space="preserve">du Symposium, et a </w:t>
      </w:r>
      <w:r>
        <w:rPr>
          <w:rFonts w:ascii="Trebuchet MS" w:hAnsi="Trebuchet MS"/>
          <w:sz w:val="20"/>
          <w:szCs w:val="20"/>
          <w:lang w:val="fr-FR"/>
        </w:rPr>
        <w:t xml:space="preserve">au nom de la GIZ, </w:t>
      </w:r>
      <w:r w:rsidRPr="00A845FD">
        <w:rPr>
          <w:rFonts w:ascii="Trebuchet MS" w:hAnsi="Trebuchet MS"/>
          <w:sz w:val="20"/>
          <w:szCs w:val="20"/>
          <w:lang w:val="fr-FR"/>
        </w:rPr>
        <w:t xml:space="preserve">souhaité </w:t>
      </w:r>
      <w:r>
        <w:rPr>
          <w:rFonts w:ascii="Trebuchet MS" w:hAnsi="Trebuchet MS"/>
          <w:sz w:val="20"/>
          <w:szCs w:val="20"/>
          <w:lang w:val="fr-FR"/>
        </w:rPr>
        <w:t xml:space="preserve">aux participants </w:t>
      </w:r>
      <w:r w:rsidRPr="00A845FD">
        <w:rPr>
          <w:rFonts w:ascii="Trebuchet MS" w:hAnsi="Trebuchet MS"/>
          <w:sz w:val="20"/>
          <w:szCs w:val="20"/>
          <w:lang w:val="fr-FR"/>
        </w:rPr>
        <w:t>des discussions et des échanges</w:t>
      </w:r>
      <w:r>
        <w:rPr>
          <w:rFonts w:ascii="Trebuchet MS" w:hAnsi="Trebuchet MS"/>
          <w:sz w:val="20"/>
          <w:szCs w:val="20"/>
          <w:lang w:val="fr-FR"/>
        </w:rPr>
        <w:t xml:space="preserve"> fructueux</w:t>
      </w:r>
      <w:r w:rsidRPr="00A845FD">
        <w:rPr>
          <w:rFonts w:ascii="Trebuchet MS" w:hAnsi="Trebuchet MS"/>
          <w:sz w:val="20"/>
          <w:szCs w:val="20"/>
          <w:lang w:val="fr-FR"/>
        </w:rPr>
        <w:t xml:space="preserve">, </w:t>
      </w:r>
      <w:r>
        <w:rPr>
          <w:rFonts w:ascii="Trebuchet MS" w:hAnsi="Trebuchet MS"/>
          <w:sz w:val="20"/>
          <w:szCs w:val="20"/>
          <w:lang w:val="fr-FR"/>
        </w:rPr>
        <w:t>indiquant</w:t>
      </w:r>
      <w:r w:rsidRPr="00A845FD">
        <w:rPr>
          <w:rFonts w:ascii="Trebuchet MS" w:hAnsi="Trebuchet MS"/>
          <w:sz w:val="20"/>
          <w:szCs w:val="20"/>
          <w:lang w:val="fr-FR"/>
        </w:rPr>
        <w:t xml:space="preserve"> qu'elle </w:t>
      </w:r>
      <w:r>
        <w:rPr>
          <w:rFonts w:ascii="Trebuchet MS" w:hAnsi="Trebuchet MS"/>
          <w:sz w:val="20"/>
          <w:szCs w:val="20"/>
          <w:lang w:val="fr-FR"/>
        </w:rPr>
        <w:t>espérait</w:t>
      </w:r>
      <w:r w:rsidRPr="00A845FD">
        <w:rPr>
          <w:rFonts w:ascii="Trebuchet MS" w:hAnsi="Trebuchet MS"/>
          <w:sz w:val="20"/>
          <w:szCs w:val="20"/>
          <w:lang w:val="fr-FR"/>
        </w:rPr>
        <w:t xml:space="preserve"> des résultats tangibles.</w:t>
      </w:r>
    </w:p>
    <w:p w:rsidR="00F523D1" w:rsidRPr="00A845FD" w:rsidRDefault="00F523D1" w:rsidP="00DB1025">
      <w:pPr>
        <w:jc w:val="both"/>
        <w:rPr>
          <w:rFonts w:ascii="Trebuchet MS" w:hAnsi="Trebuchet MS"/>
          <w:sz w:val="20"/>
          <w:szCs w:val="20"/>
          <w:lang w:val="fr-FR"/>
        </w:rPr>
      </w:pPr>
    </w:p>
    <w:p w:rsidR="00DB1025" w:rsidRPr="00BE2F3D" w:rsidRDefault="00DB1025" w:rsidP="00DB1025">
      <w:pPr>
        <w:jc w:val="both"/>
        <w:rPr>
          <w:rFonts w:ascii="Trebuchet MS" w:hAnsi="Trebuchet MS"/>
          <w:sz w:val="20"/>
          <w:szCs w:val="20"/>
          <w:lang w:val="fr-FR"/>
        </w:rPr>
      </w:pPr>
    </w:p>
    <w:p w:rsidR="00E222E4" w:rsidRPr="00BE2F3D" w:rsidRDefault="00E222E4" w:rsidP="00B822E0">
      <w:pPr>
        <w:jc w:val="both"/>
        <w:rPr>
          <w:rFonts w:ascii="Trebuchet MS" w:hAnsi="Trebuchet MS" w:cs="Calibri"/>
          <w:sz w:val="20"/>
          <w:szCs w:val="20"/>
          <w:lang w:val="fr-FR"/>
        </w:rPr>
      </w:pPr>
    </w:p>
    <w:p w:rsidR="00E222E4" w:rsidRPr="00A845FD" w:rsidRDefault="00E222E4" w:rsidP="00E222E4">
      <w:pPr>
        <w:pStyle w:val="Heading3"/>
        <w:spacing w:before="0" w:after="0"/>
        <w:ind w:left="720" w:hanging="720"/>
        <w:jc w:val="both"/>
        <w:rPr>
          <w:rFonts w:ascii="Trebuchet MS" w:hAnsi="Trebuchet MS" w:cs="Calibri"/>
          <w:sz w:val="24"/>
          <w:szCs w:val="24"/>
          <w:lang w:val="fr-FR"/>
        </w:rPr>
      </w:pPr>
      <w:bookmarkStart w:id="16" w:name="_Toc509858503"/>
      <w:r w:rsidRPr="00A845FD">
        <w:rPr>
          <w:rFonts w:ascii="Trebuchet MS" w:hAnsi="Trebuchet MS" w:cs="Calibri"/>
          <w:sz w:val="24"/>
          <w:szCs w:val="24"/>
          <w:lang w:val="fr-FR"/>
        </w:rPr>
        <w:t>1.1.3</w:t>
      </w:r>
      <w:r w:rsidRPr="00A845FD">
        <w:rPr>
          <w:rFonts w:ascii="Trebuchet MS" w:hAnsi="Trebuchet MS" w:cs="Calibri"/>
          <w:sz w:val="24"/>
          <w:szCs w:val="24"/>
          <w:lang w:val="fr-FR"/>
        </w:rPr>
        <w:tab/>
      </w:r>
      <w:r w:rsidR="002C6618" w:rsidRPr="00A845FD">
        <w:rPr>
          <w:rFonts w:ascii="Trebuchet MS" w:hAnsi="Trebuchet MS" w:cs="Calibri"/>
          <w:sz w:val="24"/>
          <w:szCs w:val="24"/>
          <w:lang w:val="fr-FR"/>
        </w:rPr>
        <w:t>Allocution de bienvenue de la Cour de justice de l’Afrique de l’Est</w:t>
      </w:r>
      <w:bookmarkEnd w:id="16"/>
      <w:r w:rsidR="00BC0B97" w:rsidRPr="00A845FD">
        <w:rPr>
          <w:rFonts w:ascii="Trebuchet MS" w:hAnsi="Trebuchet MS" w:cs="Calibri"/>
          <w:sz w:val="24"/>
          <w:szCs w:val="24"/>
          <w:lang w:val="fr-FR"/>
        </w:rPr>
        <w:t xml:space="preserve"> </w:t>
      </w:r>
      <w:r w:rsidRPr="00A845FD">
        <w:rPr>
          <w:rFonts w:ascii="Trebuchet MS" w:hAnsi="Trebuchet MS" w:cs="Calibri"/>
          <w:sz w:val="24"/>
          <w:szCs w:val="24"/>
          <w:lang w:val="fr-FR"/>
        </w:rPr>
        <w:t xml:space="preserve"> </w:t>
      </w:r>
    </w:p>
    <w:p w:rsidR="00E222E4" w:rsidRPr="00A845FD" w:rsidRDefault="00E222E4" w:rsidP="00906B87">
      <w:pPr>
        <w:jc w:val="both"/>
        <w:rPr>
          <w:rFonts w:ascii="Trebuchet MS" w:hAnsi="Trebuchet MS" w:cs="Calibri"/>
          <w:sz w:val="20"/>
          <w:szCs w:val="20"/>
          <w:lang w:val="fr-FR"/>
        </w:rPr>
      </w:pPr>
    </w:p>
    <w:p w:rsidR="00AA2BB1" w:rsidRDefault="00AA2BB1" w:rsidP="00906B87">
      <w:pPr>
        <w:jc w:val="both"/>
        <w:rPr>
          <w:rFonts w:ascii="Trebuchet MS" w:hAnsi="Trebuchet MS" w:cs="Calibri"/>
          <w:b/>
          <w:sz w:val="20"/>
          <w:szCs w:val="20"/>
          <w:lang w:val="fr-FR"/>
        </w:rPr>
      </w:pPr>
      <w:r>
        <w:rPr>
          <w:rFonts w:ascii="Trebuchet MS" w:hAnsi="Trebuchet MS" w:cs="Calibri"/>
          <w:b/>
          <w:sz w:val="20"/>
          <w:szCs w:val="20"/>
          <w:lang w:val="fr-FR"/>
        </w:rPr>
        <w:t>Le J</w:t>
      </w:r>
      <w:r w:rsidRPr="00A845FD">
        <w:rPr>
          <w:rFonts w:ascii="Trebuchet MS" w:hAnsi="Trebuchet MS" w:cs="Calibri"/>
          <w:b/>
          <w:sz w:val="20"/>
          <w:szCs w:val="20"/>
          <w:lang w:val="fr-FR"/>
        </w:rPr>
        <w:t xml:space="preserve">uge Emmanuel Ugirashebuja, </w:t>
      </w:r>
      <w:r>
        <w:rPr>
          <w:rFonts w:ascii="Trebuchet MS" w:hAnsi="Trebuchet MS" w:cs="Calibri"/>
          <w:sz w:val="20"/>
          <w:szCs w:val="20"/>
          <w:lang w:val="fr-FR"/>
        </w:rPr>
        <w:t>P</w:t>
      </w:r>
      <w:r w:rsidRPr="00A845FD">
        <w:rPr>
          <w:rFonts w:ascii="Trebuchet MS" w:hAnsi="Trebuchet MS" w:cs="Calibri"/>
          <w:sz w:val="20"/>
          <w:szCs w:val="20"/>
          <w:lang w:val="fr-FR"/>
        </w:rPr>
        <w:t xml:space="preserve">résident de la Cour de justice de l'Afrique de l'Est, a exprimé sa gratitude pour avoir été invité au Symposium, et a félicité </w:t>
      </w:r>
      <w:r>
        <w:rPr>
          <w:rFonts w:ascii="Trebuchet MS" w:hAnsi="Trebuchet MS" w:cs="Calibri"/>
          <w:sz w:val="20"/>
          <w:szCs w:val="20"/>
          <w:lang w:val="fr-FR"/>
        </w:rPr>
        <w:t xml:space="preserve">le PACPS d’être le porte flambeau des questions liées au </w:t>
      </w:r>
      <w:r w:rsidRPr="00A845FD">
        <w:rPr>
          <w:rFonts w:ascii="Trebuchet MS" w:hAnsi="Trebuchet MS" w:cs="Calibri"/>
          <w:sz w:val="20"/>
          <w:szCs w:val="20"/>
          <w:lang w:val="fr-FR"/>
        </w:rPr>
        <w:t>Panafricanisme. Il a noté la diversité des participants au symposium et a exprimé sa conviction qu'ils engageraient des discussions qui seraient stimulantes et in</w:t>
      </w:r>
      <w:r>
        <w:rPr>
          <w:rFonts w:ascii="Trebuchet MS" w:hAnsi="Trebuchet MS" w:cs="Calibri"/>
          <w:sz w:val="20"/>
          <w:szCs w:val="20"/>
          <w:lang w:val="fr-FR"/>
        </w:rPr>
        <w:t>dispensa</w:t>
      </w:r>
      <w:r w:rsidRPr="00A845FD">
        <w:rPr>
          <w:rFonts w:ascii="Trebuchet MS" w:hAnsi="Trebuchet MS" w:cs="Calibri"/>
          <w:sz w:val="20"/>
          <w:szCs w:val="20"/>
          <w:lang w:val="fr-FR"/>
        </w:rPr>
        <w:t xml:space="preserve">bles pour </w:t>
      </w:r>
      <w:r>
        <w:rPr>
          <w:rFonts w:ascii="Trebuchet MS" w:hAnsi="Trebuchet MS" w:cs="Calibri"/>
          <w:sz w:val="20"/>
          <w:szCs w:val="20"/>
          <w:lang w:val="fr-FR"/>
        </w:rPr>
        <w:t xml:space="preserve">une plus grande </w:t>
      </w:r>
      <w:r w:rsidRPr="00A845FD">
        <w:rPr>
          <w:rFonts w:ascii="Trebuchet MS" w:hAnsi="Trebuchet MS" w:cs="Calibri"/>
          <w:sz w:val="20"/>
          <w:szCs w:val="20"/>
          <w:lang w:val="fr-FR"/>
        </w:rPr>
        <w:t>intégration en Afrique. L'honorable juge a attiré l'attention sur cinq principaux défis liés à l'alignement du cadre régional sur la législation nationale</w:t>
      </w:r>
      <w:r>
        <w:rPr>
          <w:rFonts w:ascii="Trebuchet MS" w:hAnsi="Trebuchet MS" w:cs="Calibri"/>
          <w:sz w:val="20"/>
          <w:szCs w:val="20"/>
          <w:lang w:val="fr-FR"/>
        </w:rPr>
        <w:t xml:space="preserve"> </w:t>
      </w:r>
      <w:r w:rsidRPr="00A845FD">
        <w:rPr>
          <w:rFonts w:ascii="Trebuchet MS" w:hAnsi="Trebuchet MS" w:cs="Calibri"/>
          <w:sz w:val="20"/>
          <w:szCs w:val="20"/>
          <w:lang w:val="fr-FR"/>
        </w:rPr>
        <w:t>:</w:t>
      </w:r>
    </w:p>
    <w:p w:rsidR="00AA2BB1" w:rsidRDefault="00AA2BB1" w:rsidP="00906B87">
      <w:pPr>
        <w:jc w:val="both"/>
        <w:rPr>
          <w:rFonts w:ascii="Trebuchet MS" w:hAnsi="Trebuchet MS" w:cs="Calibri"/>
          <w:b/>
          <w:sz w:val="20"/>
          <w:szCs w:val="20"/>
          <w:lang w:val="fr-FR"/>
        </w:rPr>
      </w:pPr>
    </w:p>
    <w:p w:rsidR="00906B87" w:rsidRPr="00A845FD" w:rsidRDefault="001858E4" w:rsidP="00355CC7">
      <w:pPr>
        <w:numPr>
          <w:ilvl w:val="0"/>
          <w:numId w:val="6"/>
        </w:numPr>
        <w:spacing w:before="120" w:after="120"/>
        <w:jc w:val="both"/>
        <w:rPr>
          <w:rFonts w:ascii="Trebuchet MS" w:hAnsi="Trebuchet MS" w:cs="Calibri"/>
          <w:b/>
          <w:sz w:val="20"/>
          <w:szCs w:val="20"/>
          <w:lang w:val="fr-FR"/>
        </w:rPr>
      </w:pPr>
      <w:r w:rsidRPr="00A845FD">
        <w:rPr>
          <w:rFonts w:ascii="Trebuchet MS" w:hAnsi="Trebuchet MS" w:cs="Calibri"/>
          <w:b/>
          <w:sz w:val="20"/>
          <w:szCs w:val="20"/>
          <w:lang w:val="fr-FR"/>
        </w:rPr>
        <w:t>T</w:t>
      </w:r>
      <w:r w:rsidR="00F81738" w:rsidRPr="00A845FD">
        <w:rPr>
          <w:rFonts w:ascii="Trebuchet MS" w:hAnsi="Trebuchet MS" w:cs="Calibri"/>
          <w:b/>
          <w:sz w:val="20"/>
          <w:szCs w:val="20"/>
          <w:lang w:val="fr-FR"/>
        </w:rPr>
        <w:t>héories juridiques t</w:t>
      </w:r>
      <w:r w:rsidRPr="00A845FD">
        <w:rPr>
          <w:rFonts w:ascii="Trebuchet MS" w:hAnsi="Trebuchet MS" w:cs="Calibri"/>
          <w:b/>
          <w:sz w:val="20"/>
          <w:szCs w:val="20"/>
          <w:lang w:val="fr-FR"/>
        </w:rPr>
        <w:t>radition</w:t>
      </w:r>
      <w:r w:rsidR="00F81738" w:rsidRPr="00A845FD">
        <w:rPr>
          <w:rFonts w:ascii="Trebuchet MS" w:hAnsi="Trebuchet MS" w:cs="Calibri"/>
          <w:b/>
          <w:sz w:val="20"/>
          <w:szCs w:val="20"/>
          <w:lang w:val="fr-FR"/>
        </w:rPr>
        <w:t>nelles</w:t>
      </w:r>
      <w:r w:rsidR="000D22A6" w:rsidRPr="00A845FD">
        <w:rPr>
          <w:rFonts w:ascii="Trebuchet MS" w:hAnsi="Trebuchet MS" w:cs="Calibri"/>
          <w:b/>
          <w:sz w:val="20"/>
          <w:szCs w:val="20"/>
          <w:lang w:val="fr-FR"/>
        </w:rPr>
        <w:t xml:space="preserve"> – </w:t>
      </w:r>
      <w:r w:rsidR="00F81738">
        <w:rPr>
          <w:rFonts w:ascii="Trebuchet MS" w:hAnsi="Trebuchet MS" w:cs="Calibri"/>
          <w:b/>
          <w:sz w:val="20"/>
          <w:szCs w:val="20"/>
          <w:lang w:val="fr-FR"/>
        </w:rPr>
        <w:t xml:space="preserve">clivage </w:t>
      </w:r>
      <w:r w:rsidR="000D22A6" w:rsidRPr="00A845FD">
        <w:rPr>
          <w:rFonts w:ascii="Trebuchet MS" w:hAnsi="Trebuchet MS" w:cs="Calibri"/>
          <w:b/>
          <w:sz w:val="20"/>
          <w:szCs w:val="20"/>
          <w:lang w:val="fr-FR"/>
        </w:rPr>
        <w:t>dualism</w:t>
      </w:r>
      <w:r w:rsidR="00F81738">
        <w:rPr>
          <w:rFonts w:ascii="Trebuchet MS" w:hAnsi="Trebuchet MS" w:cs="Calibri"/>
          <w:b/>
          <w:sz w:val="20"/>
          <w:szCs w:val="20"/>
          <w:lang w:val="fr-FR"/>
        </w:rPr>
        <w:t>e</w:t>
      </w:r>
      <w:r w:rsidR="000D22A6" w:rsidRPr="00A845FD">
        <w:rPr>
          <w:rFonts w:ascii="Trebuchet MS" w:hAnsi="Trebuchet MS" w:cs="Calibri"/>
          <w:b/>
          <w:sz w:val="20"/>
          <w:szCs w:val="20"/>
          <w:lang w:val="fr-FR"/>
        </w:rPr>
        <w:t xml:space="preserve"> </w:t>
      </w:r>
      <w:r w:rsidR="00F81738">
        <w:rPr>
          <w:rFonts w:ascii="Trebuchet MS" w:hAnsi="Trebuchet MS" w:cs="Calibri"/>
          <w:b/>
          <w:sz w:val="20"/>
          <w:szCs w:val="20"/>
          <w:lang w:val="fr-FR"/>
        </w:rPr>
        <w:t>et</w:t>
      </w:r>
      <w:r w:rsidR="00F81738" w:rsidRPr="00A845FD">
        <w:rPr>
          <w:rFonts w:ascii="Trebuchet MS" w:hAnsi="Trebuchet MS" w:cs="Calibri"/>
          <w:b/>
          <w:sz w:val="20"/>
          <w:szCs w:val="20"/>
          <w:lang w:val="fr-FR"/>
        </w:rPr>
        <w:t xml:space="preserve"> </w:t>
      </w:r>
      <w:r w:rsidR="000D22A6" w:rsidRPr="00A845FD">
        <w:rPr>
          <w:rFonts w:ascii="Trebuchet MS" w:hAnsi="Trebuchet MS" w:cs="Calibri"/>
          <w:b/>
          <w:sz w:val="20"/>
          <w:szCs w:val="20"/>
          <w:lang w:val="fr-FR"/>
        </w:rPr>
        <w:t>monism</w:t>
      </w:r>
      <w:r w:rsidR="00F81738">
        <w:rPr>
          <w:rFonts w:ascii="Trebuchet MS" w:hAnsi="Trebuchet MS" w:cs="Calibri"/>
          <w:b/>
          <w:sz w:val="20"/>
          <w:szCs w:val="20"/>
          <w:lang w:val="fr-FR"/>
        </w:rPr>
        <w:t xml:space="preserve">e </w:t>
      </w:r>
      <w:r w:rsidR="00077501" w:rsidRPr="00A845FD">
        <w:rPr>
          <w:rFonts w:ascii="Trebuchet MS" w:hAnsi="Trebuchet MS" w:cs="Calibri"/>
          <w:b/>
          <w:sz w:val="20"/>
          <w:szCs w:val="20"/>
          <w:lang w:val="fr-FR"/>
        </w:rPr>
        <w:t>:</w:t>
      </w:r>
    </w:p>
    <w:p w:rsidR="00F81738" w:rsidRPr="002C5947" w:rsidRDefault="00271AB2" w:rsidP="00F81738">
      <w:pPr>
        <w:numPr>
          <w:ilvl w:val="0"/>
          <w:numId w:val="164"/>
        </w:numPr>
        <w:jc w:val="both"/>
        <w:rPr>
          <w:rFonts w:ascii="Trebuchet MS" w:hAnsi="Trebuchet MS" w:cs="Calibri"/>
          <w:sz w:val="20"/>
          <w:szCs w:val="20"/>
          <w:lang w:val="fr-FR"/>
        </w:rPr>
      </w:pPr>
      <w:r w:rsidRPr="00A845FD">
        <w:rPr>
          <w:rFonts w:ascii="Trebuchet MS" w:hAnsi="Trebuchet MS" w:cs="Calibri"/>
          <w:b/>
          <w:sz w:val="20"/>
          <w:szCs w:val="20"/>
          <w:lang w:val="fr-FR"/>
        </w:rPr>
        <w:t>Dualism</w:t>
      </w:r>
      <w:r w:rsidR="00F81738">
        <w:rPr>
          <w:rFonts w:ascii="Trebuchet MS" w:hAnsi="Trebuchet MS" w:cs="Calibri"/>
          <w:b/>
          <w:sz w:val="20"/>
          <w:szCs w:val="20"/>
          <w:lang w:val="fr-FR"/>
        </w:rPr>
        <w:t xml:space="preserve">e </w:t>
      </w:r>
      <w:r w:rsidRPr="00A845FD">
        <w:rPr>
          <w:rFonts w:ascii="Trebuchet MS" w:hAnsi="Trebuchet MS" w:cs="Calibri"/>
          <w:sz w:val="20"/>
          <w:szCs w:val="20"/>
          <w:lang w:val="fr-FR"/>
        </w:rPr>
        <w:t xml:space="preserve">: </w:t>
      </w:r>
      <w:r w:rsidR="00F81738" w:rsidRPr="00A845FD">
        <w:rPr>
          <w:rFonts w:ascii="Trebuchet MS" w:hAnsi="Trebuchet MS" w:cs="Calibri"/>
          <w:sz w:val="20"/>
          <w:szCs w:val="20"/>
          <w:lang w:val="fr-FR"/>
        </w:rPr>
        <w:t xml:space="preserve">les cadres </w:t>
      </w:r>
      <w:r w:rsidR="00F81738">
        <w:rPr>
          <w:rFonts w:ascii="Trebuchet MS" w:hAnsi="Trebuchet MS" w:cs="Calibri"/>
          <w:sz w:val="20"/>
          <w:szCs w:val="20"/>
          <w:lang w:val="fr-FR"/>
        </w:rPr>
        <w:t xml:space="preserve">juridiques </w:t>
      </w:r>
      <w:r w:rsidR="00F81738" w:rsidRPr="00A845FD">
        <w:rPr>
          <w:rFonts w:ascii="Trebuchet MS" w:hAnsi="Trebuchet MS" w:cs="Calibri"/>
          <w:sz w:val="20"/>
          <w:szCs w:val="20"/>
          <w:lang w:val="fr-FR"/>
        </w:rPr>
        <w:t xml:space="preserve">internationaux et nationaux existent en deux ensembles </w:t>
      </w:r>
      <w:r w:rsidR="00F81738" w:rsidRPr="00DA24E9">
        <w:rPr>
          <w:rFonts w:ascii="Trebuchet MS" w:hAnsi="Trebuchet MS" w:cs="Calibri"/>
          <w:sz w:val="20"/>
          <w:szCs w:val="20"/>
          <w:lang w:val="fr-FR"/>
        </w:rPr>
        <w:t>distincts d'ordres juridiques. Il faut une «transformation» d</w:t>
      </w:r>
      <w:r w:rsidR="00664042" w:rsidRPr="00DA24E9">
        <w:rPr>
          <w:rFonts w:ascii="Trebuchet MS" w:hAnsi="Trebuchet MS" w:cs="Calibri"/>
          <w:sz w:val="20"/>
          <w:szCs w:val="20"/>
          <w:lang w:val="fr-FR"/>
        </w:rPr>
        <w:t xml:space="preserve">e la législation </w:t>
      </w:r>
      <w:r w:rsidR="00F81738" w:rsidRPr="00DA24E9">
        <w:rPr>
          <w:rFonts w:ascii="Trebuchet MS" w:hAnsi="Trebuchet MS" w:cs="Calibri"/>
          <w:sz w:val="20"/>
          <w:szCs w:val="20"/>
          <w:lang w:val="fr-FR"/>
        </w:rPr>
        <w:t>international</w:t>
      </w:r>
      <w:r w:rsidR="00664042" w:rsidRPr="00DA24E9">
        <w:rPr>
          <w:rFonts w:ascii="Trebuchet MS" w:hAnsi="Trebuchet MS" w:cs="Calibri"/>
          <w:sz w:val="20"/>
          <w:szCs w:val="20"/>
          <w:lang w:val="fr-FR"/>
        </w:rPr>
        <w:t>e</w:t>
      </w:r>
      <w:r w:rsidR="00F81738" w:rsidRPr="00DA24E9">
        <w:rPr>
          <w:rFonts w:ascii="Trebuchet MS" w:hAnsi="Trebuchet MS" w:cs="Calibri"/>
          <w:sz w:val="20"/>
          <w:szCs w:val="20"/>
          <w:lang w:val="fr-FR"/>
        </w:rPr>
        <w:t xml:space="preserve"> en</w:t>
      </w:r>
      <w:r w:rsidR="00F81738" w:rsidRPr="00A845FD">
        <w:rPr>
          <w:rFonts w:ascii="Trebuchet MS" w:hAnsi="Trebuchet MS" w:cs="Calibri"/>
          <w:sz w:val="20"/>
          <w:szCs w:val="20"/>
          <w:lang w:val="fr-FR"/>
        </w:rPr>
        <w:t xml:space="preserve"> </w:t>
      </w:r>
      <w:r w:rsidR="00664042">
        <w:rPr>
          <w:rFonts w:ascii="Trebuchet MS" w:hAnsi="Trebuchet MS" w:cs="Calibri"/>
          <w:sz w:val="20"/>
          <w:szCs w:val="20"/>
          <w:lang w:val="fr-FR"/>
        </w:rPr>
        <w:t>législation nationale</w:t>
      </w:r>
      <w:r w:rsidR="00F81738" w:rsidRPr="00A845FD">
        <w:rPr>
          <w:rFonts w:ascii="Trebuchet MS" w:hAnsi="Trebuchet MS" w:cs="Calibri"/>
          <w:sz w:val="20"/>
          <w:szCs w:val="20"/>
          <w:lang w:val="fr-FR"/>
        </w:rPr>
        <w:t xml:space="preserve">, rendant le droit international contraignant pour les autorités nationales (incorporation). Le droit national </w:t>
      </w:r>
      <w:r w:rsidR="002C5947">
        <w:rPr>
          <w:rFonts w:ascii="Trebuchet MS" w:hAnsi="Trebuchet MS" w:cs="Calibri"/>
          <w:sz w:val="20"/>
          <w:szCs w:val="20"/>
          <w:lang w:val="fr-FR"/>
        </w:rPr>
        <w:t xml:space="preserve">prime sur </w:t>
      </w:r>
      <w:r w:rsidR="00F81738" w:rsidRPr="00A845FD">
        <w:rPr>
          <w:rFonts w:ascii="Trebuchet MS" w:hAnsi="Trebuchet MS" w:cs="Calibri"/>
          <w:sz w:val="20"/>
          <w:szCs w:val="20"/>
          <w:lang w:val="fr-FR"/>
        </w:rPr>
        <w:t>le droit international qui n'a pas été in</w:t>
      </w:r>
      <w:r w:rsidR="002C5947">
        <w:rPr>
          <w:rFonts w:ascii="Trebuchet MS" w:hAnsi="Trebuchet MS" w:cs="Calibri"/>
          <w:sz w:val="20"/>
          <w:szCs w:val="20"/>
          <w:lang w:val="fr-FR"/>
        </w:rPr>
        <w:t>tégré</w:t>
      </w:r>
    </w:p>
    <w:p w:rsidR="00664042" w:rsidRPr="00664042" w:rsidRDefault="002A4205" w:rsidP="00664042">
      <w:pPr>
        <w:numPr>
          <w:ilvl w:val="0"/>
          <w:numId w:val="164"/>
        </w:numPr>
        <w:jc w:val="both"/>
        <w:rPr>
          <w:rFonts w:ascii="Trebuchet MS" w:hAnsi="Trebuchet MS" w:cs="Calibri"/>
          <w:sz w:val="20"/>
          <w:szCs w:val="20"/>
          <w:lang w:val="fr-FR"/>
        </w:rPr>
      </w:pPr>
      <w:r w:rsidRPr="00A845FD">
        <w:rPr>
          <w:rFonts w:ascii="Trebuchet MS" w:hAnsi="Trebuchet MS" w:cs="Calibri"/>
          <w:b/>
          <w:sz w:val="20"/>
          <w:szCs w:val="20"/>
          <w:lang w:val="fr-FR"/>
        </w:rPr>
        <w:t>Monism</w:t>
      </w:r>
      <w:r w:rsidR="002C5947" w:rsidRPr="00A845FD">
        <w:rPr>
          <w:rFonts w:ascii="Trebuchet MS" w:hAnsi="Trebuchet MS" w:cs="Calibri"/>
          <w:b/>
          <w:sz w:val="20"/>
          <w:szCs w:val="20"/>
          <w:lang w:val="fr-FR"/>
        </w:rPr>
        <w:t xml:space="preserve">e </w:t>
      </w:r>
      <w:r w:rsidRPr="00A845FD">
        <w:rPr>
          <w:rFonts w:ascii="Trebuchet MS" w:hAnsi="Trebuchet MS" w:cs="Calibri"/>
          <w:b/>
          <w:sz w:val="20"/>
          <w:szCs w:val="20"/>
          <w:lang w:val="fr-FR"/>
        </w:rPr>
        <w:t>:</w:t>
      </w:r>
      <w:r w:rsidRPr="00A845FD">
        <w:rPr>
          <w:rFonts w:ascii="Trebuchet MS" w:hAnsi="Trebuchet MS" w:cs="Calibri"/>
          <w:sz w:val="20"/>
          <w:szCs w:val="20"/>
          <w:lang w:val="fr-FR"/>
        </w:rPr>
        <w:t xml:space="preserve"> </w:t>
      </w:r>
      <w:r w:rsidR="00664042" w:rsidRPr="00A845FD">
        <w:rPr>
          <w:rFonts w:ascii="Trebuchet MS" w:hAnsi="Trebuchet MS" w:cs="Calibri"/>
          <w:sz w:val="20"/>
          <w:szCs w:val="20"/>
          <w:lang w:val="fr-FR"/>
        </w:rPr>
        <w:t xml:space="preserve">Le droit national et le droit international en tant que système unitaire et cohérent. Le droit international </w:t>
      </w:r>
      <w:r w:rsidR="00664042">
        <w:rPr>
          <w:rFonts w:ascii="Trebuchet MS" w:hAnsi="Trebuchet MS" w:cs="Calibri"/>
          <w:sz w:val="20"/>
          <w:szCs w:val="20"/>
          <w:lang w:val="fr-FR"/>
        </w:rPr>
        <w:t xml:space="preserve">au sommet de la pyramide (i) </w:t>
      </w:r>
      <w:r w:rsidR="00664042" w:rsidRPr="00A845FD">
        <w:rPr>
          <w:rFonts w:ascii="Trebuchet MS" w:hAnsi="Trebuchet MS" w:cs="Calibri"/>
          <w:sz w:val="20"/>
          <w:szCs w:val="20"/>
          <w:lang w:val="fr-FR"/>
        </w:rPr>
        <w:t>valida</w:t>
      </w:r>
      <w:r w:rsidR="00664042">
        <w:rPr>
          <w:rFonts w:ascii="Trebuchet MS" w:hAnsi="Trebuchet MS" w:cs="Calibri"/>
          <w:sz w:val="20"/>
          <w:szCs w:val="20"/>
          <w:lang w:val="fr-FR"/>
        </w:rPr>
        <w:t>nt l</w:t>
      </w:r>
      <w:r w:rsidR="00664042" w:rsidRPr="00A845FD">
        <w:rPr>
          <w:rFonts w:ascii="Trebuchet MS" w:hAnsi="Trebuchet MS" w:cs="Calibri"/>
          <w:sz w:val="20"/>
          <w:szCs w:val="20"/>
          <w:lang w:val="fr-FR"/>
        </w:rPr>
        <w:t>es actes du système juridique interne</w:t>
      </w:r>
      <w:r w:rsidR="00664042">
        <w:rPr>
          <w:rFonts w:ascii="Trebuchet MS" w:hAnsi="Trebuchet MS" w:cs="Calibri"/>
          <w:sz w:val="20"/>
          <w:szCs w:val="20"/>
          <w:lang w:val="fr-FR"/>
        </w:rPr>
        <w:t xml:space="preserve"> </w:t>
      </w:r>
      <w:r w:rsidR="00664042" w:rsidRPr="00A845FD">
        <w:rPr>
          <w:rFonts w:ascii="Trebuchet MS" w:hAnsi="Trebuchet MS" w:cs="Calibri"/>
          <w:sz w:val="20"/>
          <w:szCs w:val="20"/>
          <w:lang w:val="fr-FR"/>
        </w:rPr>
        <w:t xml:space="preserve">; pas besoin de transformer le droit international en droit </w:t>
      </w:r>
      <w:r w:rsidR="00664042">
        <w:rPr>
          <w:rFonts w:ascii="Trebuchet MS" w:hAnsi="Trebuchet MS" w:cs="Calibri"/>
          <w:sz w:val="20"/>
          <w:szCs w:val="20"/>
          <w:lang w:val="fr-FR"/>
        </w:rPr>
        <w:t>national.</w:t>
      </w:r>
    </w:p>
    <w:p w:rsidR="00906B87" w:rsidRPr="00BE2F3D" w:rsidRDefault="00906B87" w:rsidP="00906B87">
      <w:pPr>
        <w:jc w:val="both"/>
        <w:rPr>
          <w:rFonts w:ascii="Trebuchet MS" w:hAnsi="Trebuchet MS" w:cs="Calibri"/>
          <w:sz w:val="20"/>
          <w:szCs w:val="20"/>
          <w:lang w:val="fr-FR"/>
        </w:rPr>
      </w:pPr>
    </w:p>
    <w:p w:rsidR="00AD752E" w:rsidRPr="00A845FD" w:rsidRDefault="00664042" w:rsidP="00355CC7">
      <w:pPr>
        <w:numPr>
          <w:ilvl w:val="0"/>
          <w:numId w:val="6"/>
        </w:numPr>
        <w:spacing w:before="120" w:after="120"/>
        <w:jc w:val="both"/>
        <w:rPr>
          <w:rFonts w:ascii="Trebuchet MS" w:hAnsi="Trebuchet MS" w:cs="Calibri"/>
          <w:sz w:val="20"/>
          <w:szCs w:val="20"/>
          <w:lang w:val="fr-FR"/>
        </w:rPr>
      </w:pPr>
      <w:r w:rsidRPr="00A845FD">
        <w:rPr>
          <w:rFonts w:ascii="Trebuchet MS" w:hAnsi="Trebuchet MS" w:cs="Calibri"/>
          <w:b/>
          <w:sz w:val="20"/>
          <w:szCs w:val="20"/>
          <w:lang w:val="fr-FR"/>
        </w:rPr>
        <w:t>Priorités n</w:t>
      </w:r>
      <w:r w:rsidR="00AA37DA" w:rsidRPr="00A845FD">
        <w:rPr>
          <w:rFonts w:ascii="Trebuchet MS" w:hAnsi="Trebuchet MS" w:cs="Calibri"/>
          <w:b/>
          <w:sz w:val="20"/>
          <w:szCs w:val="20"/>
          <w:lang w:val="fr-FR"/>
        </w:rPr>
        <w:t>ational</w:t>
      </w:r>
      <w:r>
        <w:rPr>
          <w:rFonts w:ascii="Trebuchet MS" w:hAnsi="Trebuchet MS" w:cs="Calibri"/>
          <w:b/>
          <w:sz w:val="20"/>
          <w:szCs w:val="20"/>
          <w:lang w:val="fr-FR"/>
        </w:rPr>
        <w:t>es contre priorités</w:t>
      </w:r>
      <w:r w:rsidR="00AA37DA" w:rsidRPr="00A845FD">
        <w:rPr>
          <w:rFonts w:ascii="Trebuchet MS" w:hAnsi="Trebuchet MS" w:cs="Calibri"/>
          <w:b/>
          <w:sz w:val="20"/>
          <w:szCs w:val="20"/>
          <w:lang w:val="fr-FR"/>
        </w:rPr>
        <w:t xml:space="preserve"> </w:t>
      </w:r>
      <w:r w:rsidRPr="00664042">
        <w:rPr>
          <w:rFonts w:ascii="Trebuchet MS" w:hAnsi="Trebuchet MS" w:cs="Calibri"/>
          <w:b/>
          <w:sz w:val="20"/>
          <w:szCs w:val="20"/>
          <w:lang w:val="fr-FR"/>
        </w:rPr>
        <w:t>régionale</w:t>
      </w:r>
      <w:r>
        <w:rPr>
          <w:rFonts w:ascii="Trebuchet MS" w:hAnsi="Trebuchet MS" w:cs="Calibri"/>
          <w:b/>
          <w:sz w:val="20"/>
          <w:szCs w:val="20"/>
          <w:lang w:val="fr-FR"/>
        </w:rPr>
        <w:t>s</w:t>
      </w:r>
      <w:r w:rsidR="00AA37DA" w:rsidRPr="00A845FD">
        <w:rPr>
          <w:rFonts w:ascii="Trebuchet MS" w:hAnsi="Trebuchet MS" w:cs="Calibri"/>
          <w:b/>
          <w:sz w:val="20"/>
          <w:szCs w:val="20"/>
          <w:lang w:val="fr-FR"/>
        </w:rPr>
        <w:t xml:space="preserve"> </w:t>
      </w:r>
    </w:p>
    <w:p w:rsidR="00664042" w:rsidRDefault="00BD0503" w:rsidP="009A7A9B">
      <w:pPr>
        <w:ind w:left="720"/>
        <w:jc w:val="both"/>
        <w:rPr>
          <w:rFonts w:ascii="Trebuchet MS" w:hAnsi="Trebuchet MS" w:cs="Calibri"/>
          <w:sz w:val="20"/>
          <w:szCs w:val="20"/>
          <w:lang w:val="fr-FR"/>
        </w:rPr>
      </w:pPr>
      <w:r>
        <w:rPr>
          <w:rFonts w:ascii="Trebuchet MS" w:hAnsi="Trebuchet MS" w:cs="Calibri"/>
          <w:sz w:val="20"/>
          <w:szCs w:val="20"/>
          <w:lang w:val="fr-FR"/>
        </w:rPr>
        <w:t>Chaque</w:t>
      </w:r>
      <w:r w:rsidRPr="00A845FD">
        <w:rPr>
          <w:rFonts w:ascii="Trebuchet MS" w:hAnsi="Trebuchet MS" w:cs="Calibri"/>
          <w:sz w:val="20"/>
          <w:szCs w:val="20"/>
          <w:lang w:val="fr-FR"/>
        </w:rPr>
        <w:t xml:space="preserve"> </w:t>
      </w:r>
      <w:r w:rsidR="00664042" w:rsidRPr="00A845FD">
        <w:rPr>
          <w:rFonts w:ascii="Trebuchet MS" w:hAnsi="Trebuchet MS" w:cs="Calibri"/>
          <w:sz w:val="20"/>
          <w:szCs w:val="20"/>
          <w:lang w:val="fr-FR"/>
        </w:rPr>
        <w:t xml:space="preserve">gouvernement </w:t>
      </w:r>
      <w:r w:rsidR="00B477A6">
        <w:rPr>
          <w:rFonts w:ascii="Trebuchet MS" w:hAnsi="Trebuchet MS" w:cs="Calibri"/>
          <w:sz w:val="20"/>
          <w:szCs w:val="20"/>
          <w:lang w:val="fr-FR"/>
        </w:rPr>
        <w:t xml:space="preserve">doit rendre compte à leur populations : </w:t>
      </w:r>
      <w:r w:rsidR="00664042" w:rsidRPr="00A845FD">
        <w:rPr>
          <w:rFonts w:ascii="Trebuchet MS" w:hAnsi="Trebuchet MS" w:cs="Calibri"/>
          <w:sz w:val="20"/>
          <w:szCs w:val="20"/>
          <w:lang w:val="fr-FR"/>
        </w:rPr>
        <w:t xml:space="preserve">par exemple, </w:t>
      </w:r>
      <w:r>
        <w:rPr>
          <w:rFonts w:ascii="Trebuchet MS" w:hAnsi="Trebuchet MS" w:cs="Calibri"/>
          <w:sz w:val="20"/>
          <w:szCs w:val="20"/>
          <w:lang w:val="fr-FR"/>
        </w:rPr>
        <w:t xml:space="preserve">sur </w:t>
      </w:r>
      <w:r w:rsidR="00664042" w:rsidRPr="00A845FD">
        <w:rPr>
          <w:rFonts w:ascii="Trebuchet MS" w:hAnsi="Trebuchet MS" w:cs="Calibri"/>
          <w:sz w:val="20"/>
          <w:szCs w:val="20"/>
          <w:lang w:val="fr-FR"/>
        </w:rPr>
        <w:t xml:space="preserve">la question des barrières non tarifaires au Kenya, le </w:t>
      </w:r>
      <w:r w:rsidR="00B477A6">
        <w:rPr>
          <w:rFonts w:ascii="Trebuchet MS" w:hAnsi="Trebuchet MS" w:cs="Calibri"/>
          <w:sz w:val="20"/>
          <w:szCs w:val="20"/>
          <w:lang w:val="fr-FR"/>
        </w:rPr>
        <w:t>Ministre du C</w:t>
      </w:r>
      <w:r w:rsidR="00664042" w:rsidRPr="00A845FD">
        <w:rPr>
          <w:rFonts w:ascii="Trebuchet MS" w:hAnsi="Trebuchet MS" w:cs="Calibri"/>
          <w:sz w:val="20"/>
          <w:szCs w:val="20"/>
          <w:lang w:val="fr-FR"/>
        </w:rPr>
        <w:t xml:space="preserve">ommerce lors d'une réunion du </w:t>
      </w:r>
      <w:r w:rsidR="00B477A6" w:rsidRPr="00A845FD">
        <w:rPr>
          <w:rFonts w:ascii="Trebuchet MS" w:hAnsi="Trebuchet MS" w:cs="Calibri"/>
          <w:sz w:val="20"/>
          <w:szCs w:val="20"/>
          <w:lang w:val="fr-FR"/>
        </w:rPr>
        <w:t>East African Business Council</w:t>
      </w:r>
      <w:r w:rsidR="00664042" w:rsidRPr="00A845FD">
        <w:rPr>
          <w:rFonts w:ascii="Trebuchet MS" w:hAnsi="Trebuchet MS" w:cs="Calibri"/>
          <w:sz w:val="20"/>
          <w:szCs w:val="20"/>
          <w:lang w:val="fr-FR"/>
        </w:rPr>
        <w:t xml:space="preserve"> (EABC) a estimé que </w:t>
      </w:r>
      <w:r w:rsidR="00B477A6" w:rsidRPr="00B477A6">
        <w:rPr>
          <w:rFonts w:ascii="Trebuchet MS" w:hAnsi="Trebuchet MS" w:cs="Calibri"/>
          <w:sz w:val="20"/>
          <w:szCs w:val="20"/>
          <w:lang w:val="fr-FR"/>
        </w:rPr>
        <w:t xml:space="preserve">le plus grand obstacle au commerce sont les </w:t>
      </w:r>
      <w:r w:rsidR="00B477A6">
        <w:rPr>
          <w:rFonts w:ascii="Trebuchet MS" w:hAnsi="Trebuchet MS" w:cs="Calibri"/>
          <w:sz w:val="20"/>
          <w:szCs w:val="20"/>
          <w:lang w:val="fr-FR"/>
        </w:rPr>
        <w:t>hommes/femmes</w:t>
      </w:r>
      <w:r w:rsidR="00B477A6" w:rsidRPr="00B477A6">
        <w:rPr>
          <w:rFonts w:ascii="Trebuchet MS" w:hAnsi="Trebuchet MS" w:cs="Calibri"/>
          <w:sz w:val="20"/>
          <w:szCs w:val="20"/>
          <w:lang w:val="fr-FR"/>
        </w:rPr>
        <w:t xml:space="preserve"> d'affaires eux-mêmes</w:t>
      </w:r>
      <w:r w:rsidR="00B477A6">
        <w:rPr>
          <w:rFonts w:ascii="Trebuchet MS" w:hAnsi="Trebuchet MS" w:cs="Calibri"/>
          <w:sz w:val="20"/>
          <w:szCs w:val="20"/>
          <w:lang w:val="fr-FR"/>
        </w:rPr>
        <w:t>.</w:t>
      </w:r>
    </w:p>
    <w:p w:rsidR="00D40BAA" w:rsidRPr="00BE2F3D" w:rsidRDefault="00D40BAA" w:rsidP="003D227B">
      <w:pPr>
        <w:jc w:val="both"/>
        <w:rPr>
          <w:rFonts w:ascii="Trebuchet MS" w:hAnsi="Trebuchet MS" w:cs="Calibri"/>
          <w:sz w:val="20"/>
          <w:szCs w:val="20"/>
          <w:lang w:val="fr-FR"/>
        </w:rPr>
      </w:pPr>
    </w:p>
    <w:p w:rsidR="00906B87" w:rsidRPr="00A845FD" w:rsidRDefault="00B477A6" w:rsidP="00355CC7">
      <w:pPr>
        <w:numPr>
          <w:ilvl w:val="0"/>
          <w:numId w:val="6"/>
        </w:numPr>
        <w:spacing w:before="120" w:after="120"/>
        <w:jc w:val="both"/>
        <w:rPr>
          <w:rFonts w:ascii="Trebuchet MS" w:hAnsi="Trebuchet MS" w:cs="Calibri"/>
          <w:b/>
          <w:sz w:val="20"/>
          <w:szCs w:val="20"/>
          <w:lang w:val="fr-FR"/>
        </w:rPr>
      </w:pPr>
      <w:r w:rsidRPr="00A845FD">
        <w:rPr>
          <w:rFonts w:ascii="Trebuchet MS" w:hAnsi="Trebuchet MS" w:cs="Calibri"/>
          <w:b/>
          <w:sz w:val="20"/>
          <w:szCs w:val="20"/>
          <w:lang w:val="fr-FR"/>
        </w:rPr>
        <w:t xml:space="preserve">Cadres régionaux et droit des droits de l’homme </w:t>
      </w:r>
    </w:p>
    <w:p w:rsidR="00B477A6" w:rsidRDefault="00B477A6" w:rsidP="009A7A9B">
      <w:pPr>
        <w:ind w:left="720"/>
        <w:jc w:val="both"/>
        <w:rPr>
          <w:rFonts w:ascii="Trebuchet MS" w:hAnsi="Trebuchet MS" w:cs="Calibri"/>
          <w:sz w:val="20"/>
          <w:szCs w:val="20"/>
          <w:lang w:val="fr-FR"/>
        </w:rPr>
      </w:pPr>
      <w:r w:rsidRPr="00A845FD">
        <w:rPr>
          <w:rFonts w:ascii="Trebuchet MS" w:hAnsi="Trebuchet MS" w:cs="Calibri"/>
          <w:sz w:val="20"/>
          <w:szCs w:val="20"/>
          <w:lang w:val="fr-FR"/>
        </w:rPr>
        <w:t xml:space="preserve">Conception architecturale des cadres régionaux (effet direct et </w:t>
      </w:r>
      <w:r w:rsidR="00696452">
        <w:rPr>
          <w:rFonts w:ascii="Trebuchet MS" w:hAnsi="Trebuchet MS" w:cs="Calibri"/>
          <w:sz w:val="20"/>
          <w:szCs w:val="20"/>
          <w:lang w:val="fr-FR"/>
        </w:rPr>
        <w:t>primauté</w:t>
      </w:r>
      <w:r w:rsidRPr="00A845FD">
        <w:rPr>
          <w:rFonts w:ascii="Trebuchet MS" w:hAnsi="Trebuchet MS" w:cs="Calibri"/>
          <w:sz w:val="20"/>
          <w:szCs w:val="20"/>
          <w:lang w:val="fr-FR"/>
        </w:rPr>
        <w:t xml:space="preserve"> </w:t>
      </w:r>
      <w:r>
        <w:rPr>
          <w:rFonts w:ascii="Trebuchet MS" w:hAnsi="Trebuchet MS" w:cs="Calibri"/>
          <w:sz w:val="20"/>
          <w:szCs w:val="20"/>
          <w:lang w:val="fr-FR"/>
        </w:rPr>
        <w:t>contre</w:t>
      </w:r>
      <w:r w:rsidRPr="00A845FD">
        <w:rPr>
          <w:rFonts w:ascii="Trebuchet MS" w:hAnsi="Trebuchet MS" w:cs="Calibri"/>
          <w:sz w:val="20"/>
          <w:szCs w:val="20"/>
          <w:lang w:val="fr-FR"/>
        </w:rPr>
        <w:t xml:space="preserve"> dualisme)</w:t>
      </w:r>
      <w:r>
        <w:rPr>
          <w:rFonts w:ascii="Trebuchet MS" w:hAnsi="Trebuchet MS" w:cs="Calibri"/>
          <w:sz w:val="20"/>
          <w:szCs w:val="20"/>
          <w:lang w:val="fr-FR"/>
        </w:rPr>
        <w:t> </w:t>
      </w:r>
      <w:r w:rsidRPr="00A845FD">
        <w:rPr>
          <w:rFonts w:ascii="Trebuchet MS" w:hAnsi="Trebuchet MS" w:cs="Calibri"/>
          <w:sz w:val="20"/>
          <w:szCs w:val="20"/>
          <w:lang w:val="fr-FR"/>
        </w:rPr>
        <w:t>: par exemple, l'article 8 du traité instituant la Commu</w:t>
      </w:r>
      <w:r>
        <w:rPr>
          <w:rFonts w:ascii="Trebuchet MS" w:hAnsi="Trebuchet MS" w:cs="Calibri"/>
          <w:sz w:val="20"/>
          <w:szCs w:val="20"/>
          <w:lang w:val="fr-FR"/>
        </w:rPr>
        <w:t>nauté de l'Afrique de l'Est (EAC</w:t>
      </w:r>
      <w:r w:rsidRPr="00A845FD">
        <w:rPr>
          <w:rFonts w:ascii="Trebuchet MS" w:hAnsi="Trebuchet MS" w:cs="Calibri"/>
          <w:sz w:val="20"/>
          <w:szCs w:val="20"/>
          <w:lang w:val="fr-FR"/>
        </w:rPr>
        <w:t xml:space="preserve">) donne la primauté aux CER. En d'autres termes, les organes, institutions et lois communautaires ont préséance sur les organes nationaux similaires en ce qui concerne l'application du Traité. Dans le contexte européen, l'effet direct et la </w:t>
      </w:r>
      <w:r w:rsidR="00696452">
        <w:rPr>
          <w:rFonts w:ascii="Trebuchet MS" w:hAnsi="Trebuchet MS" w:cs="Calibri"/>
          <w:sz w:val="20"/>
          <w:szCs w:val="20"/>
          <w:lang w:val="fr-FR"/>
        </w:rPr>
        <w:t>primauté</w:t>
      </w:r>
      <w:r w:rsidRPr="00A845FD">
        <w:rPr>
          <w:rFonts w:ascii="Trebuchet MS" w:hAnsi="Trebuchet MS" w:cs="Calibri"/>
          <w:sz w:val="20"/>
          <w:szCs w:val="20"/>
          <w:lang w:val="fr-FR"/>
        </w:rPr>
        <w:t xml:space="preserve"> du cadre juridique n'ont pas été stipulés dans le cadre régional, mais ils l'ont été par une décision judiciaire [Van Gend en Loos (1963) application directe</w:t>
      </w:r>
      <w:r w:rsidR="00696452">
        <w:rPr>
          <w:rFonts w:ascii="Trebuchet MS" w:hAnsi="Trebuchet MS" w:cs="Calibri"/>
          <w:sz w:val="20"/>
          <w:szCs w:val="20"/>
          <w:lang w:val="fr-FR"/>
        </w:rPr>
        <w:t xml:space="preserve"> </w:t>
      </w:r>
      <w:r w:rsidRPr="00A845FD">
        <w:rPr>
          <w:rFonts w:ascii="Trebuchet MS" w:hAnsi="Trebuchet MS" w:cs="Calibri"/>
          <w:sz w:val="20"/>
          <w:szCs w:val="20"/>
          <w:lang w:val="fr-FR"/>
        </w:rPr>
        <w:t>; et Costa contre Enel 1964]. Le droit de l'UE a une autonomie et une primauté sur le droit national.</w:t>
      </w:r>
    </w:p>
    <w:p w:rsidR="00B477A6" w:rsidRDefault="00B477A6" w:rsidP="009A7A9B">
      <w:pPr>
        <w:ind w:left="720"/>
        <w:jc w:val="both"/>
        <w:rPr>
          <w:rFonts w:ascii="Trebuchet MS" w:hAnsi="Trebuchet MS" w:cs="Calibri"/>
          <w:sz w:val="20"/>
          <w:szCs w:val="20"/>
          <w:lang w:val="fr-FR"/>
        </w:rPr>
      </w:pPr>
    </w:p>
    <w:p w:rsidR="006C3B34" w:rsidRPr="00BE2F3D" w:rsidRDefault="006C3B34" w:rsidP="00906B87">
      <w:pPr>
        <w:jc w:val="both"/>
        <w:rPr>
          <w:rFonts w:ascii="Trebuchet MS" w:hAnsi="Trebuchet MS" w:cs="Calibri"/>
          <w:sz w:val="20"/>
          <w:szCs w:val="20"/>
          <w:lang w:val="fr-FR"/>
        </w:rPr>
      </w:pPr>
    </w:p>
    <w:p w:rsidR="001A5265" w:rsidRPr="00B50689" w:rsidRDefault="001A5265" w:rsidP="007D0378">
      <w:pPr>
        <w:numPr>
          <w:ilvl w:val="0"/>
          <w:numId w:val="32"/>
        </w:numPr>
        <w:spacing w:before="120" w:after="120"/>
        <w:jc w:val="both"/>
        <w:rPr>
          <w:rFonts w:ascii="Trebuchet MS" w:hAnsi="Trebuchet MS" w:cs="Calibri"/>
          <w:b/>
          <w:sz w:val="20"/>
          <w:szCs w:val="20"/>
        </w:rPr>
      </w:pPr>
      <w:r w:rsidRPr="00B50689">
        <w:rPr>
          <w:rFonts w:ascii="Trebuchet MS" w:hAnsi="Trebuchet MS" w:cs="Calibri"/>
          <w:b/>
          <w:sz w:val="20"/>
          <w:szCs w:val="20"/>
        </w:rPr>
        <w:t>P</w:t>
      </w:r>
      <w:r w:rsidR="00696452">
        <w:rPr>
          <w:rFonts w:ascii="Trebuchet MS" w:hAnsi="Trebuchet MS" w:cs="Calibri"/>
          <w:b/>
          <w:sz w:val="20"/>
          <w:szCs w:val="20"/>
        </w:rPr>
        <w:t>ré</w:t>
      </w:r>
      <w:r w:rsidRPr="00B50689">
        <w:rPr>
          <w:rFonts w:ascii="Trebuchet MS" w:hAnsi="Trebuchet MS" w:cs="Calibri"/>
          <w:b/>
          <w:sz w:val="20"/>
          <w:szCs w:val="20"/>
        </w:rPr>
        <w:t xml:space="preserve">judice </w:t>
      </w:r>
      <w:r w:rsidR="00696452">
        <w:rPr>
          <w:rFonts w:ascii="Trebuchet MS" w:hAnsi="Trebuchet MS" w:cs="Calibri"/>
          <w:b/>
          <w:sz w:val="20"/>
          <w:szCs w:val="20"/>
        </w:rPr>
        <w:t>politique</w:t>
      </w:r>
    </w:p>
    <w:p w:rsidR="00696452" w:rsidRDefault="00696452" w:rsidP="009A7A9B">
      <w:pPr>
        <w:ind w:left="720"/>
        <w:jc w:val="both"/>
        <w:rPr>
          <w:rFonts w:ascii="Trebuchet MS" w:hAnsi="Trebuchet MS" w:cs="Calibri"/>
          <w:sz w:val="20"/>
          <w:szCs w:val="20"/>
          <w:lang w:val="fr-FR"/>
        </w:rPr>
      </w:pPr>
      <w:r w:rsidRPr="00A845FD">
        <w:rPr>
          <w:rFonts w:ascii="Trebuchet MS" w:hAnsi="Trebuchet MS" w:cs="Calibri"/>
          <w:sz w:val="20"/>
          <w:szCs w:val="20"/>
          <w:lang w:val="fr-FR"/>
        </w:rPr>
        <w:t xml:space="preserve">Par exemple, le 2 février 2016, la Haute Cour du Ghana a rendu une décision sur une demande d'exécution d'un jugement que la Cour </w:t>
      </w:r>
      <w:r>
        <w:rPr>
          <w:rFonts w:ascii="Trebuchet MS" w:hAnsi="Trebuchet MS" w:cs="Calibri"/>
          <w:sz w:val="20"/>
          <w:szCs w:val="20"/>
          <w:lang w:val="fr-FR"/>
        </w:rPr>
        <w:t xml:space="preserve">de justice </w:t>
      </w:r>
      <w:r w:rsidRPr="00A845FD">
        <w:rPr>
          <w:rFonts w:ascii="Trebuchet MS" w:hAnsi="Trebuchet MS" w:cs="Calibri"/>
          <w:sz w:val="20"/>
          <w:szCs w:val="20"/>
          <w:lang w:val="fr-FR"/>
        </w:rPr>
        <w:t xml:space="preserve">de la Communauté économique des États de l'Afrique de l'Ouest (CEDEAO) </w:t>
      </w:r>
      <w:r>
        <w:rPr>
          <w:rFonts w:ascii="Trebuchet MS" w:hAnsi="Trebuchet MS" w:cs="Calibri"/>
          <w:sz w:val="20"/>
          <w:szCs w:val="20"/>
          <w:lang w:val="fr-FR"/>
        </w:rPr>
        <w:t xml:space="preserve">avait prononcé </w:t>
      </w:r>
      <w:r w:rsidRPr="00A845FD">
        <w:rPr>
          <w:rFonts w:ascii="Trebuchet MS" w:hAnsi="Trebuchet MS" w:cs="Calibri"/>
          <w:sz w:val="20"/>
          <w:szCs w:val="20"/>
          <w:lang w:val="fr-FR"/>
        </w:rPr>
        <w:t>contre la République du Ghana.</w:t>
      </w:r>
      <w:r>
        <w:rPr>
          <w:rFonts w:ascii="Trebuchet MS" w:hAnsi="Trebuchet MS" w:cs="Calibri"/>
          <w:sz w:val="20"/>
          <w:szCs w:val="20"/>
          <w:lang w:val="fr-FR"/>
        </w:rPr>
        <w:t xml:space="preserve"> </w:t>
      </w:r>
      <w:r w:rsidRPr="00696452">
        <w:rPr>
          <w:rFonts w:ascii="Trebuchet MS" w:hAnsi="Trebuchet MS" w:cs="Calibri"/>
          <w:sz w:val="20"/>
          <w:szCs w:val="20"/>
          <w:lang w:val="fr-FR"/>
        </w:rPr>
        <w:t xml:space="preserve">Dans son jugement, la Haute Cour a estimé que les décisions de la Cour de justice de la CEDEAO ne pouvaient pas être appliquées par les tribunaux du Ghana parce que la République du Ghana n'avait pas </w:t>
      </w:r>
      <w:r w:rsidR="0053621A">
        <w:rPr>
          <w:rFonts w:ascii="Trebuchet MS" w:hAnsi="Trebuchet MS" w:cs="Calibri"/>
          <w:sz w:val="20"/>
          <w:szCs w:val="20"/>
          <w:lang w:val="fr-FR"/>
        </w:rPr>
        <w:t>intégré</w:t>
      </w:r>
      <w:r w:rsidRPr="00696452">
        <w:rPr>
          <w:rFonts w:ascii="Trebuchet MS" w:hAnsi="Trebuchet MS" w:cs="Calibri"/>
          <w:sz w:val="20"/>
          <w:szCs w:val="20"/>
          <w:lang w:val="fr-FR"/>
        </w:rPr>
        <w:t xml:space="preserve"> les protocoles de la Cour communautaire</w:t>
      </w:r>
      <w:r w:rsidR="0053621A">
        <w:rPr>
          <w:rFonts w:ascii="Trebuchet MS" w:hAnsi="Trebuchet MS" w:cs="Calibri"/>
          <w:sz w:val="20"/>
          <w:szCs w:val="20"/>
          <w:lang w:val="fr-FR"/>
        </w:rPr>
        <w:t xml:space="preserve"> dans sa législation nationale</w:t>
      </w:r>
      <w:r w:rsidRPr="00696452">
        <w:rPr>
          <w:rFonts w:ascii="Trebuchet MS" w:hAnsi="Trebuchet MS" w:cs="Calibri"/>
          <w:sz w:val="20"/>
          <w:szCs w:val="20"/>
          <w:lang w:val="fr-FR"/>
        </w:rPr>
        <w:t>. En comparaison, les juridictions européennes permettent l'application directe et la primauté du cadre juridique communautaire</w:t>
      </w:r>
      <w:r w:rsidR="0053621A">
        <w:rPr>
          <w:rFonts w:ascii="Trebuchet MS" w:hAnsi="Trebuchet MS" w:cs="Calibri"/>
          <w:sz w:val="20"/>
          <w:szCs w:val="20"/>
          <w:lang w:val="fr-FR"/>
        </w:rPr>
        <w:t xml:space="preserve"> </w:t>
      </w:r>
      <w:r w:rsidRPr="00696452">
        <w:rPr>
          <w:rFonts w:ascii="Trebuchet MS" w:hAnsi="Trebuchet MS" w:cs="Calibri"/>
          <w:sz w:val="20"/>
          <w:szCs w:val="20"/>
          <w:lang w:val="fr-FR"/>
        </w:rPr>
        <w:t>; ces paramètres ont suscité des critiques, en particulier de la</w:t>
      </w:r>
      <w:r w:rsidR="0053621A">
        <w:rPr>
          <w:rFonts w:ascii="Trebuchet MS" w:hAnsi="Trebuchet MS" w:cs="Calibri"/>
          <w:sz w:val="20"/>
          <w:szCs w:val="20"/>
          <w:lang w:val="fr-FR"/>
        </w:rPr>
        <w:t xml:space="preserve"> part de la</w:t>
      </w:r>
      <w:r w:rsidRPr="00696452">
        <w:rPr>
          <w:rFonts w:ascii="Trebuchet MS" w:hAnsi="Trebuchet MS" w:cs="Calibri"/>
          <w:sz w:val="20"/>
          <w:szCs w:val="20"/>
          <w:lang w:val="fr-FR"/>
        </w:rPr>
        <w:t xml:space="preserve"> Grande-Bretagne.</w:t>
      </w:r>
    </w:p>
    <w:p w:rsidR="00696452" w:rsidRDefault="00696452" w:rsidP="009A7A9B">
      <w:pPr>
        <w:ind w:left="720"/>
        <w:jc w:val="both"/>
        <w:rPr>
          <w:rFonts w:ascii="Trebuchet MS" w:hAnsi="Trebuchet MS" w:cs="Calibri"/>
          <w:sz w:val="20"/>
          <w:szCs w:val="20"/>
          <w:lang w:val="fr-FR"/>
        </w:rPr>
      </w:pPr>
    </w:p>
    <w:p w:rsidR="008423D3" w:rsidRPr="00B50689" w:rsidRDefault="0053621A" w:rsidP="007D0378">
      <w:pPr>
        <w:numPr>
          <w:ilvl w:val="0"/>
          <w:numId w:val="32"/>
        </w:numPr>
        <w:spacing w:before="120" w:after="120"/>
        <w:jc w:val="both"/>
        <w:rPr>
          <w:rFonts w:ascii="Trebuchet MS" w:hAnsi="Trebuchet MS" w:cs="Calibri"/>
          <w:b/>
          <w:sz w:val="20"/>
          <w:szCs w:val="20"/>
        </w:rPr>
      </w:pPr>
      <w:r>
        <w:rPr>
          <w:rFonts w:ascii="Trebuchet MS" w:hAnsi="Trebuchet MS" w:cs="Calibri"/>
          <w:b/>
          <w:sz w:val="20"/>
          <w:szCs w:val="20"/>
        </w:rPr>
        <w:t xml:space="preserve">Manque de canal d’informations </w:t>
      </w:r>
    </w:p>
    <w:p w:rsidR="0053621A" w:rsidRDefault="0053621A" w:rsidP="009A7A9B">
      <w:pPr>
        <w:ind w:left="720"/>
        <w:jc w:val="both"/>
        <w:rPr>
          <w:rFonts w:ascii="Trebuchet MS" w:hAnsi="Trebuchet MS" w:cs="Calibri"/>
          <w:sz w:val="20"/>
          <w:szCs w:val="20"/>
          <w:lang w:val="fr-FR"/>
        </w:rPr>
      </w:pPr>
      <w:r w:rsidRPr="00A845FD">
        <w:rPr>
          <w:rFonts w:ascii="Trebuchet MS" w:hAnsi="Trebuchet MS" w:cs="Calibri"/>
          <w:sz w:val="20"/>
          <w:szCs w:val="20"/>
          <w:lang w:val="fr-FR"/>
        </w:rPr>
        <w:lastRenderedPageBreak/>
        <w:t xml:space="preserve">Les institutions nationales peuvent ne pas être pleinement informées du lien </w:t>
      </w:r>
      <w:r>
        <w:rPr>
          <w:rFonts w:ascii="Trebuchet MS" w:hAnsi="Trebuchet MS" w:cs="Calibri"/>
          <w:sz w:val="20"/>
          <w:szCs w:val="20"/>
          <w:lang w:val="fr-FR"/>
        </w:rPr>
        <w:t xml:space="preserve">existant </w:t>
      </w:r>
      <w:r w:rsidRPr="00A845FD">
        <w:rPr>
          <w:rFonts w:ascii="Trebuchet MS" w:hAnsi="Trebuchet MS" w:cs="Calibri"/>
          <w:sz w:val="20"/>
          <w:szCs w:val="20"/>
          <w:lang w:val="fr-FR"/>
        </w:rPr>
        <w:t>entre les cadres régionaux et les cadres nationaux</w:t>
      </w:r>
      <w:r>
        <w:rPr>
          <w:rFonts w:ascii="Trebuchet MS" w:hAnsi="Trebuchet MS" w:cs="Calibri"/>
          <w:sz w:val="20"/>
          <w:szCs w:val="20"/>
          <w:lang w:val="fr-FR"/>
        </w:rPr>
        <w:t xml:space="preserve"> </w:t>
      </w:r>
      <w:r w:rsidRPr="00A845FD">
        <w:rPr>
          <w:rFonts w:ascii="Trebuchet MS" w:hAnsi="Trebuchet MS" w:cs="Calibri"/>
          <w:sz w:val="20"/>
          <w:szCs w:val="20"/>
          <w:lang w:val="fr-FR"/>
        </w:rPr>
        <w:t xml:space="preserve">; par exemple, il </w:t>
      </w:r>
      <w:r>
        <w:rPr>
          <w:rFonts w:ascii="Trebuchet MS" w:hAnsi="Trebuchet MS" w:cs="Calibri"/>
          <w:sz w:val="20"/>
          <w:szCs w:val="20"/>
          <w:lang w:val="fr-FR"/>
        </w:rPr>
        <w:t xml:space="preserve">y a eu des cas où </w:t>
      </w:r>
      <w:r w:rsidRPr="00A845FD">
        <w:rPr>
          <w:rFonts w:ascii="Trebuchet MS" w:hAnsi="Trebuchet MS" w:cs="Calibri"/>
          <w:sz w:val="20"/>
          <w:szCs w:val="20"/>
          <w:lang w:val="fr-FR"/>
        </w:rPr>
        <w:t>les juges ont informé la Cour de justice de l'Afrique de l'Est qu'ils ne connaissaient pas l'existence d'un cadre régional.</w:t>
      </w:r>
    </w:p>
    <w:p w:rsidR="008423D3" w:rsidRPr="00BE2F3D" w:rsidRDefault="009C1856" w:rsidP="009A7A9B">
      <w:pPr>
        <w:ind w:left="720"/>
        <w:jc w:val="both"/>
        <w:rPr>
          <w:rFonts w:ascii="Trebuchet MS" w:hAnsi="Trebuchet MS" w:cs="Calibri"/>
          <w:sz w:val="20"/>
          <w:szCs w:val="20"/>
          <w:lang w:val="fr-FR"/>
        </w:rPr>
      </w:pPr>
      <w:r w:rsidRPr="00BE2F3D">
        <w:rPr>
          <w:rFonts w:ascii="Trebuchet MS" w:hAnsi="Trebuchet MS" w:cs="Calibri"/>
          <w:sz w:val="20"/>
          <w:szCs w:val="20"/>
          <w:lang w:val="fr-FR"/>
        </w:rPr>
        <w:t xml:space="preserve"> </w:t>
      </w:r>
    </w:p>
    <w:p w:rsidR="00A97AC0" w:rsidRPr="00BE2F3D" w:rsidRDefault="00A97AC0" w:rsidP="00906B87">
      <w:pPr>
        <w:jc w:val="both"/>
        <w:rPr>
          <w:rFonts w:ascii="Trebuchet MS" w:hAnsi="Trebuchet MS" w:cs="Calibri"/>
          <w:sz w:val="20"/>
          <w:szCs w:val="20"/>
          <w:lang w:val="fr-FR"/>
        </w:rPr>
      </w:pPr>
    </w:p>
    <w:p w:rsidR="00F6134C" w:rsidRDefault="00F6134C" w:rsidP="00906B87">
      <w:pPr>
        <w:jc w:val="both"/>
        <w:rPr>
          <w:rFonts w:ascii="Trebuchet MS" w:hAnsi="Trebuchet MS" w:cs="Calibri"/>
          <w:sz w:val="20"/>
          <w:szCs w:val="20"/>
          <w:lang w:val="fr-FR"/>
        </w:rPr>
      </w:pPr>
      <w:r>
        <w:rPr>
          <w:rFonts w:ascii="Trebuchet MS" w:hAnsi="Trebuchet MS" w:cs="Calibri"/>
          <w:sz w:val="20"/>
          <w:szCs w:val="20"/>
          <w:lang w:val="fr-FR"/>
        </w:rPr>
        <w:t>L'Honorable J</w:t>
      </w:r>
      <w:r w:rsidRPr="00A845FD">
        <w:rPr>
          <w:rFonts w:ascii="Trebuchet MS" w:hAnsi="Trebuchet MS" w:cs="Calibri"/>
          <w:sz w:val="20"/>
          <w:szCs w:val="20"/>
          <w:lang w:val="fr-FR"/>
        </w:rPr>
        <w:t>uge Ugirashebuja a conclu en r</w:t>
      </w:r>
      <w:r>
        <w:rPr>
          <w:rFonts w:ascii="Trebuchet MS" w:hAnsi="Trebuchet MS" w:cs="Calibri"/>
          <w:sz w:val="20"/>
          <w:szCs w:val="20"/>
          <w:lang w:val="fr-FR"/>
        </w:rPr>
        <w:t>econnaissant que l'initiative du</w:t>
      </w:r>
      <w:r w:rsidRPr="00A845FD">
        <w:rPr>
          <w:rFonts w:ascii="Trebuchet MS" w:hAnsi="Trebuchet MS" w:cs="Calibri"/>
          <w:sz w:val="20"/>
          <w:szCs w:val="20"/>
          <w:lang w:val="fr-FR"/>
        </w:rPr>
        <w:t xml:space="preserve"> PACPS a fourni une plate-forme </w:t>
      </w:r>
      <w:r>
        <w:rPr>
          <w:rFonts w:ascii="Trebuchet MS" w:hAnsi="Trebuchet MS" w:cs="Calibri"/>
          <w:sz w:val="20"/>
          <w:szCs w:val="20"/>
          <w:lang w:val="fr-FR"/>
        </w:rPr>
        <w:t xml:space="preserve">efficace </w:t>
      </w:r>
      <w:r w:rsidRPr="00A845FD">
        <w:rPr>
          <w:rFonts w:ascii="Trebuchet MS" w:hAnsi="Trebuchet MS" w:cs="Calibri"/>
          <w:sz w:val="20"/>
          <w:szCs w:val="20"/>
          <w:lang w:val="fr-FR"/>
        </w:rPr>
        <w:t xml:space="preserve">de coopération, de collaboration, de débat constructif et d'échange de </w:t>
      </w:r>
      <w:r>
        <w:rPr>
          <w:rFonts w:ascii="Trebuchet MS" w:hAnsi="Trebuchet MS" w:cs="Calibri"/>
          <w:sz w:val="20"/>
          <w:szCs w:val="20"/>
          <w:lang w:val="fr-FR"/>
        </w:rPr>
        <w:t>points de vue</w:t>
      </w:r>
      <w:r w:rsidRPr="00A845FD">
        <w:rPr>
          <w:rFonts w:ascii="Trebuchet MS" w:hAnsi="Trebuchet MS" w:cs="Calibri"/>
          <w:sz w:val="20"/>
          <w:szCs w:val="20"/>
          <w:lang w:val="fr-FR"/>
        </w:rPr>
        <w:t xml:space="preserve"> sur le sujet des communautés économiques régionales et de l'intégration continentale. Il a félicité </w:t>
      </w:r>
      <w:r>
        <w:rPr>
          <w:rFonts w:ascii="Trebuchet MS" w:hAnsi="Trebuchet MS" w:cs="Calibri"/>
          <w:sz w:val="20"/>
          <w:szCs w:val="20"/>
          <w:lang w:val="fr-FR"/>
        </w:rPr>
        <w:t>le Centre</w:t>
      </w:r>
      <w:r w:rsidRPr="00A845FD">
        <w:rPr>
          <w:rFonts w:ascii="Trebuchet MS" w:hAnsi="Trebuchet MS" w:cs="Calibri"/>
          <w:sz w:val="20"/>
          <w:szCs w:val="20"/>
          <w:lang w:val="fr-FR"/>
        </w:rPr>
        <w:t xml:space="preserve"> pour cette initiative </w:t>
      </w:r>
      <w:r>
        <w:rPr>
          <w:rFonts w:ascii="Trebuchet MS" w:hAnsi="Trebuchet MS" w:cs="Calibri"/>
          <w:sz w:val="20"/>
          <w:szCs w:val="20"/>
          <w:lang w:val="fr-FR"/>
        </w:rPr>
        <w:t xml:space="preserve">ainsi que sa </w:t>
      </w:r>
      <w:r w:rsidRPr="00A845FD">
        <w:rPr>
          <w:rFonts w:ascii="Trebuchet MS" w:hAnsi="Trebuchet MS" w:cs="Calibri"/>
          <w:sz w:val="20"/>
          <w:szCs w:val="20"/>
          <w:lang w:val="fr-FR"/>
        </w:rPr>
        <w:t>Président</w:t>
      </w:r>
      <w:r>
        <w:rPr>
          <w:rFonts w:ascii="Trebuchet MS" w:hAnsi="Trebuchet MS" w:cs="Calibri"/>
          <w:sz w:val="20"/>
          <w:szCs w:val="20"/>
          <w:lang w:val="fr-FR"/>
        </w:rPr>
        <w:t>e et son</w:t>
      </w:r>
      <w:r w:rsidRPr="00A845FD">
        <w:rPr>
          <w:rFonts w:ascii="Trebuchet MS" w:hAnsi="Trebuchet MS" w:cs="Calibri"/>
          <w:sz w:val="20"/>
          <w:szCs w:val="20"/>
          <w:lang w:val="fr-FR"/>
        </w:rPr>
        <w:t xml:space="preserve"> Directeur exécutif d</w:t>
      </w:r>
      <w:r>
        <w:rPr>
          <w:rFonts w:ascii="Trebuchet MS" w:hAnsi="Trebuchet MS" w:cs="Calibri"/>
          <w:sz w:val="20"/>
          <w:szCs w:val="20"/>
          <w:lang w:val="fr-FR"/>
        </w:rPr>
        <w:t xml:space="preserve">e s’être engagé dans </w:t>
      </w:r>
      <w:r w:rsidRPr="00A845FD">
        <w:rPr>
          <w:rFonts w:ascii="Trebuchet MS" w:hAnsi="Trebuchet MS" w:cs="Calibri"/>
          <w:sz w:val="20"/>
          <w:szCs w:val="20"/>
          <w:lang w:val="fr-FR"/>
        </w:rPr>
        <w:t xml:space="preserve"> une «noble entreprise». </w:t>
      </w:r>
      <w:r>
        <w:rPr>
          <w:rFonts w:ascii="Trebuchet MS" w:hAnsi="Trebuchet MS" w:cs="Calibri"/>
          <w:sz w:val="20"/>
          <w:szCs w:val="20"/>
          <w:lang w:val="fr-FR"/>
        </w:rPr>
        <w:t xml:space="preserve">Il a émis l’espoir </w:t>
      </w:r>
      <w:r w:rsidRPr="00A845FD">
        <w:rPr>
          <w:rFonts w:ascii="Trebuchet MS" w:hAnsi="Trebuchet MS" w:cs="Calibri"/>
          <w:sz w:val="20"/>
          <w:szCs w:val="20"/>
          <w:lang w:val="fr-FR"/>
        </w:rPr>
        <w:t xml:space="preserve">que les discussions de trois jours fourniraient des perspectives importantes </w:t>
      </w:r>
      <w:r>
        <w:rPr>
          <w:rFonts w:ascii="Trebuchet MS" w:hAnsi="Trebuchet MS" w:cs="Calibri"/>
          <w:sz w:val="20"/>
          <w:szCs w:val="20"/>
          <w:lang w:val="fr-FR"/>
        </w:rPr>
        <w:t>aux</w:t>
      </w:r>
      <w:r w:rsidRPr="00A845FD">
        <w:rPr>
          <w:rFonts w:ascii="Trebuchet MS" w:hAnsi="Trebuchet MS" w:cs="Calibri"/>
          <w:sz w:val="20"/>
          <w:szCs w:val="20"/>
          <w:lang w:val="fr-FR"/>
        </w:rPr>
        <w:t xml:space="preserve"> participants, et qu'ils </w:t>
      </w:r>
      <w:r w:rsidRPr="004924C6">
        <w:rPr>
          <w:rFonts w:ascii="Trebuchet MS" w:hAnsi="Trebuchet MS" w:cs="Calibri"/>
          <w:sz w:val="20"/>
          <w:szCs w:val="20"/>
          <w:lang w:val="fr-FR"/>
        </w:rPr>
        <w:t>en repartiraient</w:t>
      </w:r>
      <w:r w:rsidRPr="00F6134C">
        <w:rPr>
          <w:rFonts w:ascii="Trebuchet MS" w:hAnsi="Trebuchet MS" w:cs="Calibri"/>
          <w:sz w:val="20"/>
          <w:szCs w:val="20"/>
          <w:lang w:val="fr-FR"/>
        </w:rPr>
        <w:t xml:space="preserve"> </w:t>
      </w:r>
      <w:r w:rsidRPr="00A845FD">
        <w:rPr>
          <w:rFonts w:ascii="Trebuchet MS" w:hAnsi="Trebuchet MS" w:cs="Calibri"/>
          <w:sz w:val="20"/>
          <w:szCs w:val="20"/>
          <w:lang w:val="fr-FR"/>
        </w:rPr>
        <w:t>- individuellement et collectivement - avec de précieuses leçons.</w:t>
      </w:r>
    </w:p>
    <w:p w:rsidR="00E222E4" w:rsidRPr="00BE2F3D" w:rsidRDefault="00E222E4" w:rsidP="00906B87">
      <w:pPr>
        <w:jc w:val="both"/>
        <w:rPr>
          <w:rFonts w:ascii="Trebuchet MS" w:hAnsi="Trebuchet MS" w:cs="Calibri"/>
          <w:sz w:val="20"/>
          <w:szCs w:val="20"/>
          <w:lang w:val="fr-FR"/>
        </w:rPr>
      </w:pPr>
    </w:p>
    <w:p w:rsidR="00E222E4" w:rsidRPr="00BE2F3D" w:rsidRDefault="00E222E4" w:rsidP="00906B87">
      <w:pPr>
        <w:jc w:val="both"/>
        <w:rPr>
          <w:rFonts w:ascii="Trebuchet MS" w:hAnsi="Trebuchet MS" w:cs="Calibri"/>
          <w:sz w:val="20"/>
          <w:szCs w:val="20"/>
          <w:lang w:val="fr-FR"/>
        </w:rPr>
      </w:pPr>
    </w:p>
    <w:p w:rsidR="00E222E4" w:rsidRPr="00BE2F3D" w:rsidRDefault="00E222E4" w:rsidP="00E222E4">
      <w:pPr>
        <w:pStyle w:val="Heading3"/>
        <w:spacing w:before="0" w:after="0"/>
        <w:ind w:left="720" w:hanging="720"/>
        <w:jc w:val="both"/>
        <w:rPr>
          <w:rFonts w:ascii="Trebuchet MS" w:hAnsi="Trebuchet MS" w:cs="Calibri"/>
          <w:sz w:val="24"/>
          <w:szCs w:val="24"/>
          <w:lang w:val="fr-FR"/>
        </w:rPr>
      </w:pPr>
      <w:bookmarkStart w:id="17" w:name="_Toc509858504"/>
      <w:r w:rsidRPr="00BE2F3D">
        <w:rPr>
          <w:rFonts w:ascii="Trebuchet MS" w:hAnsi="Trebuchet MS" w:cs="Calibri"/>
          <w:sz w:val="24"/>
          <w:szCs w:val="24"/>
          <w:lang w:val="fr-FR"/>
        </w:rPr>
        <w:t>1.1.4</w:t>
      </w:r>
      <w:r w:rsidRPr="00BE2F3D">
        <w:rPr>
          <w:rFonts w:ascii="Trebuchet MS" w:hAnsi="Trebuchet MS" w:cs="Calibri"/>
          <w:sz w:val="24"/>
          <w:szCs w:val="24"/>
          <w:lang w:val="fr-FR"/>
        </w:rPr>
        <w:tab/>
      </w:r>
      <w:r w:rsidR="004F21BF" w:rsidRPr="00BE2F3D">
        <w:rPr>
          <w:rFonts w:ascii="Trebuchet MS" w:hAnsi="Trebuchet MS" w:cs="Calibri"/>
          <w:sz w:val="24"/>
          <w:szCs w:val="24"/>
          <w:lang w:val="fr-FR"/>
        </w:rPr>
        <w:t>Discours liminaire</w:t>
      </w:r>
      <w:bookmarkEnd w:id="17"/>
      <w:r w:rsidR="004F21BF" w:rsidRPr="00BE2F3D">
        <w:rPr>
          <w:rFonts w:ascii="Trebuchet MS" w:hAnsi="Trebuchet MS" w:cs="Calibri"/>
          <w:sz w:val="24"/>
          <w:szCs w:val="24"/>
          <w:lang w:val="fr-FR"/>
        </w:rPr>
        <w:t xml:space="preserve"> </w:t>
      </w:r>
    </w:p>
    <w:p w:rsidR="00E222E4" w:rsidRPr="00BE2F3D" w:rsidRDefault="00E222E4" w:rsidP="001A5265">
      <w:pPr>
        <w:jc w:val="both"/>
        <w:rPr>
          <w:rFonts w:ascii="Trebuchet MS" w:hAnsi="Trebuchet MS" w:cs="Calibri"/>
          <w:sz w:val="20"/>
          <w:szCs w:val="20"/>
          <w:lang w:val="fr-FR"/>
        </w:rPr>
      </w:pPr>
    </w:p>
    <w:p w:rsidR="004F21BF" w:rsidRPr="00A845FD" w:rsidRDefault="004F21BF" w:rsidP="00F30787">
      <w:pPr>
        <w:jc w:val="both"/>
        <w:rPr>
          <w:rFonts w:ascii="Trebuchet MS" w:hAnsi="Trebuchet MS" w:cs="Calibri"/>
          <w:b/>
          <w:sz w:val="20"/>
          <w:szCs w:val="20"/>
          <w:lang w:val="fr-FR"/>
        </w:rPr>
      </w:pPr>
      <w:r w:rsidRPr="00DA24E9">
        <w:rPr>
          <w:rFonts w:ascii="Trebuchet MS" w:hAnsi="Trebuchet MS" w:cs="Calibri"/>
          <w:b/>
          <w:sz w:val="20"/>
          <w:szCs w:val="20"/>
          <w:lang w:val="fr-FR"/>
        </w:rPr>
        <w:t>M. Yusupha Jobe, Greffier adjoint au Parlement panafricain (PAP</w:t>
      </w:r>
      <w:r w:rsidRPr="00DA24E9">
        <w:rPr>
          <w:rFonts w:ascii="Trebuchet MS" w:hAnsi="Trebuchet MS" w:cs="Calibri"/>
          <w:sz w:val="20"/>
          <w:szCs w:val="20"/>
          <w:lang w:val="fr-FR"/>
        </w:rPr>
        <w:t>), s'est dit profondément honoré de</w:t>
      </w:r>
      <w:r w:rsidRPr="00A845FD">
        <w:rPr>
          <w:rFonts w:ascii="Trebuchet MS" w:hAnsi="Trebuchet MS" w:cs="Calibri"/>
          <w:sz w:val="20"/>
          <w:szCs w:val="20"/>
          <w:lang w:val="fr-FR"/>
        </w:rPr>
        <w:t xml:space="preserve"> participer au Symposium inaugu</w:t>
      </w:r>
      <w:r>
        <w:rPr>
          <w:rFonts w:ascii="Trebuchet MS" w:hAnsi="Trebuchet MS" w:cs="Calibri"/>
          <w:sz w:val="20"/>
          <w:szCs w:val="20"/>
          <w:lang w:val="fr-FR"/>
        </w:rPr>
        <w:t>ral du PACPS, le qualifiant de « </w:t>
      </w:r>
      <w:r w:rsidRPr="00A845FD">
        <w:rPr>
          <w:rFonts w:ascii="Trebuchet MS" w:hAnsi="Trebuchet MS" w:cs="Calibri"/>
          <w:sz w:val="20"/>
          <w:szCs w:val="20"/>
          <w:lang w:val="fr-FR"/>
        </w:rPr>
        <w:t>premier du genre en Afrique</w:t>
      </w:r>
      <w:r>
        <w:rPr>
          <w:rFonts w:ascii="Trebuchet MS" w:hAnsi="Trebuchet MS" w:cs="Calibri"/>
          <w:sz w:val="20"/>
          <w:szCs w:val="20"/>
          <w:lang w:val="fr-FR"/>
        </w:rPr>
        <w:t> »</w:t>
      </w:r>
      <w:r w:rsidRPr="00A845FD">
        <w:rPr>
          <w:rFonts w:ascii="Trebuchet MS" w:hAnsi="Trebuchet MS" w:cs="Calibri"/>
          <w:sz w:val="20"/>
          <w:szCs w:val="20"/>
          <w:lang w:val="fr-FR"/>
        </w:rPr>
        <w:t xml:space="preserve">, et a exprimé l'espoir qu'il </w:t>
      </w:r>
      <w:r>
        <w:rPr>
          <w:rFonts w:ascii="Trebuchet MS" w:hAnsi="Trebuchet MS" w:cs="Calibri"/>
          <w:sz w:val="20"/>
          <w:szCs w:val="20"/>
          <w:lang w:val="fr-FR"/>
        </w:rPr>
        <w:t>atteindrait</w:t>
      </w:r>
      <w:r w:rsidRPr="004F21BF">
        <w:rPr>
          <w:rFonts w:ascii="Trebuchet MS" w:hAnsi="Trebuchet MS" w:cs="Calibri"/>
          <w:sz w:val="20"/>
          <w:szCs w:val="20"/>
          <w:lang w:val="fr-FR"/>
        </w:rPr>
        <w:t xml:space="preserve"> ses objectifs et que de nombreux autres symposiums suivraient.</w:t>
      </w:r>
    </w:p>
    <w:p w:rsidR="004F21BF" w:rsidRPr="00A845FD" w:rsidRDefault="004F21BF" w:rsidP="00F30787">
      <w:pPr>
        <w:jc w:val="both"/>
        <w:rPr>
          <w:rFonts w:ascii="Trebuchet MS" w:hAnsi="Trebuchet MS" w:cs="Calibri"/>
          <w:b/>
          <w:sz w:val="20"/>
          <w:szCs w:val="20"/>
          <w:lang w:val="fr-FR"/>
        </w:rPr>
      </w:pPr>
    </w:p>
    <w:p w:rsidR="004F21BF" w:rsidRPr="00A845FD" w:rsidRDefault="004F21BF" w:rsidP="00E07260">
      <w:pPr>
        <w:jc w:val="both"/>
        <w:rPr>
          <w:rFonts w:ascii="Trebuchet MS" w:hAnsi="Trebuchet MS" w:cs="Calibri"/>
          <w:sz w:val="20"/>
          <w:szCs w:val="20"/>
          <w:lang w:val="fr-FR"/>
        </w:rPr>
      </w:pPr>
      <w:r w:rsidRPr="00A845FD">
        <w:rPr>
          <w:rFonts w:ascii="Trebuchet MS" w:hAnsi="Trebuchet MS" w:cs="Calibri"/>
          <w:sz w:val="20"/>
          <w:szCs w:val="20"/>
          <w:lang w:val="fr-FR"/>
        </w:rPr>
        <w:t>Il a rappelé le fait que tou</w:t>
      </w:r>
      <w:r>
        <w:rPr>
          <w:rFonts w:ascii="Trebuchet MS" w:hAnsi="Trebuchet MS" w:cs="Calibri"/>
          <w:sz w:val="20"/>
          <w:szCs w:val="20"/>
          <w:lang w:val="fr-FR"/>
        </w:rPr>
        <w:t>t le monde est</w:t>
      </w:r>
      <w:r w:rsidRPr="00A845FD">
        <w:rPr>
          <w:rFonts w:ascii="Trebuchet MS" w:hAnsi="Trebuchet MS" w:cs="Calibri"/>
          <w:sz w:val="20"/>
          <w:szCs w:val="20"/>
          <w:lang w:val="fr-FR"/>
        </w:rPr>
        <w:t xml:space="preserve"> conscient de l'existence de nombreuses institutions en Afrique travaillant pour le développement du continent soit comme des </w:t>
      </w:r>
      <w:r>
        <w:rPr>
          <w:rFonts w:ascii="Trebuchet MS" w:hAnsi="Trebuchet MS" w:cs="Calibri"/>
          <w:sz w:val="20"/>
          <w:szCs w:val="20"/>
          <w:lang w:val="fr-FR"/>
        </w:rPr>
        <w:t>groupes de réflexions</w:t>
      </w:r>
      <w:r w:rsidRPr="00A845FD">
        <w:rPr>
          <w:rFonts w:ascii="Trebuchet MS" w:hAnsi="Trebuchet MS" w:cs="Calibri"/>
          <w:sz w:val="20"/>
          <w:szCs w:val="20"/>
          <w:lang w:val="fr-FR"/>
        </w:rPr>
        <w:t>, des ONG ou des organes stratégiques,</w:t>
      </w:r>
      <w:r>
        <w:rPr>
          <w:rFonts w:ascii="Trebuchet MS" w:hAnsi="Trebuchet MS" w:cs="Calibri"/>
          <w:sz w:val="20"/>
          <w:szCs w:val="20"/>
          <w:lang w:val="fr-FR"/>
        </w:rPr>
        <w:t xml:space="preserve"> et</w:t>
      </w:r>
      <w:r w:rsidRPr="00A845FD">
        <w:rPr>
          <w:rFonts w:ascii="Trebuchet MS" w:hAnsi="Trebuchet MS" w:cs="Calibri"/>
          <w:sz w:val="20"/>
          <w:szCs w:val="20"/>
          <w:lang w:val="fr-FR"/>
        </w:rPr>
        <w:t xml:space="preserve"> </w:t>
      </w:r>
      <w:r w:rsidR="00CA4C9F">
        <w:rPr>
          <w:rFonts w:ascii="Trebuchet MS" w:hAnsi="Trebuchet MS" w:cs="Calibri"/>
          <w:sz w:val="20"/>
          <w:szCs w:val="20"/>
          <w:lang w:val="fr-FR"/>
        </w:rPr>
        <w:t xml:space="preserve">l’Union africaine (UA) étant </w:t>
      </w:r>
      <w:r w:rsidRPr="00A845FD">
        <w:rPr>
          <w:rFonts w:ascii="Trebuchet MS" w:hAnsi="Trebuchet MS" w:cs="Calibri"/>
          <w:sz w:val="20"/>
          <w:szCs w:val="20"/>
          <w:lang w:val="fr-FR"/>
        </w:rPr>
        <w:t>la plus grande, principale et centrale institution travaillant pour le dév</w:t>
      </w:r>
      <w:r>
        <w:rPr>
          <w:rFonts w:ascii="Trebuchet MS" w:hAnsi="Trebuchet MS" w:cs="Calibri"/>
          <w:sz w:val="20"/>
          <w:szCs w:val="20"/>
          <w:lang w:val="fr-FR"/>
        </w:rPr>
        <w:t>eloppement du continent</w:t>
      </w:r>
      <w:r w:rsidRPr="00A845FD">
        <w:rPr>
          <w:rFonts w:ascii="Trebuchet MS" w:hAnsi="Trebuchet MS" w:cs="Calibri"/>
          <w:sz w:val="20"/>
          <w:szCs w:val="20"/>
          <w:lang w:val="fr-FR"/>
        </w:rPr>
        <w:t>. Il est également un fait, a</w:t>
      </w:r>
      <w:r w:rsidR="00CA4C9F">
        <w:rPr>
          <w:rFonts w:ascii="Trebuchet MS" w:hAnsi="Trebuchet MS" w:cs="Calibri"/>
          <w:sz w:val="20"/>
          <w:szCs w:val="20"/>
          <w:lang w:val="fr-FR"/>
        </w:rPr>
        <w:t>-</w:t>
      </w:r>
      <w:r w:rsidRPr="00A845FD">
        <w:rPr>
          <w:rFonts w:ascii="Trebuchet MS" w:hAnsi="Trebuchet MS" w:cs="Calibri"/>
          <w:sz w:val="20"/>
          <w:szCs w:val="20"/>
          <w:lang w:val="fr-FR"/>
        </w:rPr>
        <w:t xml:space="preserve">t-il dit, que l'UA ne peut </w:t>
      </w:r>
      <w:r w:rsidR="00CA4C9F">
        <w:rPr>
          <w:rFonts w:ascii="Trebuchet MS" w:hAnsi="Trebuchet MS" w:cs="Calibri"/>
          <w:sz w:val="20"/>
          <w:szCs w:val="20"/>
          <w:lang w:val="fr-FR"/>
        </w:rPr>
        <w:t>entreprendre cette œuvre toute</w:t>
      </w:r>
      <w:r w:rsidRPr="00A845FD">
        <w:rPr>
          <w:rFonts w:ascii="Trebuchet MS" w:hAnsi="Trebuchet MS" w:cs="Calibri"/>
          <w:sz w:val="20"/>
          <w:szCs w:val="20"/>
          <w:lang w:val="fr-FR"/>
        </w:rPr>
        <w:t xml:space="preserve"> seule et qu'elle est trop grande et trop rigide pour r</w:t>
      </w:r>
      <w:r w:rsidR="00CA4C9F">
        <w:rPr>
          <w:rFonts w:ascii="Trebuchet MS" w:hAnsi="Trebuchet MS" w:cs="Calibri"/>
          <w:sz w:val="20"/>
          <w:szCs w:val="20"/>
          <w:lang w:val="fr-FR"/>
        </w:rPr>
        <w:t xml:space="preserve">éunir </w:t>
      </w:r>
      <w:r w:rsidRPr="00A845FD">
        <w:rPr>
          <w:rFonts w:ascii="Trebuchet MS" w:hAnsi="Trebuchet MS" w:cs="Calibri"/>
          <w:sz w:val="20"/>
          <w:szCs w:val="20"/>
          <w:lang w:val="fr-FR"/>
        </w:rPr>
        <w:t xml:space="preserve">toutes les institutions et </w:t>
      </w:r>
      <w:r w:rsidR="00CA4C9F">
        <w:rPr>
          <w:rFonts w:ascii="Trebuchet MS" w:hAnsi="Trebuchet MS" w:cs="Calibri"/>
          <w:sz w:val="20"/>
          <w:szCs w:val="20"/>
          <w:lang w:val="fr-FR"/>
        </w:rPr>
        <w:t xml:space="preserve">tous les </w:t>
      </w:r>
      <w:r w:rsidRPr="00A845FD">
        <w:rPr>
          <w:rFonts w:ascii="Trebuchet MS" w:hAnsi="Trebuchet MS" w:cs="Calibri"/>
          <w:sz w:val="20"/>
          <w:szCs w:val="20"/>
          <w:lang w:val="fr-FR"/>
        </w:rPr>
        <w:t xml:space="preserve">organes à tout moment pour assurer la coordination et la coopération </w:t>
      </w:r>
      <w:r w:rsidR="00CA4C9F">
        <w:rPr>
          <w:rFonts w:ascii="Trebuchet MS" w:hAnsi="Trebuchet MS" w:cs="Calibri"/>
          <w:sz w:val="20"/>
          <w:szCs w:val="20"/>
          <w:lang w:val="fr-FR"/>
        </w:rPr>
        <w:t>en vue d</w:t>
      </w:r>
      <w:r w:rsidRPr="00A845FD">
        <w:rPr>
          <w:rFonts w:ascii="Trebuchet MS" w:hAnsi="Trebuchet MS" w:cs="Calibri"/>
          <w:sz w:val="20"/>
          <w:szCs w:val="20"/>
          <w:lang w:val="fr-FR"/>
        </w:rPr>
        <w:t>e</w:t>
      </w:r>
      <w:r w:rsidR="00BD0503">
        <w:rPr>
          <w:rFonts w:ascii="Trebuchet MS" w:hAnsi="Trebuchet MS" w:cs="Calibri"/>
          <w:sz w:val="20"/>
          <w:szCs w:val="20"/>
          <w:lang w:val="fr-FR"/>
        </w:rPr>
        <w:t xml:space="preserve"> se</w:t>
      </w:r>
      <w:r w:rsidRPr="00A845FD">
        <w:rPr>
          <w:rFonts w:ascii="Trebuchet MS" w:hAnsi="Trebuchet MS" w:cs="Calibri"/>
          <w:sz w:val="20"/>
          <w:szCs w:val="20"/>
          <w:lang w:val="fr-FR"/>
        </w:rPr>
        <w:t>s objectifs principaux, dont l'intégration est le plus important</w:t>
      </w:r>
      <w:r w:rsidR="00CA4C9F">
        <w:rPr>
          <w:rFonts w:ascii="Trebuchet MS" w:hAnsi="Trebuchet MS" w:cs="Calibri"/>
          <w:sz w:val="20"/>
          <w:szCs w:val="20"/>
          <w:lang w:val="fr-FR"/>
        </w:rPr>
        <w:t xml:space="preserve">. </w:t>
      </w:r>
      <w:r w:rsidR="00CA4C9F" w:rsidRPr="00CA4C9F">
        <w:rPr>
          <w:rFonts w:ascii="Trebuchet MS" w:hAnsi="Trebuchet MS" w:cs="Calibri"/>
          <w:sz w:val="20"/>
          <w:szCs w:val="20"/>
          <w:lang w:val="fr-FR"/>
        </w:rPr>
        <w:t xml:space="preserve">Il a expliqué que l'intégration du continent </w:t>
      </w:r>
      <w:r w:rsidR="00CA4C9F">
        <w:rPr>
          <w:rFonts w:ascii="Trebuchet MS" w:hAnsi="Trebuchet MS" w:cs="Calibri"/>
          <w:sz w:val="20"/>
          <w:szCs w:val="20"/>
          <w:lang w:val="fr-FR"/>
        </w:rPr>
        <w:t>était</w:t>
      </w:r>
      <w:r w:rsidR="00CA4C9F" w:rsidRPr="00CA4C9F">
        <w:rPr>
          <w:rFonts w:ascii="Trebuchet MS" w:hAnsi="Trebuchet MS" w:cs="Calibri"/>
          <w:sz w:val="20"/>
          <w:szCs w:val="20"/>
          <w:lang w:val="fr-FR"/>
        </w:rPr>
        <w:t xml:space="preserve"> cruciale, c</w:t>
      </w:r>
      <w:r w:rsidR="00CA4C9F">
        <w:rPr>
          <w:rFonts w:ascii="Trebuchet MS" w:hAnsi="Trebuchet MS" w:cs="Calibri"/>
          <w:sz w:val="20"/>
          <w:szCs w:val="20"/>
          <w:lang w:val="fr-FR"/>
        </w:rPr>
        <w:t xml:space="preserve">ar on </w:t>
      </w:r>
      <w:r w:rsidR="00CA4C9F" w:rsidRPr="00CA4C9F">
        <w:rPr>
          <w:rFonts w:ascii="Trebuchet MS" w:hAnsi="Trebuchet MS" w:cs="Calibri"/>
          <w:sz w:val="20"/>
          <w:szCs w:val="20"/>
          <w:lang w:val="fr-FR"/>
        </w:rPr>
        <w:t>a vu comment les pays coloni</w:t>
      </w:r>
      <w:r w:rsidR="00CA4C9F">
        <w:rPr>
          <w:rFonts w:ascii="Trebuchet MS" w:hAnsi="Trebuchet MS" w:cs="Calibri"/>
          <w:sz w:val="20"/>
          <w:szCs w:val="20"/>
          <w:lang w:val="fr-FR"/>
        </w:rPr>
        <w:t>sateurs</w:t>
      </w:r>
      <w:r w:rsidR="00CA4C9F" w:rsidRPr="00CA4C9F">
        <w:rPr>
          <w:rFonts w:ascii="Trebuchet MS" w:hAnsi="Trebuchet MS" w:cs="Calibri"/>
          <w:sz w:val="20"/>
          <w:szCs w:val="20"/>
          <w:lang w:val="fr-FR"/>
        </w:rPr>
        <w:t xml:space="preserve"> ont utilisé les divisions de l'Afrique pour fragmenter le continent et ses habitants en petits pays, dont certains ne sont </w:t>
      </w:r>
      <w:r w:rsidR="00BD0503">
        <w:rPr>
          <w:rFonts w:ascii="Trebuchet MS" w:hAnsi="Trebuchet MS" w:cs="Calibri"/>
          <w:sz w:val="20"/>
          <w:szCs w:val="20"/>
          <w:lang w:val="fr-FR"/>
        </w:rPr>
        <w:t>guère</w:t>
      </w:r>
      <w:r w:rsidR="00CA4C9F" w:rsidRPr="00CA4C9F">
        <w:rPr>
          <w:rFonts w:ascii="Trebuchet MS" w:hAnsi="Trebuchet MS" w:cs="Calibri"/>
          <w:sz w:val="20"/>
          <w:szCs w:val="20"/>
          <w:lang w:val="fr-FR"/>
        </w:rPr>
        <w:t xml:space="preserve"> viables et n'ont pas la capacité de négocier et de</w:t>
      </w:r>
      <w:r w:rsidR="00000550">
        <w:rPr>
          <w:rFonts w:ascii="Trebuchet MS" w:hAnsi="Trebuchet MS" w:cs="Calibri"/>
          <w:sz w:val="20"/>
          <w:szCs w:val="20"/>
          <w:lang w:val="fr-FR"/>
        </w:rPr>
        <w:t xml:space="preserve"> conclure des accords</w:t>
      </w:r>
      <w:r w:rsidR="00CA4C9F" w:rsidRPr="00CA4C9F">
        <w:rPr>
          <w:rFonts w:ascii="Trebuchet MS" w:hAnsi="Trebuchet MS" w:cs="Calibri"/>
          <w:sz w:val="20"/>
          <w:szCs w:val="20"/>
          <w:lang w:val="fr-FR"/>
        </w:rPr>
        <w:t xml:space="preserve"> avec des entreprises multinationales, sans parler d'autres grands pays du monde. Il a donc exhorté le continent africain à se rassembler pour que ses habitants puissent mettre en commun leurs ressources et leurs connaissances et faire en sorte qu'ils </w:t>
      </w:r>
      <w:r w:rsidR="00000550">
        <w:rPr>
          <w:rFonts w:ascii="Trebuchet MS" w:hAnsi="Trebuchet MS" w:cs="Calibri"/>
          <w:sz w:val="20"/>
          <w:szCs w:val="20"/>
          <w:lang w:val="fr-FR"/>
        </w:rPr>
        <w:t>concluent</w:t>
      </w:r>
      <w:r w:rsidR="00CA4C9F" w:rsidRPr="00CA4C9F">
        <w:rPr>
          <w:rFonts w:ascii="Trebuchet MS" w:hAnsi="Trebuchet MS" w:cs="Calibri"/>
          <w:sz w:val="20"/>
          <w:szCs w:val="20"/>
          <w:lang w:val="fr-FR"/>
        </w:rPr>
        <w:t xml:space="preserve"> toujours de bon</w:t>
      </w:r>
      <w:r w:rsidR="00000550">
        <w:rPr>
          <w:rFonts w:ascii="Trebuchet MS" w:hAnsi="Trebuchet MS" w:cs="Calibri"/>
          <w:sz w:val="20"/>
          <w:szCs w:val="20"/>
          <w:lang w:val="fr-FR"/>
        </w:rPr>
        <w:t>s accords</w:t>
      </w:r>
      <w:r w:rsidR="00CA4C9F" w:rsidRPr="00CA4C9F">
        <w:rPr>
          <w:rFonts w:ascii="Trebuchet MS" w:hAnsi="Trebuchet MS" w:cs="Calibri"/>
          <w:sz w:val="20"/>
          <w:szCs w:val="20"/>
          <w:lang w:val="fr-FR"/>
        </w:rPr>
        <w:t xml:space="preserve"> lorsqu'ils traitent avec le reste du monde.</w:t>
      </w:r>
    </w:p>
    <w:p w:rsidR="004F21BF" w:rsidRDefault="004F21BF" w:rsidP="00E07260">
      <w:pPr>
        <w:jc w:val="both"/>
        <w:rPr>
          <w:rFonts w:ascii="Trebuchet MS" w:hAnsi="Trebuchet MS" w:cs="Calibri"/>
          <w:b/>
          <w:sz w:val="20"/>
          <w:szCs w:val="20"/>
          <w:lang w:val="fr-FR"/>
        </w:rPr>
      </w:pPr>
    </w:p>
    <w:p w:rsidR="00000550" w:rsidRDefault="00000550" w:rsidP="00E07260">
      <w:pPr>
        <w:jc w:val="both"/>
        <w:rPr>
          <w:rFonts w:ascii="Trebuchet MS" w:hAnsi="Trebuchet MS" w:cs="Calibri"/>
          <w:sz w:val="20"/>
          <w:szCs w:val="20"/>
          <w:lang w:val="fr-FR"/>
        </w:rPr>
      </w:pPr>
      <w:r w:rsidRPr="00A845FD">
        <w:rPr>
          <w:rFonts w:ascii="Trebuchet MS" w:hAnsi="Trebuchet MS" w:cs="Calibri"/>
          <w:sz w:val="20"/>
          <w:szCs w:val="20"/>
          <w:lang w:val="fr-FR"/>
        </w:rPr>
        <w:t xml:space="preserve">M. Jobe a noté que l'Afrique est le continent le plus doté en ressources naturelles dans le monde, et pourtant il </w:t>
      </w:r>
      <w:r w:rsidR="00BD0503">
        <w:rPr>
          <w:rFonts w:ascii="Trebuchet MS" w:hAnsi="Trebuchet MS" w:cs="Calibri"/>
          <w:sz w:val="20"/>
          <w:szCs w:val="20"/>
          <w:lang w:val="fr-FR"/>
        </w:rPr>
        <w:t>compte le</w:t>
      </w:r>
      <w:r w:rsidRPr="00A845FD">
        <w:rPr>
          <w:rFonts w:ascii="Trebuchet MS" w:hAnsi="Trebuchet MS" w:cs="Calibri"/>
          <w:sz w:val="20"/>
          <w:szCs w:val="20"/>
          <w:lang w:val="fr-FR"/>
        </w:rPr>
        <w:t xml:space="preserve"> plus grand nombre de pauvres dans le monde. Il a expliqué que les raisons de la pauvreté en Afrique sont non seulement l'exploitation </w:t>
      </w:r>
      <w:r>
        <w:rPr>
          <w:rFonts w:ascii="Trebuchet MS" w:hAnsi="Trebuchet MS" w:cs="Calibri"/>
          <w:sz w:val="20"/>
          <w:szCs w:val="20"/>
          <w:lang w:val="fr-FR"/>
        </w:rPr>
        <w:t xml:space="preserve">de ses ressources </w:t>
      </w:r>
      <w:r w:rsidRPr="00A845FD">
        <w:rPr>
          <w:rFonts w:ascii="Trebuchet MS" w:hAnsi="Trebuchet MS" w:cs="Calibri"/>
          <w:sz w:val="20"/>
          <w:szCs w:val="20"/>
          <w:lang w:val="fr-FR"/>
        </w:rPr>
        <w:t xml:space="preserve">par des sociétés transnationales, mais aussi les niveaux élevés de corruption dans les gouvernements africains et les institutions qui perdent des milliards de dollars </w:t>
      </w:r>
      <w:r>
        <w:rPr>
          <w:rFonts w:ascii="Trebuchet MS" w:hAnsi="Trebuchet MS" w:cs="Calibri"/>
          <w:sz w:val="20"/>
          <w:szCs w:val="20"/>
          <w:lang w:val="fr-FR"/>
        </w:rPr>
        <w:t>au profit d</w:t>
      </w:r>
      <w:r w:rsidRPr="00A845FD">
        <w:rPr>
          <w:rFonts w:ascii="Trebuchet MS" w:hAnsi="Trebuchet MS" w:cs="Calibri"/>
          <w:sz w:val="20"/>
          <w:szCs w:val="20"/>
          <w:lang w:val="fr-FR"/>
        </w:rPr>
        <w:t>e banques étrangères</w:t>
      </w:r>
      <w:r>
        <w:rPr>
          <w:rFonts w:ascii="Trebuchet MS" w:hAnsi="Trebuchet MS" w:cs="Calibri"/>
          <w:sz w:val="20"/>
          <w:szCs w:val="20"/>
          <w:lang w:val="fr-FR"/>
        </w:rPr>
        <w:t xml:space="preserve"> corrompues</w:t>
      </w:r>
      <w:r w:rsidRPr="00A845FD">
        <w:rPr>
          <w:rFonts w:ascii="Trebuchet MS" w:hAnsi="Trebuchet MS" w:cs="Calibri"/>
          <w:sz w:val="20"/>
          <w:szCs w:val="20"/>
          <w:lang w:val="fr-FR"/>
        </w:rPr>
        <w:t xml:space="preserve">. C'est pour mettre fin à </w:t>
      </w:r>
      <w:r>
        <w:rPr>
          <w:rFonts w:ascii="Trebuchet MS" w:hAnsi="Trebuchet MS" w:cs="Calibri"/>
          <w:sz w:val="20"/>
          <w:szCs w:val="20"/>
          <w:lang w:val="fr-FR"/>
        </w:rPr>
        <w:t>cette saignée</w:t>
      </w:r>
      <w:r w:rsidRPr="00A845FD">
        <w:rPr>
          <w:rFonts w:ascii="Trebuchet MS" w:hAnsi="Trebuchet MS" w:cs="Calibri"/>
          <w:sz w:val="20"/>
          <w:szCs w:val="20"/>
          <w:lang w:val="fr-FR"/>
        </w:rPr>
        <w:t>, a</w:t>
      </w:r>
      <w:r>
        <w:rPr>
          <w:rFonts w:ascii="Trebuchet MS" w:hAnsi="Trebuchet MS" w:cs="Calibri"/>
          <w:sz w:val="20"/>
          <w:szCs w:val="20"/>
          <w:lang w:val="fr-FR"/>
        </w:rPr>
        <w:t>-</w:t>
      </w:r>
      <w:r w:rsidRPr="00A845FD">
        <w:rPr>
          <w:rFonts w:ascii="Trebuchet MS" w:hAnsi="Trebuchet MS" w:cs="Calibri"/>
          <w:sz w:val="20"/>
          <w:szCs w:val="20"/>
          <w:lang w:val="fr-FR"/>
        </w:rPr>
        <w:t>t-il souligné, et rassembler la famille africaine que les pères du mouvement indépendantiste ont décidé de créer l'Union africaine.</w:t>
      </w:r>
      <w:r>
        <w:rPr>
          <w:rFonts w:ascii="Trebuchet MS" w:hAnsi="Trebuchet MS" w:cs="Calibri"/>
          <w:sz w:val="20"/>
          <w:szCs w:val="20"/>
          <w:lang w:val="fr-FR"/>
        </w:rPr>
        <w:t xml:space="preserve"> </w:t>
      </w:r>
      <w:r w:rsidRPr="00000550">
        <w:rPr>
          <w:rFonts w:ascii="Trebuchet MS" w:hAnsi="Trebuchet MS" w:cs="Calibri"/>
          <w:sz w:val="20"/>
          <w:szCs w:val="20"/>
          <w:lang w:val="fr-FR"/>
        </w:rPr>
        <w:t xml:space="preserve">Cependant, </w:t>
      </w:r>
      <w:r>
        <w:rPr>
          <w:rFonts w:ascii="Trebuchet MS" w:hAnsi="Trebuchet MS" w:cs="Calibri"/>
          <w:sz w:val="20"/>
          <w:szCs w:val="20"/>
          <w:lang w:val="fr-FR"/>
        </w:rPr>
        <w:t>vu les</w:t>
      </w:r>
      <w:r w:rsidRPr="00000550">
        <w:rPr>
          <w:rFonts w:ascii="Trebuchet MS" w:hAnsi="Trebuchet MS" w:cs="Calibri"/>
          <w:sz w:val="20"/>
          <w:szCs w:val="20"/>
          <w:lang w:val="fr-FR"/>
        </w:rPr>
        <w:t xml:space="preserve"> difficulté</w:t>
      </w:r>
      <w:r>
        <w:rPr>
          <w:rFonts w:ascii="Trebuchet MS" w:hAnsi="Trebuchet MS" w:cs="Calibri"/>
          <w:sz w:val="20"/>
          <w:szCs w:val="20"/>
          <w:lang w:val="fr-FR"/>
        </w:rPr>
        <w:t>s de communication, l’éloignement et</w:t>
      </w:r>
      <w:r w:rsidRPr="00000550">
        <w:rPr>
          <w:rFonts w:ascii="Trebuchet MS" w:hAnsi="Trebuchet MS" w:cs="Calibri"/>
          <w:sz w:val="20"/>
          <w:szCs w:val="20"/>
          <w:lang w:val="fr-FR"/>
        </w:rPr>
        <w:t xml:space="preserve"> les barrières linguistiques, il est apparu que les Africains </w:t>
      </w:r>
      <w:r>
        <w:rPr>
          <w:rFonts w:ascii="Trebuchet MS" w:hAnsi="Trebuchet MS" w:cs="Calibri"/>
          <w:sz w:val="20"/>
          <w:szCs w:val="20"/>
          <w:lang w:val="fr-FR"/>
        </w:rPr>
        <w:t>avaient</w:t>
      </w:r>
      <w:r w:rsidRPr="00000550">
        <w:rPr>
          <w:rFonts w:ascii="Trebuchet MS" w:hAnsi="Trebuchet MS" w:cs="Calibri"/>
          <w:sz w:val="20"/>
          <w:szCs w:val="20"/>
          <w:lang w:val="fr-FR"/>
        </w:rPr>
        <w:t xml:space="preserve"> besoin de blocs régionaux qui deviendr</w:t>
      </w:r>
      <w:r>
        <w:rPr>
          <w:rFonts w:ascii="Trebuchet MS" w:hAnsi="Trebuchet MS" w:cs="Calibri"/>
          <w:sz w:val="20"/>
          <w:szCs w:val="20"/>
          <w:lang w:val="fr-FR"/>
        </w:rPr>
        <w:t>aie</w:t>
      </w:r>
      <w:r w:rsidRPr="00000550">
        <w:rPr>
          <w:rFonts w:ascii="Trebuchet MS" w:hAnsi="Trebuchet MS" w:cs="Calibri"/>
          <w:sz w:val="20"/>
          <w:szCs w:val="20"/>
          <w:lang w:val="fr-FR"/>
        </w:rPr>
        <w:t xml:space="preserve">nt alors le tremplin et les </w:t>
      </w:r>
      <w:r>
        <w:rPr>
          <w:rFonts w:ascii="Trebuchet MS" w:hAnsi="Trebuchet MS" w:cs="Calibri"/>
          <w:sz w:val="20"/>
          <w:szCs w:val="20"/>
          <w:lang w:val="fr-FR"/>
        </w:rPr>
        <w:t>éléments constitutifs</w:t>
      </w:r>
      <w:r w:rsidRPr="00000550">
        <w:rPr>
          <w:rFonts w:ascii="Trebuchet MS" w:hAnsi="Trebuchet MS" w:cs="Calibri"/>
          <w:sz w:val="20"/>
          <w:szCs w:val="20"/>
          <w:lang w:val="fr-FR"/>
        </w:rPr>
        <w:t xml:space="preserve"> de l'Union car </w:t>
      </w:r>
      <w:r>
        <w:rPr>
          <w:rFonts w:ascii="Trebuchet MS" w:hAnsi="Trebuchet MS" w:cs="Calibri"/>
          <w:sz w:val="20"/>
          <w:szCs w:val="20"/>
          <w:lang w:val="fr-FR"/>
        </w:rPr>
        <w:t>il</w:t>
      </w:r>
      <w:r w:rsidRPr="00000550">
        <w:rPr>
          <w:rFonts w:ascii="Trebuchet MS" w:hAnsi="Trebuchet MS" w:cs="Calibri"/>
          <w:sz w:val="20"/>
          <w:szCs w:val="20"/>
          <w:lang w:val="fr-FR"/>
        </w:rPr>
        <w:t xml:space="preserve"> sera</w:t>
      </w:r>
      <w:r>
        <w:rPr>
          <w:rFonts w:ascii="Trebuchet MS" w:hAnsi="Trebuchet MS" w:cs="Calibri"/>
          <w:sz w:val="20"/>
          <w:szCs w:val="20"/>
          <w:lang w:val="fr-FR"/>
        </w:rPr>
        <w:t>it</w:t>
      </w:r>
      <w:r w:rsidRPr="00000550">
        <w:rPr>
          <w:rFonts w:ascii="Trebuchet MS" w:hAnsi="Trebuchet MS" w:cs="Calibri"/>
          <w:sz w:val="20"/>
          <w:szCs w:val="20"/>
          <w:lang w:val="fr-FR"/>
        </w:rPr>
        <w:t xml:space="preserve"> plus facile</w:t>
      </w:r>
      <w:r w:rsidR="00BD0503">
        <w:rPr>
          <w:rFonts w:ascii="Trebuchet MS" w:hAnsi="Trebuchet MS" w:cs="Calibri"/>
          <w:sz w:val="20"/>
          <w:szCs w:val="20"/>
          <w:lang w:val="fr-FR"/>
        </w:rPr>
        <w:t>,</w:t>
      </w:r>
      <w:r w:rsidRPr="00000550">
        <w:rPr>
          <w:rFonts w:ascii="Trebuchet MS" w:hAnsi="Trebuchet MS" w:cs="Calibri"/>
          <w:sz w:val="20"/>
          <w:szCs w:val="20"/>
          <w:lang w:val="fr-FR"/>
        </w:rPr>
        <w:t xml:space="preserve"> une fois </w:t>
      </w:r>
      <w:r>
        <w:rPr>
          <w:rFonts w:ascii="Trebuchet MS" w:hAnsi="Trebuchet MS" w:cs="Calibri"/>
          <w:sz w:val="20"/>
          <w:szCs w:val="20"/>
          <w:lang w:val="fr-FR"/>
        </w:rPr>
        <w:t xml:space="preserve">que </w:t>
      </w:r>
      <w:r w:rsidRPr="00000550">
        <w:rPr>
          <w:rFonts w:ascii="Trebuchet MS" w:hAnsi="Trebuchet MS" w:cs="Calibri"/>
          <w:sz w:val="20"/>
          <w:szCs w:val="20"/>
          <w:lang w:val="fr-FR"/>
        </w:rPr>
        <w:t xml:space="preserve">ces blocs </w:t>
      </w:r>
      <w:r>
        <w:rPr>
          <w:rFonts w:ascii="Trebuchet MS" w:hAnsi="Trebuchet MS" w:cs="Calibri"/>
          <w:sz w:val="20"/>
          <w:szCs w:val="20"/>
          <w:lang w:val="fr-FR"/>
        </w:rPr>
        <w:t>auraient harmonisé leurs</w:t>
      </w:r>
      <w:r w:rsidRPr="00000550">
        <w:rPr>
          <w:rFonts w:ascii="Trebuchet MS" w:hAnsi="Trebuchet MS" w:cs="Calibri"/>
          <w:sz w:val="20"/>
          <w:szCs w:val="20"/>
          <w:lang w:val="fr-FR"/>
        </w:rPr>
        <w:t xml:space="preserve"> objectifs et </w:t>
      </w:r>
      <w:r w:rsidR="009B73D8">
        <w:rPr>
          <w:rFonts w:ascii="Trebuchet MS" w:hAnsi="Trebuchet MS" w:cs="Calibri"/>
          <w:sz w:val="20"/>
          <w:szCs w:val="20"/>
          <w:lang w:val="fr-FR"/>
        </w:rPr>
        <w:t>leurs</w:t>
      </w:r>
      <w:r w:rsidRPr="00000550">
        <w:rPr>
          <w:rFonts w:ascii="Trebuchet MS" w:hAnsi="Trebuchet MS" w:cs="Calibri"/>
          <w:sz w:val="20"/>
          <w:szCs w:val="20"/>
          <w:lang w:val="fr-FR"/>
        </w:rPr>
        <w:t xml:space="preserve"> activités</w:t>
      </w:r>
      <w:r w:rsidR="00BD0503">
        <w:rPr>
          <w:rFonts w:ascii="Trebuchet MS" w:hAnsi="Trebuchet MS" w:cs="Calibri"/>
          <w:sz w:val="20"/>
          <w:szCs w:val="20"/>
          <w:lang w:val="fr-FR"/>
        </w:rPr>
        <w:t>,</w:t>
      </w:r>
      <w:r w:rsidRPr="00000550">
        <w:rPr>
          <w:rFonts w:ascii="Trebuchet MS" w:hAnsi="Trebuchet MS" w:cs="Calibri"/>
          <w:sz w:val="20"/>
          <w:szCs w:val="20"/>
          <w:lang w:val="fr-FR"/>
        </w:rPr>
        <w:t xml:space="preserve"> </w:t>
      </w:r>
      <w:r w:rsidR="009B73D8">
        <w:rPr>
          <w:rFonts w:ascii="Trebuchet MS" w:hAnsi="Trebuchet MS" w:cs="Calibri"/>
          <w:sz w:val="20"/>
          <w:szCs w:val="20"/>
          <w:lang w:val="fr-FR"/>
        </w:rPr>
        <w:t>de</w:t>
      </w:r>
      <w:r w:rsidRPr="00000550">
        <w:rPr>
          <w:rFonts w:ascii="Trebuchet MS" w:hAnsi="Trebuchet MS" w:cs="Calibri"/>
          <w:sz w:val="20"/>
          <w:szCs w:val="20"/>
          <w:lang w:val="fr-FR"/>
        </w:rPr>
        <w:t xml:space="preserve"> les regrouper en un seul bloc de l'UA plutôt que de le faire </w:t>
      </w:r>
      <w:r w:rsidR="009B73D8">
        <w:rPr>
          <w:rFonts w:ascii="Trebuchet MS" w:hAnsi="Trebuchet MS" w:cs="Calibri"/>
          <w:sz w:val="20"/>
          <w:szCs w:val="20"/>
          <w:lang w:val="fr-FR"/>
        </w:rPr>
        <w:t xml:space="preserve">dès le départ </w:t>
      </w:r>
      <w:r w:rsidRPr="00000550">
        <w:rPr>
          <w:rFonts w:ascii="Trebuchet MS" w:hAnsi="Trebuchet MS" w:cs="Calibri"/>
          <w:sz w:val="20"/>
          <w:szCs w:val="20"/>
          <w:lang w:val="fr-FR"/>
        </w:rPr>
        <w:t>avec 55 États membres ayant chacun son propre programme et ses propres caractéristiques.</w:t>
      </w:r>
      <w:r w:rsidR="009B73D8">
        <w:rPr>
          <w:rFonts w:ascii="Trebuchet MS" w:hAnsi="Trebuchet MS" w:cs="Calibri"/>
          <w:sz w:val="20"/>
          <w:szCs w:val="20"/>
          <w:lang w:val="fr-FR"/>
        </w:rPr>
        <w:t xml:space="preserve"> </w:t>
      </w:r>
    </w:p>
    <w:p w:rsidR="009B73D8" w:rsidRDefault="009B73D8" w:rsidP="00E07260">
      <w:pPr>
        <w:jc w:val="both"/>
        <w:rPr>
          <w:rFonts w:ascii="Trebuchet MS" w:hAnsi="Trebuchet MS" w:cs="Calibri"/>
          <w:sz w:val="20"/>
          <w:szCs w:val="20"/>
          <w:lang w:val="fr-FR"/>
        </w:rPr>
      </w:pPr>
    </w:p>
    <w:p w:rsidR="009B73D8" w:rsidRPr="00A845FD" w:rsidRDefault="009B73D8" w:rsidP="00E07260">
      <w:pPr>
        <w:jc w:val="both"/>
        <w:rPr>
          <w:rFonts w:ascii="Trebuchet MS" w:hAnsi="Trebuchet MS" w:cs="Calibri"/>
          <w:sz w:val="20"/>
          <w:szCs w:val="20"/>
          <w:lang w:val="fr-FR"/>
        </w:rPr>
      </w:pPr>
      <w:r>
        <w:rPr>
          <w:rFonts w:ascii="Trebuchet MS" w:hAnsi="Trebuchet MS" w:cs="Calibri"/>
          <w:sz w:val="20"/>
          <w:szCs w:val="20"/>
          <w:lang w:val="fr-FR"/>
        </w:rPr>
        <w:t>Il a t</w:t>
      </w:r>
      <w:r w:rsidRPr="009B73D8">
        <w:rPr>
          <w:rFonts w:ascii="Trebuchet MS" w:hAnsi="Trebuchet MS" w:cs="Calibri"/>
          <w:sz w:val="20"/>
          <w:szCs w:val="20"/>
          <w:lang w:val="fr-FR"/>
        </w:rPr>
        <w:t>outefois,</w:t>
      </w:r>
      <w:r>
        <w:rPr>
          <w:rFonts w:ascii="Trebuchet MS" w:hAnsi="Trebuchet MS" w:cs="Calibri"/>
          <w:sz w:val="20"/>
          <w:szCs w:val="20"/>
          <w:lang w:val="fr-FR"/>
        </w:rPr>
        <w:t xml:space="preserve"> souligné </w:t>
      </w:r>
      <w:r w:rsidRPr="009B73D8">
        <w:rPr>
          <w:rFonts w:ascii="Trebuchet MS" w:hAnsi="Trebuchet MS" w:cs="Calibri"/>
          <w:sz w:val="20"/>
          <w:szCs w:val="20"/>
          <w:lang w:val="fr-FR"/>
        </w:rPr>
        <w:t>qu'il y a trop d'institutions fragmentées qui f</w:t>
      </w:r>
      <w:r>
        <w:rPr>
          <w:rFonts w:ascii="Trebuchet MS" w:hAnsi="Trebuchet MS" w:cs="Calibri"/>
          <w:sz w:val="20"/>
          <w:szCs w:val="20"/>
          <w:lang w:val="fr-FR"/>
        </w:rPr>
        <w:t>ont</w:t>
      </w:r>
      <w:r w:rsidRPr="009B73D8">
        <w:rPr>
          <w:rFonts w:ascii="Trebuchet MS" w:hAnsi="Trebuchet MS" w:cs="Calibri"/>
          <w:sz w:val="20"/>
          <w:szCs w:val="20"/>
          <w:lang w:val="fr-FR"/>
        </w:rPr>
        <w:t xml:space="preserve"> habituellement les mêmes choses (trop de d</w:t>
      </w:r>
      <w:r>
        <w:rPr>
          <w:rFonts w:ascii="Trebuchet MS" w:hAnsi="Trebuchet MS" w:cs="Calibri"/>
          <w:sz w:val="20"/>
          <w:szCs w:val="20"/>
          <w:lang w:val="fr-FR"/>
        </w:rPr>
        <w:t>ouble emploi</w:t>
      </w:r>
      <w:r w:rsidRPr="009B73D8">
        <w:rPr>
          <w:rFonts w:ascii="Trebuchet MS" w:hAnsi="Trebuchet MS" w:cs="Calibri"/>
          <w:sz w:val="20"/>
          <w:szCs w:val="20"/>
          <w:lang w:val="fr-FR"/>
        </w:rPr>
        <w:t>), gaspillant ainsi des ress</w:t>
      </w:r>
      <w:r>
        <w:rPr>
          <w:rFonts w:ascii="Trebuchet MS" w:hAnsi="Trebuchet MS" w:cs="Calibri"/>
          <w:sz w:val="20"/>
          <w:szCs w:val="20"/>
          <w:lang w:val="fr-FR"/>
        </w:rPr>
        <w:t>ources, humaines et financières</w:t>
      </w:r>
      <w:r w:rsidRPr="009B73D8">
        <w:rPr>
          <w:rFonts w:ascii="Trebuchet MS" w:hAnsi="Trebuchet MS" w:cs="Calibri"/>
          <w:sz w:val="20"/>
          <w:szCs w:val="20"/>
          <w:lang w:val="fr-FR"/>
        </w:rPr>
        <w:t>. Il est également évident que certains États voisins pourraient mettre en commun leurs ressources et leurs compétences et utiliser un canal pour régler certain</w:t>
      </w:r>
      <w:r>
        <w:rPr>
          <w:rFonts w:ascii="Trebuchet MS" w:hAnsi="Trebuchet MS" w:cs="Calibri"/>
          <w:sz w:val="20"/>
          <w:szCs w:val="20"/>
          <w:lang w:val="fr-FR"/>
        </w:rPr>
        <w:t>e</w:t>
      </w:r>
      <w:r w:rsidRPr="009B73D8">
        <w:rPr>
          <w:rFonts w:ascii="Trebuchet MS" w:hAnsi="Trebuchet MS" w:cs="Calibri"/>
          <w:sz w:val="20"/>
          <w:szCs w:val="20"/>
          <w:lang w:val="fr-FR"/>
        </w:rPr>
        <w:t xml:space="preserve">s </w:t>
      </w:r>
      <w:r>
        <w:rPr>
          <w:rFonts w:ascii="Trebuchet MS" w:hAnsi="Trebuchet MS" w:cs="Calibri"/>
          <w:sz w:val="20"/>
          <w:szCs w:val="20"/>
          <w:lang w:val="fr-FR"/>
        </w:rPr>
        <w:t>questions</w:t>
      </w:r>
      <w:r w:rsidRPr="009B73D8">
        <w:rPr>
          <w:rFonts w:ascii="Trebuchet MS" w:hAnsi="Trebuchet MS" w:cs="Calibri"/>
          <w:sz w:val="20"/>
          <w:szCs w:val="20"/>
          <w:lang w:val="fr-FR"/>
        </w:rPr>
        <w:t>, plutôt que d'avoir chacun son propre canal et de lutter seuls pour survivre.</w:t>
      </w:r>
    </w:p>
    <w:p w:rsidR="00E07260" w:rsidRPr="00A845FD" w:rsidRDefault="00E07260" w:rsidP="00E07260">
      <w:pPr>
        <w:jc w:val="both"/>
        <w:rPr>
          <w:rFonts w:ascii="Trebuchet MS" w:hAnsi="Trebuchet MS"/>
          <w:sz w:val="20"/>
          <w:szCs w:val="20"/>
          <w:lang w:val="fr-FR"/>
        </w:rPr>
      </w:pPr>
    </w:p>
    <w:p w:rsidR="00576EA1" w:rsidRPr="00A845FD" w:rsidRDefault="00576EA1" w:rsidP="00E07260">
      <w:pPr>
        <w:jc w:val="both"/>
        <w:rPr>
          <w:rFonts w:ascii="Trebuchet MS" w:hAnsi="Trebuchet MS"/>
          <w:sz w:val="16"/>
          <w:szCs w:val="16"/>
          <w:lang w:val="fr-FR"/>
        </w:rPr>
      </w:pPr>
    </w:p>
    <w:p w:rsidR="009B73D8" w:rsidRDefault="009B73D8" w:rsidP="00E07260">
      <w:pPr>
        <w:jc w:val="both"/>
        <w:rPr>
          <w:rFonts w:ascii="Trebuchet MS" w:hAnsi="Trebuchet MS"/>
          <w:sz w:val="20"/>
          <w:szCs w:val="20"/>
          <w:lang w:val="fr-FR"/>
        </w:rPr>
      </w:pPr>
      <w:r w:rsidRPr="00A845FD">
        <w:rPr>
          <w:rFonts w:ascii="Trebuchet MS" w:hAnsi="Trebuchet MS"/>
          <w:sz w:val="20"/>
          <w:szCs w:val="20"/>
          <w:lang w:val="fr-FR"/>
        </w:rPr>
        <w:lastRenderedPageBreak/>
        <w:t xml:space="preserve">M. Jobe a </w:t>
      </w:r>
      <w:r>
        <w:rPr>
          <w:rFonts w:ascii="Trebuchet MS" w:hAnsi="Trebuchet MS"/>
          <w:sz w:val="20"/>
          <w:szCs w:val="20"/>
          <w:lang w:val="fr-FR"/>
        </w:rPr>
        <w:t>indiqué</w:t>
      </w:r>
      <w:r w:rsidRPr="00A845FD">
        <w:rPr>
          <w:rFonts w:ascii="Trebuchet MS" w:hAnsi="Trebuchet MS"/>
          <w:sz w:val="20"/>
          <w:szCs w:val="20"/>
          <w:lang w:val="fr-FR"/>
        </w:rPr>
        <w:t xml:space="preserve"> que certaines des CER sont très avancées dans leurs activités et ont réussi à traiter des questions très importantes relatives à la paix et à la justice sociale. Les efforts de la CEDEAO, par exemple, ont été </w:t>
      </w:r>
      <w:r>
        <w:rPr>
          <w:rFonts w:ascii="Trebuchet MS" w:hAnsi="Trebuchet MS"/>
          <w:sz w:val="20"/>
          <w:szCs w:val="20"/>
          <w:lang w:val="fr-FR"/>
        </w:rPr>
        <w:t>cruciaux</w:t>
      </w:r>
      <w:r w:rsidRPr="00A845FD">
        <w:rPr>
          <w:rFonts w:ascii="Trebuchet MS" w:hAnsi="Trebuchet MS"/>
          <w:sz w:val="20"/>
          <w:szCs w:val="20"/>
          <w:lang w:val="fr-FR"/>
        </w:rPr>
        <w:t xml:space="preserve"> pour aider la Gambie à sortir de la dictature et à libérer le peuple gambien. De même, dans les négociations avec les partenaires internationaux pour le financement des projets, les efforts de coordination de ces CER sont très visibles. Dans le cadre du projet TRANSCO CLSG de la Banque mondiale dont le siège est à Abidjan, le projet d'électrification couvre quatre pays</w:t>
      </w:r>
      <w:r>
        <w:rPr>
          <w:rFonts w:ascii="Trebuchet MS" w:hAnsi="Trebuchet MS"/>
          <w:sz w:val="20"/>
          <w:szCs w:val="20"/>
          <w:lang w:val="fr-FR"/>
        </w:rPr>
        <w:t xml:space="preserve"> </w:t>
      </w:r>
      <w:r w:rsidRPr="00A845FD">
        <w:rPr>
          <w:rFonts w:ascii="Trebuchet MS" w:hAnsi="Trebuchet MS"/>
          <w:sz w:val="20"/>
          <w:szCs w:val="20"/>
          <w:lang w:val="fr-FR"/>
        </w:rPr>
        <w:t>: la Côte d'Ivoire, le Libéria, la Sierra Leone et la Guinée (CLSG).</w:t>
      </w:r>
      <w:r>
        <w:rPr>
          <w:rFonts w:ascii="Trebuchet MS" w:hAnsi="Trebuchet MS"/>
          <w:sz w:val="20"/>
          <w:szCs w:val="20"/>
          <w:lang w:val="fr-FR"/>
        </w:rPr>
        <w:t xml:space="preserve"> </w:t>
      </w:r>
      <w:r w:rsidRPr="009B73D8">
        <w:rPr>
          <w:rFonts w:ascii="Trebuchet MS" w:hAnsi="Trebuchet MS"/>
          <w:sz w:val="20"/>
          <w:szCs w:val="20"/>
          <w:lang w:val="fr-FR"/>
        </w:rPr>
        <w:t xml:space="preserve">Une telle coopération et une telle coordination n'étaient pas possibles dans le passé, chaque pays étant trop dogmatique </w:t>
      </w:r>
      <w:r w:rsidR="00175AD6">
        <w:rPr>
          <w:rFonts w:ascii="Trebuchet MS" w:hAnsi="Trebuchet MS"/>
          <w:sz w:val="20"/>
          <w:szCs w:val="20"/>
          <w:lang w:val="fr-FR"/>
        </w:rPr>
        <w:t xml:space="preserve">en ce qui concerne </w:t>
      </w:r>
      <w:r w:rsidRPr="009B73D8">
        <w:rPr>
          <w:rFonts w:ascii="Trebuchet MS" w:hAnsi="Trebuchet MS"/>
          <w:sz w:val="20"/>
          <w:szCs w:val="20"/>
          <w:lang w:val="fr-FR"/>
        </w:rPr>
        <w:t xml:space="preserve">ses </w:t>
      </w:r>
      <w:r>
        <w:rPr>
          <w:rFonts w:ascii="Trebuchet MS" w:hAnsi="Trebuchet MS"/>
          <w:sz w:val="20"/>
          <w:szCs w:val="20"/>
          <w:lang w:val="fr-FR"/>
        </w:rPr>
        <w:t>délimitations</w:t>
      </w:r>
      <w:r w:rsidRPr="009B73D8">
        <w:rPr>
          <w:rFonts w:ascii="Trebuchet MS" w:hAnsi="Trebuchet MS"/>
          <w:sz w:val="20"/>
          <w:szCs w:val="20"/>
          <w:lang w:val="fr-FR"/>
        </w:rPr>
        <w:t xml:space="preserve"> et de ses frontières, mais les Africains reconnaissent désormais la nécessité de coordonner leurs efforts et de travailler ensemble pour atteindre un objectif commun. Les frontières artificielles et les barrières linguistiques créées par le colon deviennent de moins en moins importantes, et une fois que l'UA réussira son projet d</w:t>
      </w:r>
      <w:r w:rsidR="003E39E4">
        <w:rPr>
          <w:rFonts w:ascii="Trebuchet MS" w:hAnsi="Trebuchet MS"/>
          <w:sz w:val="20"/>
          <w:szCs w:val="20"/>
          <w:lang w:val="fr-FR"/>
        </w:rPr>
        <w:t>’émettre un</w:t>
      </w:r>
      <w:r w:rsidRPr="009B73D8">
        <w:rPr>
          <w:rFonts w:ascii="Trebuchet MS" w:hAnsi="Trebuchet MS"/>
          <w:sz w:val="20"/>
          <w:szCs w:val="20"/>
          <w:lang w:val="fr-FR"/>
        </w:rPr>
        <w:t xml:space="preserve"> passeport africain, les frontières ne retiend</w:t>
      </w:r>
      <w:r w:rsidR="003E39E4">
        <w:rPr>
          <w:rFonts w:ascii="Trebuchet MS" w:hAnsi="Trebuchet MS"/>
          <w:sz w:val="20"/>
          <w:szCs w:val="20"/>
          <w:lang w:val="fr-FR"/>
        </w:rPr>
        <w:t>ront plus ses</w:t>
      </w:r>
      <w:r w:rsidRPr="009B73D8">
        <w:rPr>
          <w:rFonts w:ascii="Trebuchet MS" w:hAnsi="Trebuchet MS"/>
          <w:sz w:val="20"/>
          <w:szCs w:val="20"/>
          <w:lang w:val="fr-FR"/>
        </w:rPr>
        <w:t xml:space="preserve"> p</w:t>
      </w:r>
      <w:r w:rsidR="003E39E4">
        <w:rPr>
          <w:rFonts w:ascii="Trebuchet MS" w:hAnsi="Trebuchet MS"/>
          <w:sz w:val="20"/>
          <w:szCs w:val="20"/>
          <w:lang w:val="fr-FR"/>
        </w:rPr>
        <w:t>opulations</w:t>
      </w:r>
      <w:r w:rsidRPr="009B73D8">
        <w:rPr>
          <w:rFonts w:ascii="Trebuchet MS" w:hAnsi="Trebuchet MS"/>
          <w:sz w:val="20"/>
          <w:szCs w:val="20"/>
          <w:lang w:val="fr-FR"/>
        </w:rPr>
        <w:t xml:space="preserve"> et </w:t>
      </w:r>
      <w:r w:rsidR="003E39E4">
        <w:rPr>
          <w:rFonts w:ascii="Trebuchet MS" w:hAnsi="Trebuchet MS"/>
          <w:sz w:val="20"/>
          <w:szCs w:val="20"/>
          <w:lang w:val="fr-FR"/>
        </w:rPr>
        <w:t>n’</w:t>
      </w:r>
      <w:r w:rsidRPr="009B73D8">
        <w:rPr>
          <w:rFonts w:ascii="Trebuchet MS" w:hAnsi="Trebuchet MS"/>
          <w:sz w:val="20"/>
          <w:szCs w:val="20"/>
          <w:lang w:val="fr-FR"/>
        </w:rPr>
        <w:t xml:space="preserve">étoufferont </w:t>
      </w:r>
      <w:r w:rsidR="003E39E4">
        <w:rPr>
          <w:rFonts w:ascii="Trebuchet MS" w:hAnsi="Trebuchet MS"/>
          <w:sz w:val="20"/>
          <w:szCs w:val="20"/>
          <w:lang w:val="fr-FR"/>
        </w:rPr>
        <w:t xml:space="preserve">plus </w:t>
      </w:r>
      <w:r w:rsidRPr="009B73D8">
        <w:rPr>
          <w:rFonts w:ascii="Trebuchet MS" w:hAnsi="Trebuchet MS"/>
          <w:sz w:val="20"/>
          <w:szCs w:val="20"/>
          <w:lang w:val="fr-FR"/>
        </w:rPr>
        <w:t xml:space="preserve">leurs initiatives commerciales sur le continent. Un nouveau diplômé résidant au Gabon </w:t>
      </w:r>
      <w:r w:rsidR="003E39E4">
        <w:rPr>
          <w:rFonts w:ascii="Trebuchet MS" w:hAnsi="Trebuchet MS"/>
          <w:sz w:val="20"/>
          <w:szCs w:val="20"/>
          <w:lang w:val="fr-FR"/>
        </w:rPr>
        <w:t>pourra</w:t>
      </w:r>
      <w:r w:rsidRPr="009B73D8">
        <w:rPr>
          <w:rFonts w:ascii="Trebuchet MS" w:hAnsi="Trebuchet MS"/>
          <w:sz w:val="20"/>
          <w:szCs w:val="20"/>
          <w:lang w:val="fr-FR"/>
        </w:rPr>
        <w:t xml:space="preserve"> facilement </w:t>
      </w:r>
      <w:r w:rsidR="003E39E4">
        <w:rPr>
          <w:rFonts w:ascii="Trebuchet MS" w:hAnsi="Trebuchet MS"/>
          <w:sz w:val="20"/>
          <w:szCs w:val="20"/>
          <w:lang w:val="fr-FR"/>
        </w:rPr>
        <w:t>s’installer en É</w:t>
      </w:r>
      <w:r w:rsidRPr="009B73D8">
        <w:rPr>
          <w:rFonts w:ascii="Trebuchet MS" w:hAnsi="Trebuchet MS"/>
          <w:sz w:val="20"/>
          <w:szCs w:val="20"/>
          <w:lang w:val="fr-FR"/>
        </w:rPr>
        <w:t xml:space="preserve">gypte et vice versa si c'est là que ses compétences sont nécessaires, tandis qu'un entrepreneur sénégalais </w:t>
      </w:r>
      <w:r w:rsidR="003E39E4">
        <w:rPr>
          <w:rFonts w:ascii="Trebuchet MS" w:hAnsi="Trebuchet MS"/>
          <w:sz w:val="20"/>
          <w:szCs w:val="20"/>
          <w:lang w:val="fr-FR"/>
        </w:rPr>
        <w:t>pourra</w:t>
      </w:r>
      <w:r w:rsidRPr="009B73D8">
        <w:rPr>
          <w:rFonts w:ascii="Trebuchet MS" w:hAnsi="Trebuchet MS"/>
          <w:sz w:val="20"/>
          <w:szCs w:val="20"/>
          <w:lang w:val="fr-FR"/>
        </w:rPr>
        <w:t xml:space="preserve"> facilement s'installer en Afrique du Sud ou au Botswana et vice versa.</w:t>
      </w:r>
    </w:p>
    <w:p w:rsidR="00E07260" w:rsidRPr="00A845FD" w:rsidRDefault="00E07260" w:rsidP="00E07260">
      <w:pPr>
        <w:jc w:val="both"/>
        <w:rPr>
          <w:rFonts w:ascii="Trebuchet MS" w:hAnsi="Trebuchet MS"/>
          <w:sz w:val="16"/>
          <w:szCs w:val="16"/>
          <w:lang w:val="fr-FR"/>
        </w:rPr>
      </w:pPr>
    </w:p>
    <w:p w:rsidR="00B338E3" w:rsidRDefault="003E39E4" w:rsidP="00E07260">
      <w:pPr>
        <w:jc w:val="both"/>
        <w:rPr>
          <w:rFonts w:ascii="Trebuchet MS" w:hAnsi="Trebuchet MS"/>
          <w:sz w:val="20"/>
          <w:szCs w:val="20"/>
          <w:lang w:val="fr-FR"/>
        </w:rPr>
      </w:pPr>
      <w:r w:rsidRPr="00A845FD">
        <w:rPr>
          <w:rFonts w:ascii="Trebuchet MS" w:hAnsi="Trebuchet MS"/>
          <w:sz w:val="20"/>
          <w:szCs w:val="20"/>
          <w:lang w:val="fr-FR"/>
        </w:rPr>
        <w:t xml:space="preserve">Dans cette initiative, a souligné M. Jobe, les Africains doivent développer, </w:t>
      </w:r>
      <w:r>
        <w:rPr>
          <w:rFonts w:ascii="Trebuchet MS" w:hAnsi="Trebuchet MS"/>
          <w:sz w:val="20"/>
          <w:szCs w:val="20"/>
          <w:lang w:val="fr-FR"/>
        </w:rPr>
        <w:t>appuyer</w:t>
      </w:r>
      <w:r w:rsidRPr="00A845FD">
        <w:rPr>
          <w:rFonts w:ascii="Trebuchet MS" w:hAnsi="Trebuchet MS"/>
          <w:sz w:val="20"/>
          <w:szCs w:val="20"/>
          <w:lang w:val="fr-FR"/>
        </w:rPr>
        <w:t xml:space="preserve"> et soutenir leurs institutions publiques et veiller à ce qu'</w:t>
      </w:r>
      <w:r>
        <w:rPr>
          <w:rFonts w:ascii="Trebuchet MS" w:hAnsi="Trebuchet MS"/>
          <w:sz w:val="20"/>
          <w:szCs w:val="20"/>
          <w:lang w:val="fr-FR"/>
        </w:rPr>
        <w:t>elles</w:t>
      </w:r>
      <w:r w:rsidRPr="00A845FD">
        <w:rPr>
          <w:rFonts w:ascii="Trebuchet MS" w:hAnsi="Trebuchet MS"/>
          <w:sz w:val="20"/>
          <w:szCs w:val="20"/>
          <w:lang w:val="fr-FR"/>
        </w:rPr>
        <w:t xml:space="preserve"> soient géré</w:t>
      </w:r>
      <w:r w:rsidR="00175AD6">
        <w:rPr>
          <w:rFonts w:ascii="Trebuchet MS" w:hAnsi="Trebuchet MS"/>
          <w:sz w:val="20"/>
          <w:szCs w:val="20"/>
          <w:lang w:val="fr-FR"/>
        </w:rPr>
        <w:t>e</w:t>
      </w:r>
      <w:r w:rsidRPr="00A845FD">
        <w:rPr>
          <w:rFonts w:ascii="Trebuchet MS" w:hAnsi="Trebuchet MS"/>
          <w:sz w:val="20"/>
          <w:szCs w:val="20"/>
          <w:lang w:val="fr-FR"/>
        </w:rPr>
        <w:t xml:space="preserve">s par des </w:t>
      </w:r>
      <w:r>
        <w:rPr>
          <w:rFonts w:ascii="Trebuchet MS" w:hAnsi="Trebuchet MS"/>
          <w:sz w:val="20"/>
          <w:szCs w:val="20"/>
          <w:lang w:val="fr-FR"/>
        </w:rPr>
        <w:t>personnes</w:t>
      </w:r>
      <w:r w:rsidRPr="00A845FD">
        <w:rPr>
          <w:rFonts w:ascii="Trebuchet MS" w:hAnsi="Trebuchet MS"/>
          <w:sz w:val="20"/>
          <w:szCs w:val="20"/>
          <w:lang w:val="fr-FR"/>
        </w:rPr>
        <w:t xml:space="preserve"> compétent</w:t>
      </w:r>
      <w:r>
        <w:rPr>
          <w:rFonts w:ascii="Trebuchet MS" w:hAnsi="Trebuchet MS"/>
          <w:sz w:val="20"/>
          <w:szCs w:val="20"/>
          <w:lang w:val="fr-FR"/>
        </w:rPr>
        <w:t>e</w:t>
      </w:r>
      <w:r w:rsidRPr="00A845FD">
        <w:rPr>
          <w:rFonts w:ascii="Trebuchet MS" w:hAnsi="Trebuchet MS"/>
          <w:sz w:val="20"/>
          <w:szCs w:val="20"/>
          <w:lang w:val="fr-FR"/>
        </w:rPr>
        <w:t>s et motivé</w:t>
      </w:r>
      <w:r>
        <w:rPr>
          <w:rFonts w:ascii="Trebuchet MS" w:hAnsi="Trebuchet MS"/>
          <w:sz w:val="20"/>
          <w:szCs w:val="20"/>
          <w:lang w:val="fr-FR"/>
        </w:rPr>
        <w:t>e</w:t>
      </w:r>
      <w:r w:rsidRPr="00A845FD">
        <w:rPr>
          <w:rFonts w:ascii="Trebuchet MS" w:hAnsi="Trebuchet MS"/>
          <w:sz w:val="20"/>
          <w:szCs w:val="20"/>
          <w:lang w:val="fr-FR"/>
        </w:rPr>
        <w:t xml:space="preserve">s par des objectifs et par l'équité. Les pays africains doivent évaluer leurs institutions de manière efficace et </w:t>
      </w:r>
      <w:r w:rsidR="009B2153">
        <w:rPr>
          <w:rFonts w:ascii="Trebuchet MS" w:hAnsi="Trebuchet MS"/>
          <w:sz w:val="20"/>
          <w:szCs w:val="20"/>
          <w:lang w:val="fr-FR"/>
        </w:rPr>
        <w:t>objective, en veillant à ce qu'el</w:t>
      </w:r>
      <w:r w:rsidRPr="00A845FD">
        <w:rPr>
          <w:rFonts w:ascii="Trebuchet MS" w:hAnsi="Trebuchet MS"/>
          <w:sz w:val="20"/>
          <w:szCs w:val="20"/>
          <w:lang w:val="fr-FR"/>
        </w:rPr>
        <w:t>l</w:t>
      </w:r>
      <w:r w:rsidR="009B2153">
        <w:rPr>
          <w:rFonts w:ascii="Trebuchet MS" w:hAnsi="Trebuchet MS"/>
          <w:sz w:val="20"/>
          <w:szCs w:val="20"/>
          <w:lang w:val="fr-FR"/>
        </w:rPr>
        <w:t>e</w:t>
      </w:r>
      <w:r w:rsidRPr="00A845FD">
        <w:rPr>
          <w:rFonts w:ascii="Trebuchet MS" w:hAnsi="Trebuchet MS"/>
          <w:sz w:val="20"/>
          <w:szCs w:val="20"/>
          <w:lang w:val="fr-FR"/>
        </w:rPr>
        <w:t xml:space="preserve">s produisent des résultats et ne soient pas uniquement des éléphants blancs. Il a </w:t>
      </w:r>
      <w:r w:rsidR="009B2153">
        <w:rPr>
          <w:rFonts w:ascii="Trebuchet MS" w:hAnsi="Trebuchet MS"/>
          <w:sz w:val="20"/>
          <w:szCs w:val="20"/>
          <w:lang w:val="fr-FR"/>
        </w:rPr>
        <w:t xml:space="preserve">indiqué </w:t>
      </w:r>
      <w:r w:rsidRPr="00A845FD">
        <w:rPr>
          <w:rFonts w:ascii="Trebuchet MS" w:hAnsi="Trebuchet MS"/>
          <w:sz w:val="20"/>
          <w:szCs w:val="20"/>
          <w:lang w:val="fr-FR"/>
        </w:rPr>
        <w:t xml:space="preserve">qu'il avait eu la chance d'assister au dialogue et aux consultations nationales au Rwanda, et qu'il </w:t>
      </w:r>
      <w:r w:rsidR="009B2153">
        <w:rPr>
          <w:rFonts w:ascii="Trebuchet MS" w:hAnsi="Trebuchet MS"/>
          <w:sz w:val="20"/>
          <w:szCs w:val="20"/>
          <w:lang w:val="fr-FR"/>
        </w:rPr>
        <w:t>avait été</w:t>
      </w:r>
      <w:r w:rsidRPr="00A845FD">
        <w:rPr>
          <w:rFonts w:ascii="Trebuchet MS" w:hAnsi="Trebuchet MS"/>
          <w:sz w:val="20"/>
          <w:szCs w:val="20"/>
          <w:lang w:val="fr-FR"/>
        </w:rPr>
        <w:t xml:space="preserve"> impressionné de voir </w:t>
      </w:r>
      <w:r w:rsidR="009B2153">
        <w:rPr>
          <w:rFonts w:ascii="Trebuchet MS" w:hAnsi="Trebuchet MS"/>
          <w:sz w:val="20"/>
          <w:szCs w:val="20"/>
          <w:lang w:val="fr-FR"/>
        </w:rPr>
        <w:t>la manière dont</w:t>
      </w:r>
      <w:r w:rsidRPr="00A845FD">
        <w:rPr>
          <w:rFonts w:ascii="Trebuchet MS" w:hAnsi="Trebuchet MS"/>
          <w:sz w:val="20"/>
          <w:szCs w:val="20"/>
          <w:lang w:val="fr-FR"/>
        </w:rPr>
        <w:t xml:space="preserve"> chaque responsable des institutions publiques et ministre </w:t>
      </w:r>
      <w:r w:rsidR="009B2153" w:rsidRPr="009B2153">
        <w:rPr>
          <w:rFonts w:ascii="Trebuchet MS" w:hAnsi="Trebuchet MS"/>
          <w:sz w:val="20"/>
          <w:szCs w:val="20"/>
          <w:lang w:val="fr-FR"/>
        </w:rPr>
        <w:t xml:space="preserve">était </w:t>
      </w:r>
      <w:r w:rsidR="009B2153">
        <w:rPr>
          <w:rFonts w:ascii="Trebuchet MS" w:hAnsi="Trebuchet MS"/>
          <w:sz w:val="20"/>
          <w:szCs w:val="20"/>
          <w:lang w:val="fr-FR"/>
        </w:rPr>
        <w:t>questionné</w:t>
      </w:r>
      <w:r w:rsidR="009B2153" w:rsidRPr="009B2153">
        <w:rPr>
          <w:rFonts w:ascii="Trebuchet MS" w:hAnsi="Trebuchet MS"/>
          <w:sz w:val="20"/>
          <w:szCs w:val="20"/>
          <w:lang w:val="fr-FR"/>
        </w:rPr>
        <w:t xml:space="preserve"> pour montrer ce qui avait été </w:t>
      </w:r>
      <w:r w:rsidR="00175AD6">
        <w:rPr>
          <w:rFonts w:ascii="Trebuchet MS" w:hAnsi="Trebuchet MS"/>
          <w:sz w:val="20"/>
          <w:szCs w:val="20"/>
          <w:lang w:val="fr-FR"/>
        </w:rPr>
        <w:t>réalisé</w:t>
      </w:r>
      <w:r w:rsidR="00175AD6" w:rsidRPr="009B2153">
        <w:rPr>
          <w:rFonts w:ascii="Trebuchet MS" w:hAnsi="Trebuchet MS"/>
          <w:sz w:val="20"/>
          <w:szCs w:val="20"/>
          <w:lang w:val="fr-FR"/>
        </w:rPr>
        <w:t xml:space="preserve"> </w:t>
      </w:r>
      <w:r w:rsidR="009B2153" w:rsidRPr="009B2153">
        <w:rPr>
          <w:rFonts w:ascii="Trebuchet MS" w:hAnsi="Trebuchet MS"/>
          <w:sz w:val="20"/>
          <w:szCs w:val="20"/>
          <w:lang w:val="fr-FR"/>
        </w:rPr>
        <w:t>au cours de l'année écoulée et pour fixer des objectifs pour l'année suivante</w:t>
      </w:r>
      <w:r w:rsidR="00175AD6">
        <w:rPr>
          <w:rFonts w:ascii="Trebuchet MS" w:hAnsi="Trebuchet MS"/>
          <w:sz w:val="20"/>
          <w:szCs w:val="20"/>
          <w:lang w:val="fr-FR"/>
        </w:rPr>
        <w:t>,</w:t>
      </w:r>
      <w:r w:rsidR="009B2153" w:rsidRPr="009B2153">
        <w:rPr>
          <w:rFonts w:ascii="Trebuchet MS" w:hAnsi="Trebuchet MS"/>
          <w:sz w:val="20"/>
          <w:szCs w:val="20"/>
          <w:lang w:val="fr-FR"/>
        </w:rPr>
        <w:t xml:space="preserve"> à la télévision nationale où le public était les juges.</w:t>
      </w:r>
      <w:r w:rsidR="002A07B6">
        <w:rPr>
          <w:rFonts w:ascii="Trebuchet MS" w:hAnsi="Trebuchet MS"/>
          <w:sz w:val="20"/>
          <w:szCs w:val="20"/>
          <w:lang w:val="fr-FR"/>
        </w:rPr>
        <w:t xml:space="preserve"> </w:t>
      </w:r>
      <w:r w:rsidR="002A07B6" w:rsidRPr="002A07B6">
        <w:rPr>
          <w:rFonts w:ascii="Trebuchet MS" w:hAnsi="Trebuchet MS"/>
          <w:sz w:val="20"/>
          <w:szCs w:val="20"/>
          <w:lang w:val="fr-FR"/>
        </w:rPr>
        <w:t xml:space="preserve">Il a insisté sur le fait que les institutions publiques devraient faire l'objet de vérifications et d'évaluations </w:t>
      </w:r>
      <w:r w:rsidR="00B338E3">
        <w:rPr>
          <w:rFonts w:ascii="Trebuchet MS" w:hAnsi="Trebuchet MS"/>
          <w:sz w:val="20"/>
          <w:szCs w:val="20"/>
          <w:lang w:val="fr-FR"/>
        </w:rPr>
        <w:t xml:space="preserve">appropriées pour garantir une </w:t>
      </w:r>
      <w:r w:rsidR="002A07B6" w:rsidRPr="002A07B6">
        <w:rPr>
          <w:rFonts w:ascii="Trebuchet MS" w:hAnsi="Trebuchet MS"/>
          <w:sz w:val="20"/>
          <w:szCs w:val="20"/>
          <w:lang w:val="fr-FR"/>
        </w:rPr>
        <w:t>optimisation des ressources et obtenir des résultats. Dans le cas contraire, a</w:t>
      </w:r>
      <w:r w:rsidR="00B338E3">
        <w:rPr>
          <w:rFonts w:ascii="Trebuchet MS" w:hAnsi="Trebuchet MS"/>
          <w:sz w:val="20"/>
          <w:szCs w:val="20"/>
          <w:lang w:val="fr-FR"/>
        </w:rPr>
        <w:t>-</w:t>
      </w:r>
      <w:r w:rsidR="002A07B6" w:rsidRPr="002A07B6">
        <w:rPr>
          <w:rFonts w:ascii="Trebuchet MS" w:hAnsi="Trebuchet MS"/>
          <w:sz w:val="20"/>
          <w:szCs w:val="20"/>
          <w:lang w:val="fr-FR"/>
        </w:rPr>
        <w:t xml:space="preserve">t-il averti, les ressources publiques et </w:t>
      </w:r>
      <w:r w:rsidR="00B338E3">
        <w:rPr>
          <w:rFonts w:ascii="Trebuchet MS" w:hAnsi="Trebuchet MS"/>
          <w:sz w:val="20"/>
          <w:szCs w:val="20"/>
          <w:lang w:val="fr-FR"/>
        </w:rPr>
        <w:t xml:space="preserve">des </w:t>
      </w:r>
      <w:r w:rsidR="002A07B6" w:rsidRPr="002A07B6">
        <w:rPr>
          <w:rFonts w:ascii="Trebuchet MS" w:hAnsi="Trebuchet MS"/>
          <w:sz w:val="20"/>
          <w:szCs w:val="20"/>
          <w:lang w:val="fr-FR"/>
        </w:rPr>
        <w:t xml:space="preserve">contribuables qui auraient pu être utiles dans d'autres domaines critiques seraient gaspillées. Il a fait observer que </w:t>
      </w:r>
      <w:r w:rsidR="00B338E3">
        <w:rPr>
          <w:rFonts w:ascii="Trebuchet MS" w:hAnsi="Trebuchet MS"/>
          <w:sz w:val="20"/>
          <w:szCs w:val="20"/>
          <w:lang w:val="fr-FR"/>
        </w:rPr>
        <w:t>s</w:t>
      </w:r>
      <w:r w:rsidR="00175AD6">
        <w:rPr>
          <w:rFonts w:ascii="Trebuchet MS" w:hAnsi="Trebuchet MS"/>
          <w:sz w:val="20"/>
          <w:szCs w:val="20"/>
          <w:lang w:val="fr-FR"/>
        </w:rPr>
        <w:t>i</w:t>
      </w:r>
      <w:r w:rsidR="00B338E3">
        <w:rPr>
          <w:rFonts w:ascii="Trebuchet MS" w:hAnsi="Trebuchet MS"/>
          <w:sz w:val="20"/>
          <w:szCs w:val="20"/>
          <w:lang w:val="fr-FR"/>
        </w:rPr>
        <w:t xml:space="preserve"> </w:t>
      </w:r>
      <w:r w:rsidR="002A07B6" w:rsidRPr="002A07B6">
        <w:rPr>
          <w:rFonts w:ascii="Trebuchet MS" w:hAnsi="Trebuchet MS"/>
          <w:sz w:val="20"/>
          <w:szCs w:val="20"/>
          <w:lang w:val="fr-FR"/>
        </w:rPr>
        <w:t>le rapport du Président Kagame sur la réforme institutionnelle de l'UA</w:t>
      </w:r>
      <w:r w:rsidR="00B338E3">
        <w:rPr>
          <w:rFonts w:ascii="Trebuchet MS" w:hAnsi="Trebuchet MS"/>
          <w:sz w:val="20"/>
          <w:szCs w:val="20"/>
          <w:lang w:val="fr-FR"/>
        </w:rPr>
        <w:t xml:space="preserve"> </w:t>
      </w:r>
      <w:r w:rsidR="002A07B6" w:rsidRPr="002A07B6">
        <w:rPr>
          <w:rFonts w:ascii="Trebuchet MS" w:hAnsi="Trebuchet MS"/>
          <w:sz w:val="20"/>
          <w:szCs w:val="20"/>
          <w:lang w:val="fr-FR"/>
        </w:rPr>
        <w:t xml:space="preserve">était mis en œuvre, </w:t>
      </w:r>
      <w:r w:rsidR="00B338E3">
        <w:rPr>
          <w:rFonts w:ascii="Trebuchet MS" w:hAnsi="Trebuchet MS"/>
          <w:sz w:val="20"/>
          <w:szCs w:val="20"/>
          <w:lang w:val="fr-FR"/>
        </w:rPr>
        <w:t>il</w:t>
      </w:r>
      <w:r w:rsidR="00B338E3" w:rsidRPr="00B338E3">
        <w:rPr>
          <w:rFonts w:ascii="Trebuchet MS" w:hAnsi="Trebuchet MS"/>
          <w:sz w:val="20"/>
          <w:szCs w:val="20"/>
          <w:lang w:val="fr-FR"/>
        </w:rPr>
        <w:t xml:space="preserve"> contribuerait grandement à assurer l'efficacité de l'UA à gérer les problèmes actuels et à être très proactif et flexible pour </w:t>
      </w:r>
      <w:r w:rsidR="00B338E3">
        <w:rPr>
          <w:rFonts w:ascii="Trebuchet MS" w:hAnsi="Trebuchet MS"/>
          <w:sz w:val="20"/>
          <w:szCs w:val="20"/>
          <w:lang w:val="fr-FR"/>
        </w:rPr>
        <w:t xml:space="preserve">produire des résultats </w:t>
      </w:r>
      <w:r w:rsidR="00B338E3" w:rsidRPr="00B338E3">
        <w:rPr>
          <w:rFonts w:ascii="Trebuchet MS" w:hAnsi="Trebuchet MS"/>
          <w:sz w:val="20"/>
          <w:szCs w:val="20"/>
          <w:lang w:val="fr-FR"/>
        </w:rPr>
        <w:t xml:space="preserve">sans trop de </w:t>
      </w:r>
      <w:r w:rsidR="00B338E3">
        <w:rPr>
          <w:rFonts w:ascii="Trebuchet MS" w:hAnsi="Trebuchet MS"/>
          <w:sz w:val="20"/>
          <w:szCs w:val="20"/>
          <w:lang w:val="fr-FR"/>
        </w:rPr>
        <w:t xml:space="preserve">bureaucratie </w:t>
      </w:r>
      <w:r w:rsidR="00B338E3" w:rsidRPr="00B338E3">
        <w:rPr>
          <w:rFonts w:ascii="Trebuchet MS" w:hAnsi="Trebuchet MS"/>
          <w:sz w:val="20"/>
          <w:szCs w:val="20"/>
          <w:lang w:val="fr-FR"/>
        </w:rPr>
        <w:t>et de goulots d'étranglement.</w:t>
      </w:r>
      <w:r w:rsidR="00B338E3">
        <w:rPr>
          <w:rFonts w:ascii="Trebuchet MS" w:hAnsi="Trebuchet MS"/>
          <w:sz w:val="20"/>
          <w:szCs w:val="20"/>
          <w:lang w:val="fr-FR"/>
        </w:rPr>
        <w:t xml:space="preserve"> </w:t>
      </w:r>
      <w:r w:rsidR="00B338E3" w:rsidRPr="00B338E3">
        <w:rPr>
          <w:rFonts w:ascii="Trebuchet MS" w:hAnsi="Trebuchet MS"/>
          <w:sz w:val="20"/>
          <w:szCs w:val="20"/>
          <w:lang w:val="fr-FR"/>
        </w:rPr>
        <w:t xml:space="preserve">M. Jobe a déclaré que puisque presque tous les pays </w:t>
      </w:r>
      <w:r w:rsidR="00B338E3">
        <w:rPr>
          <w:rFonts w:ascii="Trebuchet MS" w:hAnsi="Trebuchet MS"/>
          <w:sz w:val="20"/>
          <w:szCs w:val="20"/>
          <w:lang w:val="fr-FR"/>
        </w:rPr>
        <w:t xml:space="preserve">africains </w:t>
      </w:r>
      <w:r w:rsidR="00B338E3" w:rsidRPr="00B338E3">
        <w:rPr>
          <w:rFonts w:ascii="Trebuchet MS" w:hAnsi="Trebuchet MS"/>
          <w:sz w:val="20"/>
          <w:szCs w:val="20"/>
          <w:lang w:val="fr-FR"/>
        </w:rPr>
        <w:t xml:space="preserve">appartiennent à une communauté économique régionale (CER) - et certains à plus d'une CER - si les CER deviennent efficaces, coordonnées et harmonisées, le programme d'intégration pour le continent deviendra plus facile et plus rapide. Les partenaires, les bailleurs de fonds et les donateurs, a-t-il souligné, n'aideront pas les pays africains dans ce programme, car ce n'est pas dans leur intérêt. Par conséquent, a-t-il répété, </w:t>
      </w:r>
      <w:r w:rsidR="00B338E3">
        <w:rPr>
          <w:rFonts w:ascii="Trebuchet MS" w:hAnsi="Trebuchet MS"/>
          <w:sz w:val="20"/>
          <w:szCs w:val="20"/>
          <w:lang w:val="fr-FR"/>
        </w:rPr>
        <w:t xml:space="preserve">il faut que </w:t>
      </w:r>
      <w:r w:rsidR="00B338E3" w:rsidRPr="00B338E3">
        <w:rPr>
          <w:rFonts w:ascii="Trebuchet MS" w:hAnsi="Trebuchet MS"/>
          <w:sz w:val="20"/>
          <w:szCs w:val="20"/>
          <w:lang w:val="fr-FR"/>
        </w:rPr>
        <w:t xml:space="preserve">des méthodes, des mesures et des outils africains </w:t>
      </w:r>
      <w:r w:rsidR="00B338E3">
        <w:rPr>
          <w:rFonts w:ascii="Trebuchet MS" w:hAnsi="Trebuchet MS"/>
          <w:sz w:val="20"/>
          <w:szCs w:val="20"/>
          <w:lang w:val="fr-FR"/>
        </w:rPr>
        <w:t xml:space="preserve">soient conçus, </w:t>
      </w:r>
      <w:r w:rsidR="00B338E3" w:rsidRPr="00B338E3">
        <w:rPr>
          <w:rFonts w:ascii="Trebuchet MS" w:hAnsi="Trebuchet MS"/>
          <w:sz w:val="20"/>
          <w:szCs w:val="20"/>
          <w:lang w:val="fr-FR"/>
        </w:rPr>
        <w:t>utilisés, dirigés par des Africains pour que le prog</w:t>
      </w:r>
      <w:r w:rsidR="004C0C0C">
        <w:rPr>
          <w:rFonts w:ascii="Trebuchet MS" w:hAnsi="Trebuchet MS"/>
          <w:sz w:val="20"/>
          <w:szCs w:val="20"/>
          <w:lang w:val="fr-FR"/>
        </w:rPr>
        <w:t>ramme d'intégration réussisse. « </w:t>
      </w:r>
      <w:r w:rsidR="00B338E3">
        <w:rPr>
          <w:rFonts w:ascii="Trebuchet MS" w:hAnsi="Trebuchet MS"/>
          <w:sz w:val="20"/>
          <w:szCs w:val="20"/>
          <w:lang w:val="fr-FR"/>
        </w:rPr>
        <w:t>C’est notre problème à nous »</w:t>
      </w:r>
      <w:r w:rsidR="00B338E3" w:rsidRPr="00B338E3">
        <w:rPr>
          <w:rFonts w:ascii="Trebuchet MS" w:hAnsi="Trebuchet MS"/>
          <w:sz w:val="20"/>
          <w:szCs w:val="20"/>
          <w:lang w:val="fr-FR"/>
        </w:rPr>
        <w:t>, a-t-il déclaré.</w:t>
      </w:r>
    </w:p>
    <w:p w:rsidR="00E07260" w:rsidRPr="00A845FD" w:rsidRDefault="00E07260" w:rsidP="00E07260">
      <w:pPr>
        <w:jc w:val="both"/>
        <w:rPr>
          <w:rFonts w:ascii="Trebuchet MS" w:hAnsi="Trebuchet MS"/>
          <w:sz w:val="16"/>
          <w:szCs w:val="16"/>
          <w:lang w:val="fr-FR"/>
        </w:rPr>
      </w:pPr>
    </w:p>
    <w:p w:rsidR="00E07260" w:rsidRPr="00BE2F3D" w:rsidRDefault="00E07260" w:rsidP="00E07260">
      <w:pPr>
        <w:jc w:val="both"/>
        <w:rPr>
          <w:rFonts w:ascii="Trebuchet MS" w:hAnsi="Trebuchet MS"/>
          <w:sz w:val="16"/>
          <w:szCs w:val="16"/>
          <w:lang w:val="fr-FR"/>
        </w:rPr>
      </w:pPr>
    </w:p>
    <w:p w:rsidR="004C0C0C" w:rsidRDefault="004C0C0C" w:rsidP="00E07260">
      <w:pPr>
        <w:jc w:val="both"/>
        <w:rPr>
          <w:rFonts w:ascii="Trebuchet MS" w:hAnsi="Trebuchet MS"/>
          <w:sz w:val="20"/>
          <w:szCs w:val="20"/>
          <w:lang w:val="fr-FR"/>
        </w:rPr>
      </w:pPr>
      <w:r w:rsidRPr="00A845FD">
        <w:rPr>
          <w:rFonts w:ascii="Trebuchet MS" w:hAnsi="Trebuchet MS"/>
          <w:sz w:val="20"/>
          <w:szCs w:val="20"/>
          <w:lang w:val="fr-FR"/>
        </w:rPr>
        <w:t xml:space="preserve">En concluant, M. Jobe </w:t>
      </w:r>
      <w:r>
        <w:rPr>
          <w:rFonts w:ascii="Trebuchet MS" w:hAnsi="Trebuchet MS"/>
          <w:sz w:val="20"/>
          <w:szCs w:val="20"/>
          <w:lang w:val="fr-FR"/>
        </w:rPr>
        <w:t>a indiqué</w:t>
      </w:r>
      <w:r w:rsidRPr="00A845FD">
        <w:rPr>
          <w:rFonts w:ascii="Trebuchet MS" w:hAnsi="Trebuchet MS"/>
          <w:sz w:val="20"/>
          <w:szCs w:val="20"/>
          <w:lang w:val="fr-FR"/>
        </w:rPr>
        <w:t xml:space="preserve"> qu'il ne doutait pas </w:t>
      </w:r>
      <w:r w:rsidR="00175AD6">
        <w:rPr>
          <w:rFonts w:ascii="Trebuchet MS" w:hAnsi="Trebuchet MS"/>
          <w:sz w:val="20"/>
          <w:szCs w:val="20"/>
          <w:lang w:val="fr-FR"/>
        </w:rPr>
        <w:t xml:space="preserve">un instant </w:t>
      </w:r>
      <w:r w:rsidRPr="00A845FD">
        <w:rPr>
          <w:rFonts w:ascii="Trebuchet MS" w:hAnsi="Trebuchet MS"/>
          <w:sz w:val="20"/>
          <w:szCs w:val="20"/>
          <w:lang w:val="fr-FR"/>
        </w:rPr>
        <w:t xml:space="preserve">que </w:t>
      </w:r>
      <w:r w:rsidR="00175AD6">
        <w:rPr>
          <w:rFonts w:ascii="Trebuchet MS" w:hAnsi="Trebuchet MS"/>
          <w:sz w:val="20"/>
          <w:szCs w:val="20"/>
          <w:lang w:val="fr-FR"/>
        </w:rPr>
        <w:t>l</w:t>
      </w:r>
      <w:r w:rsidRPr="00A845FD">
        <w:rPr>
          <w:rFonts w:ascii="Trebuchet MS" w:hAnsi="Trebuchet MS"/>
          <w:sz w:val="20"/>
          <w:szCs w:val="20"/>
          <w:lang w:val="fr-FR"/>
        </w:rPr>
        <w:t>es person</w:t>
      </w:r>
      <w:r>
        <w:rPr>
          <w:rFonts w:ascii="Trebuchet MS" w:hAnsi="Trebuchet MS"/>
          <w:sz w:val="20"/>
          <w:szCs w:val="20"/>
          <w:lang w:val="fr-FR"/>
        </w:rPr>
        <w:t>n</w:t>
      </w:r>
      <w:r w:rsidR="00F27AE3">
        <w:rPr>
          <w:rFonts w:ascii="Trebuchet MS" w:hAnsi="Trebuchet MS"/>
          <w:sz w:val="20"/>
          <w:szCs w:val="20"/>
          <w:lang w:val="fr-FR"/>
        </w:rPr>
        <w:t>alités</w:t>
      </w:r>
      <w:r>
        <w:rPr>
          <w:rFonts w:ascii="Trebuchet MS" w:hAnsi="Trebuchet MS"/>
          <w:sz w:val="20"/>
          <w:szCs w:val="20"/>
          <w:lang w:val="fr-FR"/>
        </w:rPr>
        <w:t xml:space="preserve"> réunies au Symposium possédai</w:t>
      </w:r>
      <w:r w:rsidR="00F27AE3">
        <w:rPr>
          <w:rFonts w:ascii="Trebuchet MS" w:hAnsi="Trebuchet MS"/>
          <w:sz w:val="20"/>
          <w:szCs w:val="20"/>
          <w:lang w:val="fr-FR"/>
        </w:rPr>
        <w:t>en</w:t>
      </w:r>
      <w:r>
        <w:rPr>
          <w:rFonts w:ascii="Trebuchet MS" w:hAnsi="Trebuchet MS"/>
          <w:sz w:val="20"/>
          <w:szCs w:val="20"/>
          <w:lang w:val="fr-FR"/>
        </w:rPr>
        <w:t>t</w:t>
      </w:r>
      <w:r w:rsidRPr="00A845FD">
        <w:rPr>
          <w:rFonts w:ascii="Trebuchet MS" w:hAnsi="Trebuchet MS"/>
          <w:sz w:val="20"/>
          <w:szCs w:val="20"/>
          <w:lang w:val="fr-FR"/>
        </w:rPr>
        <w:t xml:space="preserve"> les compétences et la perspicacité nécessaires pour délibérer sur cette question et trouver des solutions et des stratégies. Il a déclaré qu'il était également confiant que </w:t>
      </w:r>
      <w:r>
        <w:rPr>
          <w:rFonts w:ascii="Trebuchet MS" w:hAnsi="Trebuchet MS"/>
          <w:sz w:val="20"/>
          <w:szCs w:val="20"/>
          <w:lang w:val="fr-FR"/>
        </w:rPr>
        <w:t xml:space="preserve">le </w:t>
      </w:r>
      <w:r w:rsidRPr="00A845FD">
        <w:rPr>
          <w:rFonts w:ascii="Trebuchet MS" w:hAnsi="Trebuchet MS"/>
          <w:sz w:val="20"/>
          <w:szCs w:val="20"/>
          <w:lang w:val="fr-FR"/>
        </w:rPr>
        <w:t xml:space="preserve">PACPS ferait grand usage des délibérations et des recommandations </w:t>
      </w:r>
      <w:r>
        <w:rPr>
          <w:rFonts w:ascii="Trebuchet MS" w:hAnsi="Trebuchet MS"/>
          <w:sz w:val="20"/>
          <w:szCs w:val="20"/>
          <w:lang w:val="fr-FR"/>
        </w:rPr>
        <w:t xml:space="preserve">issues </w:t>
      </w:r>
      <w:r w:rsidRPr="00A845FD">
        <w:rPr>
          <w:rFonts w:ascii="Trebuchet MS" w:hAnsi="Trebuchet MS"/>
          <w:sz w:val="20"/>
          <w:szCs w:val="20"/>
          <w:lang w:val="fr-FR"/>
        </w:rPr>
        <w:t>de la réunion pour élaborer un plan directeur qui guiderait les futures activités dans ce domaine, en particulier dans la recherche ainsi que le lancement de l</w:t>
      </w:r>
      <w:r>
        <w:rPr>
          <w:rFonts w:ascii="Trebuchet MS" w:hAnsi="Trebuchet MS"/>
          <w:sz w:val="20"/>
          <w:szCs w:val="20"/>
          <w:lang w:val="fr-FR"/>
        </w:rPr>
        <w:t>’ouvrage</w:t>
      </w:r>
      <w:r w:rsidRPr="00A845FD">
        <w:rPr>
          <w:rFonts w:ascii="Trebuchet MS" w:hAnsi="Trebuchet MS"/>
          <w:sz w:val="20"/>
          <w:szCs w:val="20"/>
          <w:lang w:val="fr-FR"/>
        </w:rPr>
        <w:t xml:space="preserve"> prévu qui serait utile pour la formation et </w:t>
      </w:r>
      <w:r>
        <w:rPr>
          <w:rFonts w:ascii="Trebuchet MS" w:hAnsi="Trebuchet MS"/>
          <w:sz w:val="20"/>
          <w:szCs w:val="20"/>
          <w:lang w:val="fr-FR"/>
        </w:rPr>
        <w:t>le renforcement des c</w:t>
      </w:r>
      <w:r w:rsidRPr="00A845FD">
        <w:rPr>
          <w:rFonts w:ascii="Trebuchet MS" w:hAnsi="Trebuchet MS"/>
          <w:sz w:val="20"/>
          <w:szCs w:val="20"/>
          <w:lang w:val="fr-FR"/>
        </w:rPr>
        <w:t>apacité</w:t>
      </w:r>
      <w:r>
        <w:rPr>
          <w:rFonts w:ascii="Trebuchet MS" w:hAnsi="Trebuchet MS"/>
          <w:sz w:val="20"/>
          <w:szCs w:val="20"/>
          <w:lang w:val="fr-FR"/>
        </w:rPr>
        <w:t>s</w:t>
      </w:r>
      <w:r w:rsidRPr="00A845FD">
        <w:rPr>
          <w:rFonts w:ascii="Trebuchet MS" w:hAnsi="Trebuchet MS"/>
          <w:sz w:val="20"/>
          <w:szCs w:val="20"/>
          <w:lang w:val="fr-FR"/>
        </w:rPr>
        <w:t>.</w:t>
      </w:r>
      <w:r>
        <w:rPr>
          <w:rFonts w:ascii="Trebuchet MS" w:hAnsi="Trebuchet MS"/>
          <w:sz w:val="20"/>
          <w:szCs w:val="20"/>
          <w:lang w:val="fr-FR"/>
        </w:rPr>
        <w:t xml:space="preserve"> </w:t>
      </w:r>
      <w:r w:rsidRPr="004C0C0C">
        <w:rPr>
          <w:rFonts w:ascii="Trebuchet MS" w:hAnsi="Trebuchet MS"/>
          <w:sz w:val="20"/>
          <w:szCs w:val="20"/>
          <w:lang w:val="fr-FR"/>
        </w:rPr>
        <w:t xml:space="preserve">En attendant, </w:t>
      </w:r>
      <w:r>
        <w:rPr>
          <w:rFonts w:ascii="Trebuchet MS" w:hAnsi="Trebuchet MS"/>
          <w:sz w:val="20"/>
          <w:szCs w:val="20"/>
          <w:lang w:val="fr-FR"/>
        </w:rPr>
        <w:t xml:space="preserve">a-t-il dit avec humour, </w:t>
      </w:r>
      <w:r w:rsidRPr="004C0C0C">
        <w:rPr>
          <w:rFonts w:ascii="Trebuchet MS" w:hAnsi="Trebuchet MS"/>
          <w:sz w:val="20"/>
          <w:szCs w:val="20"/>
          <w:lang w:val="fr-FR"/>
        </w:rPr>
        <w:t>qu</w:t>
      </w:r>
      <w:r w:rsidR="00635BFA">
        <w:rPr>
          <w:rFonts w:ascii="Trebuchet MS" w:hAnsi="Trebuchet MS"/>
          <w:sz w:val="20"/>
          <w:szCs w:val="20"/>
          <w:lang w:val="fr-FR"/>
        </w:rPr>
        <w:t xml:space="preserve">e </w:t>
      </w:r>
      <w:r w:rsidR="0072020E">
        <w:rPr>
          <w:rFonts w:ascii="Trebuchet MS" w:hAnsi="Trebuchet MS"/>
          <w:sz w:val="20"/>
          <w:szCs w:val="20"/>
          <w:lang w:val="fr-FR"/>
        </w:rPr>
        <w:t xml:space="preserve">la présence de </w:t>
      </w:r>
      <w:r w:rsidRPr="004C0C0C">
        <w:rPr>
          <w:rFonts w:ascii="Trebuchet MS" w:hAnsi="Trebuchet MS"/>
          <w:sz w:val="20"/>
          <w:szCs w:val="20"/>
          <w:lang w:val="fr-FR"/>
        </w:rPr>
        <w:t xml:space="preserve">tous les </w:t>
      </w:r>
      <w:r w:rsidRPr="00DA24E9">
        <w:rPr>
          <w:rFonts w:ascii="Trebuchet MS" w:hAnsi="Trebuchet MS"/>
          <w:sz w:val="20"/>
          <w:szCs w:val="20"/>
          <w:lang w:val="fr-FR"/>
        </w:rPr>
        <w:t>détenteurs</w:t>
      </w:r>
      <w:r w:rsidRPr="004C0C0C">
        <w:rPr>
          <w:rFonts w:ascii="Trebuchet MS" w:hAnsi="Trebuchet MS"/>
          <w:sz w:val="20"/>
          <w:szCs w:val="20"/>
          <w:lang w:val="fr-FR"/>
        </w:rPr>
        <w:t xml:space="preserve"> de </w:t>
      </w:r>
      <w:r w:rsidR="0072020E">
        <w:rPr>
          <w:rFonts w:ascii="Trebuchet MS" w:hAnsi="Trebuchet MS"/>
          <w:sz w:val="20"/>
          <w:szCs w:val="20"/>
          <w:lang w:val="fr-FR"/>
        </w:rPr>
        <w:t>doctorats et de tous les P</w:t>
      </w:r>
      <w:r w:rsidRPr="004C0C0C">
        <w:rPr>
          <w:rFonts w:ascii="Trebuchet MS" w:hAnsi="Trebuchet MS"/>
          <w:sz w:val="20"/>
          <w:szCs w:val="20"/>
          <w:lang w:val="fr-FR"/>
        </w:rPr>
        <w:t xml:space="preserve">rofesseurs au Symposium </w:t>
      </w:r>
      <w:r w:rsidR="0072020E">
        <w:rPr>
          <w:rFonts w:ascii="Trebuchet MS" w:hAnsi="Trebuchet MS"/>
          <w:sz w:val="20"/>
          <w:szCs w:val="20"/>
          <w:lang w:val="fr-FR"/>
        </w:rPr>
        <w:t>l’amène</w:t>
      </w:r>
      <w:r w:rsidR="00635BFA">
        <w:rPr>
          <w:rFonts w:ascii="Trebuchet MS" w:hAnsi="Trebuchet MS"/>
          <w:sz w:val="20"/>
          <w:szCs w:val="20"/>
          <w:lang w:val="fr-FR"/>
        </w:rPr>
        <w:t>rait</w:t>
      </w:r>
      <w:r w:rsidR="0072020E">
        <w:rPr>
          <w:rFonts w:ascii="Trebuchet MS" w:hAnsi="Trebuchet MS"/>
          <w:sz w:val="20"/>
          <w:szCs w:val="20"/>
          <w:lang w:val="fr-FR"/>
        </w:rPr>
        <w:t xml:space="preserve"> à </w:t>
      </w:r>
      <w:r w:rsidR="00F27AE3">
        <w:rPr>
          <w:rFonts w:ascii="Trebuchet MS" w:hAnsi="Trebuchet MS"/>
          <w:sz w:val="20"/>
          <w:szCs w:val="20"/>
          <w:lang w:val="fr-FR"/>
        </w:rPr>
        <w:t>poursuivre</w:t>
      </w:r>
      <w:r w:rsidR="0072020E">
        <w:rPr>
          <w:rFonts w:ascii="Trebuchet MS" w:hAnsi="Trebuchet MS"/>
          <w:sz w:val="20"/>
          <w:szCs w:val="20"/>
          <w:lang w:val="fr-FR"/>
        </w:rPr>
        <w:t xml:space="preserve"> des études </w:t>
      </w:r>
      <w:r w:rsidRPr="004C0C0C">
        <w:rPr>
          <w:rFonts w:ascii="Trebuchet MS" w:hAnsi="Trebuchet MS"/>
          <w:sz w:val="20"/>
          <w:szCs w:val="20"/>
          <w:lang w:val="fr-FR"/>
        </w:rPr>
        <w:t>de doctorat</w:t>
      </w:r>
      <w:r w:rsidR="0072020E">
        <w:rPr>
          <w:rFonts w:ascii="Trebuchet MS" w:hAnsi="Trebuchet MS"/>
          <w:sz w:val="20"/>
          <w:szCs w:val="20"/>
          <w:lang w:val="fr-FR"/>
        </w:rPr>
        <w:t xml:space="preserve"> </w:t>
      </w:r>
      <w:r w:rsidRPr="004C0C0C">
        <w:rPr>
          <w:rFonts w:ascii="Trebuchet MS" w:hAnsi="Trebuchet MS"/>
          <w:sz w:val="20"/>
          <w:szCs w:val="20"/>
          <w:lang w:val="fr-FR"/>
        </w:rPr>
        <w:t xml:space="preserve">! Il a remercié le Président et le Greffier du Parlement panafricain de l'avoir autorisé à </w:t>
      </w:r>
      <w:r w:rsidR="0072020E">
        <w:rPr>
          <w:rFonts w:ascii="Trebuchet MS" w:hAnsi="Trebuchet MS"/>
          <w:sz w:val="20"/>
          <w:szCs w:val="20"/>
          <w:lang w:val="fr-FR"/>
        </w:rPr>
        <w:t>participer</w:t>
      </w:r>
      <w:r w:rsidRPr="004C0C0C">
        <w:rPr>
          <w:rFonts w:ascii="Trebuchet MS" w:hAnsi="Trebuchet MS"/>
          <w:sz w:val="20"/>
          <w:szCs w:val="20"/>
          <w:lang w:val="fr-FR"/>
        </w:rPr>
        <w:t xml:space="preserve"> au Symposium</w:t>
      </w:r>
      <w:r w:rsidR="0072020E">
        <w:rPr>
          <w:rFonts w:ascii="Trebuchet MS" w:hAnsi="Trebuchet MS"/>
          <w:sz w:val="20"/>
          <w:szCs w:val="20"/>
          <w:lang w:val="fr-FR"/>
        </w:rPr>
        <w:t>. I</w:t>
      </w:r>
      <w:r w:rsidRPr="004C0C0C">
        <w:rPr>
          <w:rFonts w:ascii="Trebuchet MS" w:hAnsi="Trebuchet MS"/>
          <w:sz w:val="20"/>
          <w:szCs w:val="20"/>
          <w:lang w:val="fr-FR"/>
        </w:rPr>
        <w:t xml:space="preserve">l a </w:t>
      </w:r>
      <w:r w:rsidR="0072020E">
        <w:rPr>
          <w:rFonts w:ascii="Trebuchet MS" w:hAnsi="Trebuchet MS"/>
          <w:sz w:val="20"/>
          <w:szCs w:val="20"/>
          <w:lang w:val="fr-FR"/>
        </w:rPr>
        <w:t>indiqué</w:t>
      </w:r>
      <w:r w:rsidRPr="004C0C0C">
        <w:rPr>
          <w:rFonts w:ascii="Trebuchet MS" w:hAnsi="Trebuchet MS"/>
          <w:sz w:val="20"/>
          <w:szCs w:val="20"/>
          <w:lang w:val="fr-FR"/>
        </w:rPr>
        <w:t xml:space="preserve"> qu'il était honoré d'être au milieu de telles personn</w:t>
      </w:r>
      <w:r w:rsidR="00F27AE3">
        <w:rPr>
          <w:rFonts w:ascii="Trebuchet MS" w:hAnsi="Trebuchet MS"/>
          <w:sz w:val="20"/>
          <w:szCs w:val="20"/>
          <w:lang w:val="fr-FR"/>
        </w:rPr>
        <w:t>alité</w:t>
      </w:r>
      <w:r w:rsidRPr="004C0C0C">
        <w:rPr>
          <w:rFonts w:ascii="Trebuchet MS" w:hAnsi="Trebuchet MS"/>
          <w:sz w:val="20"/>
          <w:szCs w:val="20"/>
          <w:lang w:val="fr-FR"/>
        </w:rPr>
        <w:t>s instruites et leur a souhaité de</w:t>
      </w:r>
      <w:r w:rsidR="0072020E">
        <w:rPr>
          <w:rFonts w:ascii="Trebuchet MS" w:hAnsi="Trebuchet MS"/>
          <w:sz w:val="20"/>
          <w:szCs w:val="20"/>
          <w:lang w:val="fr-FR"/>
        </w:rPr>
        <w:t xml:space="preserve"> fructueuses</w:t>
      </w:r>
      <w:r w:rsidRPr="004C0C0C">
        <w:rPr>
          <w:rFonts w:ascii="Trebuchet MS" w:hAnsi="Trebuchet MS"/>
          <w:sz w:val="20"/>
          <w:szCs w:val="20"/>
          <w:lang w:val="fr-FR"/>
        </w:rPr>
        <w:t xml:space="preserve"> délibérations.</w:t>
      </w:r>
    </w:p>
    <w:p w:rsidR="004C0C0C" w:rsidRDefault="004C0C0C" w:rsidP="00E07260">
      <w:pPr>
        <w:jc w:val="both"/>
        <w:rPr>
          <w:rFonts w:ascii="Trebuchet MS" w:hAnsi="Trebuchet MS"/>
          <w:sz w:val="20"/>
          <w:szCs w:val="20"/>
          <w:lang w:val="fr-FR"/>
        </w:rPr>
      </w:pPr>
    </w:p>
    <w:p w:rsidR="0072020E" w:rsidRDefault="0072020E" w:rsidP="008864A4">
      <w:pPr>
        <w:jc w:val="both"/>
        <w:rPr>
          <w:rFonts w:ascii="Trebuchet MS" w:hAnsi="Trebuchet MS"/>
          <w:sz w:val="20"/>
          <w:szCs w:val="20"/>
          <w:lang w:val="fr-FR"/>
        </w:rPr>
      </w:pPr>
      <w:r w:rsidRPr="00A845FD">
        <w:rPr>
          <w:rFonts w:ascii="Trebuchet MS" w:hAnsi="Trebuchet MS"/>
          <w:sz w:val="20"/>
          <w:szCs w:val="20"/>
          <w:lang w:val="fr-FR"/>
        </w:rPr>
        <w:t xml:space="preserve">Cette allocution, suivie d'une photo de groupe de tous les participants au symposium, a marqué la fin de la cérémonie d'ouverture. Après une courte pause, les participants sont retournés </w:t>
      </w:r>
      <w:r>
        <w:rPr>
          <w:rFonts w:ascii="Trebuchet MS" w:hAnsi="Trebuchet MS"/>
          <w:sz w:val="20"/>
          <w:szCs w:val="20"/>
          <w:lang w:val="fr-FR"/>
        </w:rPr>
        <w:t xml:space="preserve">en salle </w:t>
      </w:r>
      <w:r w:rsidRPr="00A845FD">
        <w:rPr>
          <w:rFonts w:ascii="Trebuchet MS" w:hAnsi="Trebuchet MS"/>
          <w:sz w:val="20"/>
          <w:szCs w:val="20"/>
          <w:lang w:val="fr-FR"/>
        </w:rPr>
        <w:t>pour commencer les délibérations dans les panels.</w:t>
      </w:r>
    </w:p>
    <w:p w:rsidR="00E222E4" w:rsidRPr="00A845FD" w:rsidRDefault="00E222E4" w:rsidP="008864A4">
      <w:pPr>
        <w:jc w:val="both"/>
        <w:rPr>
          <w:rFonts w:ascii="Trebuchet MS" w:hAnsi="Trebuchet MS"/>
          <w:sz w:val="16"/>
          <w:szCs w:val="16"/>
          <w:lang w:val="fr-FR"/>
        </w:rPr>
      </w:pPr>
    </w:p>
    <w:p w:rsidR="008864A4" w:rsidRPr="00BE2F3D" w:rsidRDefault="008864A4" w:rsidP="008864A4">
      <w:pPr>
        <w:jc w:val="both"/>
        <w:rPr>
          <w:rFonts w:ascii="Trebuchet MS" w:hAnsi="Trebuchet MS"/>
          <w:sz w:val="20"/>
          <w:szCs w:val="20"/>
          <w:lang w:val="fr-FR"/>
        </w:rPr>
      </w:pPr>
    </w:p>
    <w:p w:rsidR="00B631ED" w:rsidRPr="00A845FD" w:rsidRDefault="00B631ED" w:rsidP="00B631ED">
      <w:pPr>
        <w:pStyle w:val="Heading2"/>
        <w:spacing w:before="0" w:after="0"/>
        <w:ind w:left="720" w:hanging="720"/>
        <w:jc w:val="both"/>
        <w:rPr>
          <w:rFonts w:ascii="Trebuchet MS" w:hAnsi="Trebuchet MS" w:cs="Calibri"/>
          <w:i w:val="0"/>
          <w:sz w:val="24"/>
          <w:szCs w:val="24"/>
          <w:lang w:val="fr-FR"/>
        </w:rPr>
      </w:pPr>
      <w:bookmarkStart w:id="18" w:name="_Toc509858505"/>
      <w:r w:rsidRPr="00A845FD">
        <w:rPr>
          <w:rFonts w:ascii="Trebuchet MS" w:hAnsi="Trebuchet MS" w:cs="Calibri"/>
          <w:i w:val="0"/>
          <w:sz w:val="24"/>
          <w:szCs w:val="24"/>
          <w:lang w:val="fr-FR"/>
        </w:rPr>
        <w:t>1.2</w:t>
      </w:r>
      <w:r w:rsidRPr="00A845FD">
        <w:rPr>
          <w:rFonts w:ascii="Trebuchet MS" w:hAnsi="Trebuchet MS" w:cs="Calibri"/>
          <w:i w:val="0"/>
          <w:sz w:val="24"/>
          <w:szCs w:val="24"/>
          <w:lang w:val="fr-FR"/>
        </w:rPr>
        <w:tab/>
        <w:t>Panel 1</w:t>
      </w:r>
      <w:r w:rsidR="00635BFA" w:rsidRPr="00A845FD">
        <w:rPr>
          <w:rFonts w:ascii="Trebuchet MS" w:hAnsi="Trebuchet MS" w:cs="Calibri"/>
          <w:i w:val="0"/>
          <w:sz w:val="24"/>
          <w:szCs w:val="24"/>
          <w:lang w:val="fr-FR"/>
        </w:rPr>
        <w:t xml:space="preserve"> </w:t>
      </w:r>
      <w:r w:rsidRPr="00A845FD">
        <w:rPr>
          <w:rFonts w:ascii="Trebuchet MS" w:hAnsi="Trebuchet MS" w:cs="Calibri"/>
          <w:i w:val="0"/>
          <w:sz w:val="24"/>
          <w:szCs w:val="24"/>
          <w:lang w:val="fr-FR"/>
        </w:rPr>
        <w:t xml:space="preserve">: </w:t>
      </w:r>
      <w:r w:rsidR="00635BFA" w:rsidRPr="00A845FD">
        <w:rPr>
          <w:rFonts w:ascii="Trebuchet MS" w:hAnsi="Trebuchet MS" w:cs="Calibri"/>
          <w:i w:val="0"/>
          <w:sz w:val="24"/>
          <w:szCs w:val="24"/>
          <w:lang w:val="fr-FR"/>
        </w:rPr>
        <w:t>Perspectives théoriques et conclusions empiriques sur l'intégration régionale</w:t>
      </w:r>
      <w:bookmarkEnd w:id="18"/>
    </w:p>
    <w:p w:rsidR="008864A4" w:rsidRPr="00A845FD" w:rsidRDefault="008864A4" w:rsidP="008864A4">
      <w:pPr>
        <w:jc w:val="both"/>
        <w:rPr>
          <w:rFonts w:ascii="Trebuchet MS" w:hAnsi="Trebuchet MS"/>
          <w:sz w:val="20"/>
          <w:szCs w:val="20"/>
          <w:lang w:val="fr-FR"/>
        </w:rPr>
      </w:pPr>
    </w:p>
    <w:p w:rsidR="00171D37" w:rsidRDefault="00171D37" w:rsidP="008864A4">
      <w:pPr>
        <w:jc w:val="both"/>
        <w:rPr>
          <w:rFonts w:ascii="Trebuchet MS" w:hAnsi="Trebuchet MS"/>
          <w:sz w:val="20"/>
          <w:szCs w:val="20"/>
          <w:lang w:val="fr-FR"/>
        </w:rPr>
      </w:pPr>
      <w:r w:rsidRPr="00A845FD">
        <w:rPr>
          <w:rFonts w:ascii="Trebuchet MS" w:hAnsi="Trebuchet MS"/>
          <w:sz w:val="20"/>
          <w:szCs w:val="20"/>
          <w:lang w:val="fr-FR"/>
        </w:rPr>
        <w:t xml:space="preserve">Le premier </w:t>
      </w:r>
      <w:r>
        <w:rPr>
          <w:rFonts w:ascii="Trebuchet MS" w:hAnsi="Trebuchet MS"/>
          <w:sz w:val="20"/>
          <w:szCs w:val="20"/>
          <w:lang w:val="fr-FR"/>
        </w:rPr>
        <w:t>panel</w:t>
      </w:r>
      <w:r w:rsidRPr="00A845FD">
        <w:rPr>
          <w:rFonts w:ascii="Trebuchet MS" w:hAnsi="Trebuchet MS"/>
          <w:sz w:val="20"/>
          <w:szCs w:val="20"/>
          <w:lang w:val="fr-FR"/>
        </w:rPr>
        <w:t xml:space="preserve"> de discussion a été modéré par </w:t>
      </w:r>
      <w:r w:rsidRPr="00A845FD">
        <w:rPr>
          <w:rFonts w:ascii="Trebuchet MS" w:hAnsi="Trebuchet MS"/>
          <w:b/>
          <w:sz w:val="20"/>
          <w:szCs w:val="20"/>
          <w:lang w:val="fr-FR"/>
        </w:rPr>
        <w:t>Dr Michael Njunga Mulikita</w:t>
      </w:r>
      <w:r w:rsidRPr="00A845FD">
        <w:rPr>
          <w:rFonts w:ascii="Trebuchet MS" w:hAnsi="Trebuchet MS"/>
          <w:sz w:val="20"/>
          <w:szCs w:val="20"/>
          <w:lang w:val="fr-FR"/>
        </w:rPr>
        <w:t xml:space="preserve">, doyen de l'École des sciences sociales de </w:t>
      </w:r>
      <w:r>
        <w:rPr>
          <w:rFonts w:ascii="Trebuchet MS" w:hAnsi="Trebuchet MS"/>
          <w:sz w:val="20"/>
          <w:szCs w:val="20"/>
          <w:lang w:val="fr-FR"/>
        </w:rPr>
        <w:t>Mulungushi University en Zambie. C</w:t>
      </w:r>
      <w:r w:rsidRPr="00A845FD">
        <w:rPr>
          <w:rFonts w:ascii="Trebuchet MS" w:hAnsi="Trebuchet MS"/>
          <w:sz w:val="20"/>
          <w:szCs w:val="20"/>
          <w:lang w:val="fr-FR"/>
        </w:rPr>
        <w:t xml:space="preserve">e panel </w:t>
      </w:r>
      <w:r>
        <w:rPr>
          <w:rFonts w:ascii="Trebuchet MS" w:hAnsi="Trebuchet MS"/>
          <w:sz w:val="20"/>
          <w:szCs w:val="20"/>
          <w:lang w:val="fr-FR"/>
        </w:rPr>
        <w:t>était composé de</w:t>
      </w:r>
      <w:r w:rsidRPr="00A845FD">
        <w:rPr>
          <w:rFonts w:ascii="Trebuchet MS" w:hAnsi="Trebuchet MS"/>
          <w:sz w:val="20"/>
          <w:szCs w:val="20"/>
          <w:lang w:val="fr-FR"/>
        </w:rPr>
        <w:t xml:space="preserve"> trois </w:t>
      </w:r>
      <w:r>
        <w:rPr>
          <w:rFonts w:ascii="Trebuchet MS" w:hAnsi="Trebuchet MS"/>
          <w:sz w:val="20"/>
          <w:szCs w:val="20"/>
          <w:lang w:val="fr-FR"/>
        </w:rPr>
        <w:t>intervenants</w:t>
      </w:r>
      <w:r w:rsidRPr="00A845FD">
        <w:rPr>
          <w:rFonts w:ascii="Trebuchet MS" w:hAnsi="Trebuchet MS"/>
          <w:sz w:val="20"/>
          <w:szCs w:val="20"/>
          <w:lang w:val="fr-FR"/>
        </w:rPr>
        <w:t>, qui ont présenté chacun un</w:t>
      </w:r>
      <w:r>
        <w:rPr>
          <w:rFonts w:ascii="Trebuchet MS" w:hAnsi="Trebuchet MS"/>
          <w:sz w:val="20"/>
          <w:szCs w:val="20"/>
          <w:lang w:val="fr-FR"/>
        </w:rPr>
        <w:t xml:space="preserve">e communication </w:t>
      </w:r>
      <w:r w:rsidRPr="00A845FD">
        <w:rPr>
          <w:rFonts w:ascii="Trebuchet MS" w:hAnsi="Trebuchet MS"/>
          <w:sz w:val="20"/>
          <w:szCs w:val="20"/>
          <w:lang w:val="fr-FR"/>
        </w:rPr>
        <w:t>:</w:t>
      </w:r>
    </w:p>
    <w:p w:rsidR="00AA1DCD" w:rsidRPr="00DA24E9" w:rsidRDefault="00171D37" w:rsidP="00171D37">
      <w:pPr>
        <w:numPr>
          <w:ilvl w:val="0"/>
          <w:numId w:val="5"/>
        </w:numPr>
        <w:jc w:val="both"/>
        <w:rPr>
          <w:rFonts w:ascii="Trebuchet MS" w:hAnsi="Trebuchet MS"/>
          <w:b/>
          <w:sz w:val="20"/>
          <w:szCs w:val="20"/>
          <w:lang w:val="fr-FR"/>
        </w:rPr>
      </w:pPr>
      <w:r w:rsidRPr="00A845FD" w:rsidDel="00171D37">
        <w:rPr>
          <w:rFonts w:ascii="Trebuchet MS" w:hAnsi="Trebuchet MS"/>
          <w:sz w:val="20"/>
          <w:szCs w:val="20"/>
          <w:lang w:val="fr-FR"/>
        </w:rPr>
        <w:t xml:space="preserve"> </w:t>
      </w:r>
      <w:r w:rsidR="009B1573" w:rsidRPr="00DA24E9">
        <w:rPr>
          <w:rFonts w:ascii="Trebuchet MS" w:hAnsi="Trebuchet MS"/>
          <w:b/>
          <w:i/>
          <w:color w:val="4F81BD"/>
          <w:sz w:val="20"/>
          <w:szCs w:val="20"/>
          <w:lang w:val="fr-FR"/>
        </w:rPr>
        <w:t>“</w:t>
      </w:r>
      <w:r w:rsidRPr="00DA24E9">
        <w:rPr>
          <w:lang w:val="fr-FR"/>
        </w:rPr>
        <w:t xml:space="preserve"> </w:t>
      </w:r>
      <w:r w:rsidRPr="00DA24E9">
        <w:rPr>
          <w:rFonts w:ascii="Trebuchet MS" w:hAnsi="Trebuchet MS"/>
          <w:b/>
          <w:i/>
          <w:color w:val="4F81BD"/>
          <w:sz w:val="20"/>
          <w:szCs w:val="20"/>
          <w:lang w:val="fr-FR"/>
        </w:rPr>
        <w:t>L'approche de la nouvelle économie institutionnelle (NI</w:t>
      </w:r>
      <w:r w:rsidR="00073842">
        <w:rPr>
          <w:rFonts w:ascii="Trebuchet MS" w:hAnsi="Trebuchet MS"/>
          <w:b/>
          <w:i/>
          <w:color w:val="4F81BD"/>
          <w:sz w:val="20"/>
          <w:szCs w:val="20"/>
          <w:lang w:val="fr-FR"/>
        </w:rPr>
        <w:t>E</w:t>
      </w:r>
      <w:r w:rsidRPr="00DA24E9">
        <w:rPr>
          <w:rFonts w:ascii="Trebuchet MS" w:hAnsi="Trebuchet MS"/>
          <w:b/>
          <w:i/>
          <w:color w:val="4F81BD"/>
          <w:sz w:val="20"/>
          <w:szCs w:val="20"/>
          <w:lang w:val="fr-FR"/>
        </w:rPr>
        <w:t xml:space="preserve">) </w:t>
      </w:r>
      <w:r w:rsidR="002F259A">
        <w:rPr>
          <w:rFonts w:ascii="Trebuchet MS" w:hAnsi="Trebuchet MS"/>
          <w:b/>
          <w:i/>
          <w:color w:val="4F81BD"/>
          <w:sz w:val="20"/>
          <w:szCs w:val="20"/>
          <w:lang w:val="fr-FR"/>
        </w:rPr>
        <w:t>à</w:t>
      </w:r>
      <w:r w:rsidR="002F259A" w:rsidRPr="00DA24E9">
        <w:rPr>
          <w:rFonts w:ascii="Trebuchet MS" w:hAnsi="Trebuchet MS"/>
          <w:b/>
          <w:i/>
          <w:color w:val="4F81BD"/>
          <w:sz w:val="20"/>
          <w:szCs w:val="20"/>
          <w:lang w:val="fr-FR"/>
        </w:rPr>
        <w:t xml:space="preserve"> </w:t>
      </w:r>
      <w:r w:rsidRPr="00DA24E9">
        <w:rPr>
          <w:rFonts w:ascii="Trebuchet MS" w:hAnsi="Trebuchet MS"/>
          <w:b/>
          <w:i/>
          <w:color w:val="4F81BD"/>
          <w:sz w:val="20"/>
          <w:szCs w:val="20"/>
          <w:lang w:val="fr-FR"/>
        </w:rPr>
        <w:t xml:space="preserve">la recherche de l'intégration régionale et continentale en Afrique </w:t>
      </w:r>
      <w:r w:rsidR="009B1573" w:rsidRPr="00DA24E9">
        <w:rPr>
          <w:rFonts w:ascii="Trebuchet MS" w:hAnsi="Trebuchet MS"/>
          <w:b/>
          <w:i/>
          <w:color w:val="4F81BD"/>
          <w:sz w:val="20"/>
          <w:szCs w:val="20"/>
          <w:lang w:val="fr-FR"/>
        </w:rPr>
        <w:t>”</w:t>
      </w:r>
      <w:r w:rsidR="009B1573" w:rsidRPr="00DA24E9">
        <w:rPr>
          <w:rFonts w:ascii="Trebuchet MS" w:hAnsi="Trebuchet MS"/>
          <w:b/>
          <w:sz w:val="20"/>
          <w:szCs w:val="20"/>
          <w:lang w:val="fr-FR"/>
        </w:rPr>
        <w:t xml:space="preserve">, </w:t>
      </w:r>
      <w:r w:rsidRPr="00DA24E9">
        <w:rPr>
          <w:rFonts w:ascii="Trebuchet MS" w:hAnsi="Trebuchet MS"/>
          <w:b/>
          <w:sz w:val="20"/>
          <w:szCs w:val="20"/>
          <w:lang w:val="fr-FR"/>
        </w:rPr>
        <w:t>par</w:t>
      </w:r>
      <w:r w:rsidR="009B1573" w:rsidRPr="00DA24E9">
        <w:rPr>
          <w:rFonts w:ascii="Trebuchet MS" w:hAnsi="Trebuchet MS"/>
          <w:b/>
          <w:sz w:val="20"/>
          <w:szCs w:val="20"/>
          <w:lang w:val="fr-FR"/>
        </w:rPr>
        <w:t xml:space="preserve"> </w:t>
      </w:r>
      <w:r w:rsidR="00B73855" w:rsidRPr="00DA24E9">
        <w:rPr>
          <w:rFonts w:ascii="Trebuchet MS" w:hAnsi="Trebuchet MS"/>
          <w:b/>
          <w:sz w:val="20"/>
          <w:szCs w:val="20"/>
          <w:lang w:val="fr-FR"/>
        </w:rPr>
        <w:t>Profess</w:t>
      </w:r>
      <w:r w:rsidRPr="00DA24E9">
        <w:rPr>
          <w:rFonts w:ascii="Trebuchet MS" w:hAnsi="Trebuchet MS"/>
          <w:b/>
          <w:sz w:val="20"/>
          <w:szCs w:val="20"/>
          <w:lang w:val="fr-FR"/>
        </w:rPr>
        <w:t>eu</w:t>
      </w:r>
      <w:r w:rsidR="00B73855" w:rsidRPr="00DA24E9">
        <w:rPr>
          <w:rFonts w:ascii="Trebuchet MS" w:hAnsi="Trebuchet MS"/>
          <w:b/>
          <w:sz w:val="20"/>
          <w:szCs w:val="20"/>
          <w:lang w:val="fr-FR"/>
        </w:rPr>
        <w:t>r Franklyn Lisk</w:t>
      </w:r>
      <w:r w:rsidR="00B73855" w:rsidRPr="00DA24E9">
        <w:rPr>
          <w:rFonts w:ascii="Trebuchet MS" w:hAnsi="Trebuchet MS"/>
          <w:sz w:val="20"/>
          <w:szCs w:val="20"/>
          <w:lang w:val="fr-FR"/>
        </w:rPr>
        <w:t xml:space="preserve"> </w:t>
      </w:r>
      <w:r w:rsidRPr="00DA24E9">
        <w:rPr>
          <w:rFonts w:ascii="Trebuchet MS" w:hAnsi="Trebuchet MS"/>
          <w:sz w:val="20"/>
          <w:szCs w:val="20"/>
          <w:lang w:val="fr-FR"/>
        </w:rPr>
        <w:t xml:space="preserve">de </w:t>
      </w:r>
      <w:r w:rsidR="00B73855" w:rsidRPr="00DA24E9">
        <w:rPr>
          <w:rFonts w:ascii="Trebuchet MS" w:hAnsi="Trebuchet MS"/>
          <w:sz w:val="20"/>
          <w:szCs w:val="20"/>
          <w:lang w:val="fr-FR"/>
        </w:rPr>
        <w:t>Warwick University, UK</w:t>
      </w:r>
    </w:p>
    <w:p w:rsidR="009B1573" w:rsidRPr="00A845FD" w:rsidRDefault="009B1573" w:rsidP="008B5C90">
      <w:pPr>
        <w:numPr>
          <w:ilvl w:val="0"/>
          <w:numId w:val="5"/>
        </w:numPr>
        <w:jc w:val="both"/>
        <w:rPr>
          <w:rFonts w:ascii="Trebuchet MS" w:hAnsi="Trebuchet MS"/>
          <w:b/>
          <w:sz w:val="20"/>
          <w:szCs w:val="20"/>
          <w:lang w:val="fr-FR"/>
        </w:rPr>
      </w:pPr>
      <w:r w:rsidRPr="00DA24E9">
        <w:rPr>
          <w:rFonts w:ascii="Trebuchet MS" w:hAnsi="Trebuchet MS"/>
          <w:b/>
          <w:i/>
          <w:color w:val="4F81BD"/>
          <w:sz w:val="20"/>
          <w:szCs w:val="20"/>
          <w:lang w:val="fr-FR"/>
        </w:rPr>
        <w:t>“</w:t>
      </w:r>
      <w:r w:rsidR="008B5C90" w:rsidRPr="00DA24E9">
        <w:rPr>
          <w:rFonts w:ascii="Trebuchet MS" w:hAnsi="Trebuchet MS"/>
          <w:b/>
          <w:i/>
          <w:color w:val="4F81BD"/>
          <w:sz w:val="20"/>
          <w:szCs w:val="20"/>
          <w:lang w:val="fr-FR"/>
        </w:rPr>
        <w:t>Dans quelles conditions l'EAC, le COMESA et la SADC peuvent-ils devenir un outil d'harmonisation institutionnelle? Aperçu de l'institutionnalisme et du réalisme</w:t>
      </w:r>
      <w:r w:rsidRPr="00DA24E9">
        <w:rPr>
          <w:rFonts w:ascii="Trebuchet MS" w:hAnsi="Trebuchet MS"/>
          <w:b/>
          <w:i/>
          <w:color w:val="4F81BD"/>
          <w:sz w:val="20"/>
          <w:szCs w:val="20"/>
          <w:lang w:val="fr-FR"/>
        </w:rPr>
        <w:t>”</w:t>
      </w:r>
      <w:r w:rsidRPr="00DA24E9">
        <w:rPr>
          <w:rFonts w:ascii="Trebuchet MS" w:hAnsi="Trebuchet MS"/>
          <w:b/>
          <w:sz w:val="20"/>
          <w:szCs w:val="20"/>
          <w:lang w:val="fr-FR"/>
        </w:rPr>
        <w:t xml:space="preserve">, </w:t>
      </w:r>
      <w:r w:rsidR="008B5C90" w:rsidRPr="00DA24E9">
        <w:rPr>
          <w:rFonts w:ascii="Trebuchet MS" w:hAnsi="Trebuchet MS"/>
          <w:b/>
          <w:sz w:val="20"/>
          <w:szCs w:val="20"/>
          <w:lang w:val="fr-FR"/>
        </w:rPr>
        <w:t>par</w:t>
      </w:r>
      <w:r w:rsidRPr="00DA24E9">
        <w:rPr>
          <w:rFonts w:ascii="Trebuchet MS" w:hAnsi="Trebuchet MS"/>
          <w:b/>
          <w:sz w:val="20"/>
          <w:szCs w:val="20"/>
          <w:lang w:val="fr-FR"/>
        </w:rPr>
        <w:t xml:space="preserve"> Dr</w:t>
      </w:r>
      <w:r w:rsidRPr="00A845FD">
        <w:rPr>
          <w:rFonts w:ascii="Trebuchet MS" w:hAnsi="Trebuchet MS"/>
          <w:b/>
          <w:sz w:val="20"/>
          <w:szCs w:val="20"/>
          <w:lang w:val="fr-FR"/>
        </w:rPr>
        <w:t xml:space="preserve"> Bertrand Pamfouet</w:t>
      </w:r>
      <w:r w:rsidRPr="00A845FD">
        <w:rPr>
          <w:rFonts w:ascii="Trebuchet MS" w:hAnsi="Trebuchet MS"/>
          <w:sz w:val="20"/>
          <w:szCs w:val="20"/>
          <w:lang w:val="fr-FR"/>
        </w:rPr>
        <w:t xml:space="preserve"> </w:t>
      </w:r>
      <w:r w:rsidR="008B5C90">
        <w:rPr>
          <w:rFonts w:ascii="Trebuchet MS" w:hAnsi="Trebuchet MS"/>
          <w:sz w:val="20"/>
          <w:szCs w:val="20"/>
          <w:lang w:val="fr-FR"/>
        </w:rPr>
        <w:t>de</w:t>
      </w:r>
      <w:r w:rsidR="008B5C90" w:rsidRPr="00A845FD">
        <w:rPr>
          <w:rFonts w:ascii="Trebuchet MS" w:hAnsi="Trebuchet MS"/>
          <w:sz w:val="20"/>
          <w:szCs w:val="20"/>
          <w:lang w:val="fr-FR"/>
        </w:rPr>
        <w:t xml:space="preserve"> </w:t>
      </w:r>
      <w:r w:rsidR="005C08C9" w:rsidRPr="005C08C9">
        <w:rPr>
          <w:rFonts w:ascii="Trebuchet MS" w:hAnsi="Trebuchet MS"/>
          <w:sz w:val="20"/>
          <w:szCs w:val="20"/>
          <w:lang w:val="de-DE"/>
        </w:rPr>
        <w:t>Saarbrücken</w:t>
      </w:r>
      <w:r w:rsidRPr="00A845FD">
        <w:rPr>
          <w:rFonts w:ascii="Trebuchet MS" w:hAnsi="Trebuchet MS"/>
          <w:sz w:val="20"/>
          <w:szCs w:val="20"/>
          <w:lang w:val="fr-FR"/>
        </w:rPr>
        <w:t xml:space="preserve">, </w:t>
      </w:r>
      <w:r w:rsidR="008B5C90">
        <w:rPr>
          <w:rFonts w:ascii="Trebuchet MS" w:hAnsi="Trebuchet MS"/>
          <w:sz w:val="20"/>
          <w:szCs w:val="20"/>
          <w:lang w:val="fr-FR"/>
        </w:rPr>
        <w:t>Allemagne</w:t>
      </w:r>
    </w:p>
    <w:p w:rsidR="009B1573" w:rsidRPr="00A845FD" w:rsidRDefault="008E48F0" w:rsidP="000C2C14">
      <w:pPr>
        <w:numPr>
          <w:ilvl w:val="0"/>
          <w:numId w:val="5"/>
        </w:numPr>
        <w:jc w:val="both"/>
        <w:rPr>
          <w:rFonts w:ascii="Trebuchet MS" w:hAnsi="Trebuchet MS"/>
          <w:b/>
          <w:sz w:val="20"/>
          <w:szCs w:val="20"/>
          <w:lang w:val="fr-FR"/>
        </w:rPr>
      </w:pPr>
      <w:r w:rsidRPr="00A845FD">
        <w:rPr>
          <w:rFonts w:ascii="Trebuchet MS" w:hAnsi="Trebuchet MS"/>
          <w:b/>
          <w:i/>
          <w:color w:val="4F81BD"/>
          <w:sz w:val="20"/>
          <w:szCs w:val="20"/>
          <w:lang w:val="fr-FR"/>
        </w:rPr>
        <w:t>“</w:t>
      </w:r>
      <w:r w:rsidR="000C2C14" w:rsidRPr="00A845FD">
        <w:rPr>
          <w:rFonts w:ascii="Trebuchet MS" w:hAnsi="Trebuchet MS"/>
          <w:b/>
          <w:i/>
          <w:color w:val="4F81BD"/>
          <w:sz w:val="20"/>
          <w:szCs w:val="20"/>
          <w:lang w:val="fr-FR"/>
        </w:rPr>
        <w:t>Renforcement des capacités d'intégration régionale</w:t>
      </w:r>
      <w:r w:rsidR="000C2C14">
        <w:rPr>
          <w:rFonts w:ascii="Trebuchet MS" w:hAnsi="Trebuchet MS"/>
          <w:b/>
          <w:i/>
          <w:color w:val="4F81BD"/>
          <w:sz w:val="20"/>
          <w:szCs w:val="20"/>
          <w:lang w:val="fr-FR"/>
        </w:rPr>
        <w:t xml:space="preserve"> </w:t>
      </w:r>
      <w:r w:rsidR="000C2C14" w:rsidRPr="00A845FD">
        <w:rPr>
          <w:rFonts w:ascii="Trebuchet MS" w:hAnsi="Trebuchet MS"/>
          <w:b/>
          <w:i/>
          <w:color w:val="4F81BD"/>
          <w:sz w:val="20"/>
          <w:szCs w:val="20"/>
          <w:lang w:val="fr-FR"/>
        </w:rPr>
        <w:t xml:space="preserve">: Principales conclusions et recommandations de l'Enquête </w:t>
      </w:r>
      <w:r w:rsidR="000C2C14" w:rsidRPr="00DA24E9">
        <w:rPr>
          <w:rFonts w:ascii="Trebuchet MS" w:hAnsi="Trebuchet MS"/>
          <w:b/>
          <w:i/>
          <w:color w:val="4F81BD"/>
          <w:sz w:val="20"/>
          <w:szCs w:val="20"/>
          <w:lang w:val="fr-FR"/>
        </w:rPr>
        <w:t>AC</w:t>
      </w:r>
      <w:r w:rsidR="00F27AE3" w:rsidRPr="00DA24E9">
        <w:rPr>
          <w:rFonts w:ascii="Trebuchet MS" w:hAnsi="Trebuchet MS"/>
          <w:b/>
          <w:i/>
          <w:color w:val="4F81BD"/>
          <w:sz w:val="20"/>
          <w:szCs w:val="20"/>
          <w:lang w:val="fr-FR"/>
        </w:rPr>
        <w:t>B</w:t>
      </w:r>
      <w:r w:rsidR="000C2C14" w:rsidRPr="00DA24E9">
        <w:rPr>
          <w:rFonts w:ascii="Trebuchet MS" w:hAnsi="Trebuchet MS"/>
          <w:b/>
          <w:i/>
          <w:color w:val="4F81BD"/>
          <w:sz w:val="20"/>
          <w:szCs w:val="20"/>
          <w:lang w:val="fr-FR"/>
        </w:rPr>
        <w:t>F</w:t>
      </w:r>
      <w:r w:rsidR="000C2C14" w:rsidRPr="000C2C14">
        <w:rPr>
          <w:rFonts w:ascii="Trebuchet MS" w:hAnsi="Trebuchet MS"/>
          <w:b/>
          <w:i/>
          <w:color w:val="4F81BD"/>
          <w:sz w:val="20"/>
          <w:szCs w:val="20"/>
          <w:lang w:val="fr-FR"/>
        </w:rPr>
        <w:t xml:space="preserve"> </w:t>
      </w:r>
      <w:r w:rsidR="000C2C14" w:rsidRPr="00A845FD">
        <w:rPr>
          <w:rFonts w:ascii="Trebuchet MS" w:hAnsi="Trebuchet MS"/>
          <w:b/>
          <w:i/>
          <w:color w:val="4F81BD"/>
          <w:sz w:val="20"/>
          <w:szCs w:val="20"/>
          <w:lang w:val="fr-FR"/>
        </w:rPr>
        <w:t xml:space="preserve">sur les besoins en capacités des communautés économiques régionales africaines </w:t>
      </w:r>
      <w:r w:rsidR="00BB4C77" w:rsidRPr="00A845FD">
        <w:rPr>
          <w:rFonts w:ascii="Trebuchet MS" w:hAnsi="Trebuchet MS"/>
          <w:b/>
          <w:i/>
          <w:color w:val="4F81BD"/>
          <w:sz w:val="20"/>
          <w:szCs w:val="20"/>
          <w:lang w:val="fr-FR"/>
        </w:rPr>
        <w:t>”,</w:t>
      </w:r>
      <w:r w:rsidR="00BB4C77" w:rsidRPr="00A845FD">
        <w:rPr>
          <w:rFonts w:ascii="Trebuchet MS" w:hAnsi="Trebuchet MS"/>
          <w:b/>
          <w:sz w:val="20"/>
          <w:szCs w:val="20"/>
          <w:lang w:val="fr-FR"/>
        </w:rPr>
        <w:t xml:space="preserve"> </w:t>
      </w:r>
      <w:r w:rsidR="000C2C14">
        <w:rPr>
          <w:rFonts w:ascii="Trebuchet MS" w:hAnsi="Trebuchet MS"/>
          <w:b/>
          <w:sz w:val="20"/>
          <w:szCs w:val="20"/>
          <w:lang w:val="fr-FR"/>
        </w:rPr>
        <w:t>par</w:t>
      </w:r>
      <w:r w:rsidR="000C2C14" w:rsidRPr="00A845FD">
        <w:rPr>
          <w:rFonts w:ascii="Trebuchet MS" w:hAnsi="Trebuchet MS"/>
          <w:b/>
          <w:sz w:val="20"/>
          <w:szCs w:val="20"/>
          <w:lang w:val="fr-FR"/>
        </w:rPr>
        <w:t xml:space="preserve"> </w:t>
      </w:r>
      <w:r w:rsidR="00BB4C77" w:rsidRPr="00A845FD">
        <w:rPr>
          <w:rFonts w:ascii="Trebuchet MS" w:hAnsi="Trebuchet MS"/>
          <w:b/>
          <w:sz w:val="20"/>
          <w:szCs w:val="20"/>
          <w:lang w:val="fr-FR"/>
        </w:rPr>
        <w:t xml:space="preserve">Dr </w:t>
      </w:r>
      <w:r w:rsidR="00820381" w:rsidRPr="00A845FD">
        <w:rPr>
          <w:rFonts w:ascii="Trebuchet MS" w:hAnsi="Trebuchet MS"/>
          <w:b/>
          <w:sz w:val="20"/>
          <w:szCs w:val="20"/>
          <w:lang w:val="fr-FR"/>
        </w:rPr>
        <w:t xml:space="preserve">Bassarou Diawara, </w:t>
      </w:r>
      <w:r w:rsidR="000C2C14" w:rsidRPr="000C2C14">
        <w:rPr>
          <w:rFonts w:ascii="Trebuchet MS" w:hAnsi="Trebuchet MS"/>
          <w:sz w:val="20"/>
          <w:szCs w:val="20"/>
          <w:lang w:val="fr-FR"/>
        </w:rPr>
        <w:t>Expert en gestion des connaissances à la Fondation pour le renforcement des capacités en Afrique (ACBF)</w:t>
      </w:r>
      <w:r w:rsidR="000C2C14">
        <w:rPr>
          <w:rFonts w:ascii="Trebuchet MS" w:hAnsi="Trebuchet MS"/>
          <w:sz w:val="20"/>
          <w:szCs w:val="20"/>
          <w:lang w:val="fr-FR"/>
        </w:rPr>
        <w:t xml:space="preserve"> à</w:t>
      </w:r>
      <w:r w:rsidR="006218D4" w:rsidRPr="00A845FD">
        <w:rPr>
          <w:rFonts w:ascii="Trebuchet MS" w:hAnsi="Trebuchet MS"/>
          <w:sz w:val="20"/>
          <w:szCs w:val="20"/>
          <w:lang w:val="fr-FR"/>
        </w:rPr>
        <w:t xml:space="preserve"> Harare, Zimbabwe</w:t>
      </w:r>
      <w:r w:rsidR="00BE4A82" w:rsidRPr="00A845FD">
        <w:rPr>
          <w:rFonts w:ascii="Trebuchet MS" w:hAnsi="Trebuchet MS"/>
          <w:sz w:val="20"/>
          <w:szCs w:val="20"/>
          <w:lang w:val="fr-FR"/>
        </w:rPr>
        <w:t>.</w:t>
      </w:r>
    </w:p>
    <w:p w:rsidR="00AA1DCD" w:rsidRPr="00A845FD" w:rsidRDefault="00AA1DCD" w:rsidP="008864A4">
      <w:pPr>
        <w:jc w:val="both"/>
        <w:rPr>
          <w:rFonts w:ascii="Trebuchet MS" w:hAnsi="Trebuchet MS"/>
          <w:sz w:val="20"/>
          <w:szCs w:val="20"/>
          <w:lang w:val="fr-FR"/>
        </w:rPr>
      </w:pPr>
    </w:p>
    <w:p w:rsidR="00AA1DCD" w:rsidRPr="00A845FD" w:rsidRDefault="00AA1DCD" w:rsidP="008864A4">
      <w:pPr>
        <w:jc w:val="both"/>
        <w:rPr>
          <w:rFonts w:ascii="Trebuchet MS" w:hAnsi="Trebuchet MS"/>
          <w:sz w:val="20"/>
          <w:szCs w:val="20"/>
          <w:lang w:val="fr-FR"/>
        </w:rPr>
      </w:pPr>
    </w:p>
    <w:p w:rsidR="00AA1DCD" w:rsidRPr="00A845FD" w:rsidRDefault="00686730" w:rsidP="00857620">
      <w:pPr>
        <w:pStyle w:val="Heading3"/>
        <w:spacing w:before="0" w:after="0"/>
        <w:ind w:left="720" w:hanging="720"/>
        <w:jc w:val="both"/>
        <w:rPr>
          <w:rFonts w:ascii="Trebuchet MS" w:hAnsi="Trebuchet MS"/>
          <w:sz w:val="24"/>
          <w:szCs w:val="24"/>
          <w:lang w:val="fr-FR"/>
        </w:rPr>
      </w:pPr>
      <w:bookmarkStart w:id="19" w:name="_Toc509858506"/>
      <w:r w:rsidRPr="00A845FD">
        <w:rPr>
          <w:rFonts w:ascii="Trebuchet MS" w:hAnsi="Trebuchet MS"/>
          <w:sz w:val="24"/>
          <w:szCs w:val="24"/>
          <w:lang w:val="fr-FR"/>
        </w:rPr>
        <w:t>1.2.1</w:t>
      </w:r>
      <w:r w:rsidRPr="00A845FD">
        <w:rPr>
          <w:rFonts w:ascii="Trebuchet MS" w:hAnsi="Trebuchet MS"/>
          <w:sz w:val="24"/>
          <w:szCs w:val="24"/>
          <w:lang w:val="fr-FR"/>
        </w:rPr>
        <w:tab/>
      </w:r>
      <w:r w:rsidR="009A07CC" w:rsidRPr="00A845FD">
        <w:rPr>
          <w:rFonts w:ascii="Trebuchet MS" w:hAnsi="Trebuchet MS"/>
          <w:sz w:val="24"/>
          <w:szCs w:val="24"/>
          <w:lang w:val="fr-FR"/>
        </w:rPr>
        <w:t xml:space="preserve">L’Approche de la Nouvelle économie institutionnelle </w:t>
      </w:r>
      <w:r w:rsidR="009A07CC">
        <w:rPr>
          <w:rFonts w:ascii="Trebuchet MS" w:hAnsi="Trebuchet MS"/>
          <w:sz w:val="24"/>
          <w:szCs w:val="24"/>
          <w:lang w:val="fr-FR"/>
        </w:rPr>
        <w:t>(NI</w:t>
      </w:r>
      <w:r w:rsidR="00073842">
        <w:rPr>
          <w:rFonts w:ascii="Trebuchet MS" w:hAnsi="Trebuchet MS"/>
          <w:sz w:val="24"/>
          <w:szCs w:val="24"/>
          <w:lang w:val="fr-FR"/>
        </w:rPr>
        <w:t>E</w:t>
      </w:r>
      <w:r w:rsidR="009A07CC">
        <w:rPr>
          <w:rFonts w:ascii="Trebuchet MS" w:hAnsi="Trebuchet MS"/>
          <w:sz w:val="24"/>
          <w:szCs w:val="24"/>
          <w:lang w:val="fr-FR"/>
        </w:rPr>
        <w:t xml:space="preserve">) </w:t>
      </w:r>
      <w:r w:rsidR="002F259A">
        <w:rPr>
          <w:rFonts w:ascii="Trebuchet MS" w:hAnsi="Trebuchet MS"/>
          <w:sz w:val="24"/>
          <w:szCs w:val="24"/>
          <w:lang w:val="fr-FR"/>
        </w:rPr>
        <w:t xml:space="preserve">à </w:t>
      </w:r>
      <w:r w:rsidR="009A07CC">
        <w:rPr>
          <w:rFonts w:ascii="Trebuchet MS" w:hAnsi="Trebuchet MS"/>
          <w:sz w:val="24"/>
          <w:szCs w:val="24"/>
          <w:lang w:val="fr-FR"/>
        </w:rPr>
        <w:t>la recherche de l’intégration régionale et continentale en Afrique</w:t>
      </w:r>
      <w:bookmarkEnd w:id="19"/>
      <w:r w:rsidR="009A07CC">
        <w:rPr>
          <w:rFonts w:ascii="Trebuchet MS" w:hAnsi="Trebuchet MS"/>
          <w:sz w:val="24"/>
          <w:szCs w:val="24"/>
          <w:lang w:val="fr-FR"/>
        </w:rPr>
        <w:t xml:space="preserve"> </w:t>
      </w:r>
    </w:p>
    <w:p w:rsidR="00AA1DCD" w:rsidRPr="00A845FD" w:rsidRDefault="00AA1DCD" w:rsidP="008864A4">
      <w:pPr>
        <w:jc w:val="both"/>
        <w:rPr>
          <w:rFonts w:ascii="Trebuchet MS" w:hAnsi="Trebuchet MS"/>
          <w:sz w:val="20"/>
          <w:szCs w:val="20"/>
          <w:lang w:val="fr-FR"/>
        </w:rPr>
      </w:pPr>
    </w:p>
    <w:p w:rsidR="00AA1DCD" w:rsidRPr="00A845FD" w:rsidRDefault="009A07CC" w:rsidP="008864A4">
      <w:pPr>
        <w:jc w:val="both"/>
        <w:rPr>
          <w:rFonts w:ascii="Trebuchet MS" w:hAnsi="Trebuchet MS"/>
          <w:sz w:val="20"/>
          <w:szCs w:val="20"/>
          <w:lang w:val="fr-FR"/>
        </w:rPr>
      </w:pPr>
      <w:r w:rsidRPr="00A845FD">
        <w:rPr>
          <w:rFonts w:ascii="Trebuchet MS" w:hAnsi="Trebuchet MS"/>
          <w:b/>
          <w:sz w:val="20"/>
          <w:szCs w:val="20"/>
          <w:lang w:val="fr-FR"/>
        </w:rPr>
        <w:t>La Communi</w:t>
      </w:r>
      <w:r w:rsidR="005A14E9">
        <w:rPr>
          <w:rFonts w:ascii="Trebuchet MS" w:hAnsi="Trebuchet MS"/>
          <w:b/>
          <w:sz w:val="20"/>
          <w:szCs w:val="20"/>
          <w:lang w:val="fr-FR"/>
        </w:rPr>
        <w:t>c</w:t>
      </w:r>
      <w:r w:rsidRPr="00A845FD">
        <w:rPr>
          <w:rFonts w:ascii="Trebuchet MS" w:hAnsi="Trebuchet MS"/>
          <w:b/>
          <w:sz w:val="20"/>
          <w:szCs w:val="20"/>
          <w:lang w:val="fr-FR"/>
        </w:rPr>
        <w:t xml:space="preserve">ation de </w:t>
      </w:r>
      <w:r w:rsidR="008F21E7" w:rsidRPr="00A845FD">
        <w:rPr>
          <w:rFonts w:ascii="Trebuchet MS" w:hAnsi="Trebuchet MS"/>
          <w:b/>
          <w:sz w:val="20"/>
          <w:szCs w:val="20"/>
          <w:lang w:val="fr-FR"/>
        </w:rPr>
        <w:t>Prof Lisk</w:t>
      </w:r>
      <w:r w:rsidR="003A7A98" w:rsidRPr="00A845FD">
        <w:rPr>
          <w:rFonts w:ascii="Trebuchet MS" w:hAnsi="Trebuchet MS"/>
          <w:sz w:val="20"/>
          <w:szCs w:val="20"/>
          <w:lang w:val="fr-FR"/>
        </w:rPr>
        <w:t xml:space="preserve"> </w:t>
      </w:r>
      <w:r w:rsidRPr="00A845FD">
        <w:rPr>
          <w:rFonts w:ascii="Trebuchet MS" w:hAnsi="Trebuchet MS"/>
          <w:sz w:val="20"/>
          <w:szCs w:val="20"/>
          <w:lang w:val="fr-FR"/>
        </w:rPr>
        <w:t xml:space="preserve">a mis l’accent sur la dimension économique de l’intégration et sur les </w:t>
      </w:r>
      <w:r w:rsidR="008509B3">
        <w:rPr>
          <w:rFonts w:ascii="Trebuchet MS" w:hAnsi="Trebuchet MS"/>
          <w:sz w:val="20"/>
          <w:szCs w:val="20"/>
          <w:lang w:val="fr-FR"/>
        </w:rPr>
        <w:t>c</w:t>
      </w:r>
      <w:r w:rsidRPr="00A845FD">
        <w:rPr>
          <w:rFonts w:ascii="Trebuchet MS" w:hAnsi="Trebuchet MS"/>
          <w:sz w:val="20"/>
          <w:szCs w:val="20"/>
          <w:lang w:val="fr-FR"/>
        </w:rPr>
        <w:t xml:space="preserve">adres institutionnels. </w:t>
      </w:r>
      <w:r>
        <w:rPr>
          <w:rFonts w:ascii="Trebuchet MS" w:hAnsi="Trebuchet MS"/>
          <w:sz w:val="20"/>
          <w:szCs w:val="20"/>
          <w:lang w:val="fr-FR"/>
        </w:rPr>
        <w:t xml:space="preserve">La communication était subdivisée en sept sous thèmes. </w:t>
      </w:r>
    </w:p>
    <w:p w:rsidR="00C14D30" w:rsidRPr="00A845FD" w:rsidRDefault="00C14D30" w:rsidP="008864A4">
      <w:pPr>
        <w:jc w:val="both"/>
        <w:rPr>
          <w:rFonts w:ascii="Trebuchet MS" w:hAnsi="Trebuchet MS"/>
          <w:sz w:val="20"/>
          <w:szCs w:val="20"/>
          <w:lang w:val="fr-FR"/>
        </w:rPr>
      </w:pPr>
    </w:p>
    <w:p w:rsidR="00AA1DCD" w:rsidRPr="00A845FD" w:rsidRDefault="003F4C3B" w:rsidP="003F4C3B">
      <w:pPr>
        <w:pStyle w:val="Heading4"/>
        <w:spacing w:before="0" w:after="0"/>
        <w:jc w:val="both"/>
        <w:rPr>
          <w:rFonts w:ascii="Trebuchet MS" w:hAnsi="Trebuchet MS"/>
          <w:sz w:val="24"/>
          <w:szCs w:val="24"/>
          <w:lang w:val="fr-FR"/>
        </w:rPr>
      </w:pPr>
      <w:bookmarkStart w:id="20" w:name="_Toc509858507"/>
      <w:r w:rsidRPr="00A845FD">
        <w:rPr>
          <w:rFonts w:ascii="Trebuchet MS" w:hAnsi="Trebuchet MS"/>
          <w:i/>
          <w:sz w:val="24"/>
          <w:szCs w:val="24"/>
          <w:lang w:val="fr-FR"/>
        </w:rPr>
        <w:t>1.2.1.1</w:t>
      </w:r>
      <w:r w:rsidRPr="00A845FD">
        <w:rPr>
          <w:rFonts w:ascii="Trebuchet MS" w:hAnsi="Trebuchet MS"/>
          <w:i/>
          <w:sz w:val="24"/>
          <w:szCs w:val="24"/>
          <w:lang w:val="fr-FR"/>
        </w:rPr>
        <w:tab/>
        <w:t>S</w:t>
      </w:r>
      <w:r w:rsidR="00C443BE" w:rsidRPr="00A845FD">
        <w:rPr>
          <w:rFonts w:ascii="Trebuchet MS" w:hAnsi="Trebuchet MS"/>
          <w:i/>
          <w:sz w:val="24"/>
          <w:szCs w:val="24"/>
          <w:lang w:val="fr-FR"/>
        </w:rPr>
        <w:t>ituations et difficult</w:t>
      </w:r>
      <w:r w:rsidR="00C443BE">
        <w:rPr>
          <w:rFonts w:ascii="Trebuchet MS" w:hAnsi="Trebuchet MS"/>
          <w:i/>
          <w:sz w:val="24"/>
          <w:szCs w:val="24"/>
          <w:lang w:val="fr-FR"/>
        </w:rPr>
        <w:t>é</w:t>
      </w:r>
      <w:r w:rsidR="00C443BE" w:rsidRPr="00A845FD">
        <w:rPr>
          <w:rFonts w:ascii="Trebuchet MS" w:hAnsi="Trebuchet MS"/>
          <w:i/>
          <w:sz w:val="24"/>
          <w:szCs w:val="24"/>
          <w:lang w:val="fr-FR"/>
        </w:rPr>
        <w:t>s liées à l’intégration régionale en Afrique</w:t>
      </w:r>
      <w:bookmarkEnd w:id="20"/>
      <w:r w:rsidR="00C443BE" w:rsidRPr="00A845FD">
        <w:rPr>
          <w:rFonts w:ascii="Trebuchet MS" w:hAnsi="Trebuchet MS"/>
          <w:i/>
          <w:sz w:val="24"/>
          <w:szCs w:val="24"/>
          <w:lang w:val="fr-FR"/>
        </w:rPr>
        <w:t xml:space="preserve"> </w:t>
      </w:r>
    </w:p>
    <w:p w:rsidR="00AA1DCD" w:rsidRPr="00A845FD" w:rsidRDefault="00AA1DCD" w:rsidP="008864A4">
      <w:pPr>
        <w:jc w:val="both"/>
        <w:rPr>
          <w:rFonts w:ascii="Trebuchet MS" w:hAnsi="Trebuchet MS"/>
          <w:sz w:val="20"/>
          <w:szCs w:val="20"/>
          <w:lang w:val="fr-FR"/>
        </w:rPr>
      </w:pPr>
    </w:p>
    <w:p w:rsidR="005A14E9" w:rsidRDefault="005A14E9" w:rsidP="00BA7716">
      <w:pPr>
        <w:jc w:val="both"/>
        <w:rPr>
          <w:rFonts w:ascii="Trebuchet MS" w:hAnsi="Trebuchet MS"/>
          <w:sz w:val="20"/>
          <w:szCs w:val="20"/>
          <w:lang w:val="fr-FR"/>
        </w:rPr>
      </w:pPr>
      <w:r w:rsidRPr="00A845FD">
        <w:rPr>
          <w:rFonts w:ascii="Trebuchet MS" w:hAnsi="Trebuchet MS"/>
          <w:sz w:val="20"/>
          <w:szCs w:val="20"/>
          <w:lang w:val="fr-FR"/>
        </w:rPr>
        <w:t xml:space="preserve">Le processus d'intégration régional (économique et politique) mené par les Africains trouve son origine dans la création de l'Organisation de l'unité africaine (OUA) en 1963. Après la Déclaration de Monrovia en 1979 et le Plan d'action de Lagos en 1980, le processus </w:t>
      </w:r>
      <w:r>
        <w:rPr>
          <w:rFonts w:ascii="Trebuchet MS" w:hAnsi="Trebuchet MS"/>
          <w:sz w:val="20"/>
          <w:szCs w:val="20"/>
          <w:lang w:val="fr-FR"/>
        </w:rPr>
        <w:t xml:space="preserve">a été formalisé par </w:t>
      </w:r>
      <w:r w:rsidRPr="00A845FD">
        <w:rPr>
          <w:rFonts w:ascii="Trebuchet MS" w:hAnsi="Trebuchet MS"/>
          <w:sz w:val="20"/>
          <w:szCs w:val="20"/>
          <w:lang w:val="fr-FR"/>
        </w:rPr>
        <w:t xml:space="preserve">le </w:t>
      </w:r>
      <w:r w:rsidRPr="00A845FD">
        <w:rPr>
          <w:rFonts w:ascii="Trebuchet MS" w:hAnsi="Trebuchet MS"/>
          <w:b/>
          <w:i/>
          <w:sz w:val="20"/>
          <w:szCs w:val="20"/>
          <w:lang w:val="fr-FR"/>
        </w:rPr>
        <w:t>Traité d'Abuja</w:t>
      </w:r>
      <w:r w:rsidRPr="00A845FD">
        <w:rPr>
          <w:rFonts w:ascii="Trebuchet MS" w:hAnsi="Trebuchet MS"/>
          <w:sz w:val="20"/>
          <w:szCs w:val="20"/>
          <w:lang w:val="fr-FR"/>
        </w:rPr>
        <w:t xml:space="preserve"> de 1991, </w:t>
      </w:r>
      <w:r>
        <w:rPr>
          <w:rFonts w:ascii="Trebuchet MS" w:hAnsi="Trebuchet MS"/>
          <w:sz w:val="20"/>
          <w:szCs w:val="20"/>
          <w:lang w:val="fr-FR"/>
        </w:rPr>
        <w:t xml:space="preserve">et est </w:t>
      </w:r>
      <w:r w:rsidRPr="00A845FD">
        <w:rPr>
          <w:rFonts w:ascii="Trebuchet MS" w:hAnsi="Trebuchet MS"/>
          <w:sz w:val="20"/>
          <w:szCs w:val="20"/>
          <w:lang w:val="fr-FR"/>
        </w:rPr>
        <w:t xml:space="preserve">entré en vigueur en 1994. Le Traité d'Abuja a été suivi de plusieurs initiatives visant à accélérer et à renforcer la création de la </w:t>
      </w:r>
      <w:r w:rsidRPr="00A845FD">
        <w:rPr>
          <w:rFonts w:ascii="Trebuchet MS" w:hAnsi="Trebuchet MS"/>
          <w:b/>
          <w:sz w:val="20"/>
          <w:szCs w:val="20"/>
          <w:lang w:val="fr-FR"/>
        </w:rPr>
        <w:t>Communauté économique africaine (CEA)</w:t>
      </w:r>
      <w:r w:rsidRPr="00A845FD">
        <w:rPr>
          <w:rFonts w:ascii="Trebuchet MS" w:hAnsi="Trebuchet MS"/>
          <w:sz w:val="20"/>
          <w:szCs w:val="20"/>
          <w:lang w:val="fr-FR"/>
        </w:rPr>
        <w:t xml:space="preserve"> à travers les </w:t>
      </w:r>
      <w:r w:rsidRPr="00A845FD">
        <w:rPr>
          <w:rFonts w:ascii="Trebuchet MS" w:hAnsi="Trebuchet MS"/>
          <w:b/>
          <w:sz w:val="20"/>
          <w:szCs w:val="20"/>
          <w:lang w:val="fr-FR"/>
        </w:rPr>
        <w:t>communautés économiques régionales (CER)</w:t>
      </w:r>
      <w:r w:rsidRPr="00A845FD">
        <w:rPr>
          <w:rFonts w:ascii="Trebuchet MS" w:hAnsi="Trebuchet MS"/>
          <w:sz w:val="20"/>
          <w:szCs w:val="20"/>
          <w:lang w:val="fr-FR"/>
        </w:rPr>
        <w:t>.</w:t>
      </w:r>
      <w:r>
        <w:rPr>
          <w:rFonts w:ascii="Trebuchet MS" w:hAnsi="Trebuchet MS"/>
          <w:sz w:val="20"/>
          <w:szCs w:val="20"/>
          <w:lang w:val="fr-FR"/>
        </w:rPr>
        <w:t xml:space="preserve"> </w:t>
      </w:r>
      <w:r w:rsidRPr="005A14E9">
        <w:rPr>
          <w:rFonts w:ascii="Trebuchet MS" w:hAnsi="Trebuchet MS"/>
          <w:sz w:val="20"/>
          <w:szCs w:val="20"/>
          <w:lang w:val="fr-FR"/>
        </w:rPr>
        <w:t xml:space="preserve">Le Traité d'Abuja a </w:t>
      </w:r>
      <w:r w:rsidR="00C443BE">
        <w:rPr>
          <w:rFonts w:ascii="Trebuchet MS" w:hAnsi="Trebuchet MS"/>
          <w:sz w:val="20"/>
          <w:szCs w:val="20"/>
          <w:lang w:val="fr-FR"/>
        </w:rPr>
        <w:t>servi de feuille de route et d’</w:t>
      </w:r>
      <w:r w:rsidRPr="005A14E9">
        <w:rPr>
          <w:rFonts w:ascii="Trebuchet MS" w:hAnsi="Trebuchet MS"/>
          <w:sz w:val="20"/>
          <w:szCs w:val="20"/>
          <w:lang w:val="fr-FR"/>
        </w:rPr>
        <w:t xml:space="preserve">outil pour suivre les progrès </w:t>
      </w:r>
      <w:r w:rsidR="00D11E6C">
        <w:rPr>
          <w:rFonts w:ascii="Trebuchet MS" w:hAnsi="Trebuchet MS"/>
          <w:sz w:val="20"/>
          <w:szCs w:val="20"/>
          <w:lang w:val="fr-FR"/>
        </w:rPr>
        <w:t xml:space="preserve">réalisés </w:t>
      </w:r>
      <w:r w:rsidR="005A5727">
        <w:rPr>
          <w:rFonts w:ascii="Trebuchet MS" w:hAnsi="Trebuchet MS"/>
          <w:sz w:val="20"/>
          <w:szCs w:val="20"/>
          <w:lang w:val="fr-FR"/>
        </w:rPr>
        <w:t>en vue d’</w:t>
      </w:r>
      <w:r w:rsidR="00D11E6C">
        <w:rPr>
          <w:rFonts w:ascii="Trebuchet MS" w:hAnsi="Trebuchet MS"/>
          <w:sz w:val="20"/>
          <w:szCs w:val="20"/>
          <w:lang w:val="fr-FR"/>
        </w:rPr>
        <w:t>aboutir à la CEA</w:t>
      </w:r>
      <w:r w:rsidRPr="005A14E9">
        <w:rPr>
          <w:rFonts w:ascii="Trebuchet MS" w:hAnsi="Trebuchet MS"/>
          <w:sz w:val="20"/>
          <w:szCs w:val="20"/>
          <w:lang w:val="fr-FR"/>
        </w:rPr>
        <w:t xml:space="preserve"> à travers les CER. Les défis de l'intégration économique et politique aux niveaux régional et continental </w:t>
      </w:r>
      <w:r w:rsidR="00D11E6C">
        <w:rPr>
          <w:rFonts w:ascii="Trebuchet MS" w:hAnsi="Trebuchet MS"/>
          <w:sz w:val="20"/>
          <w:szCs w:val="20"/>
          <w:lang w:val="fr-FR"/>
        </w:rPr>
        <w:t>sont</w:t>
      </w:r>
      <w:r w:rsidRPr="005A14E9">
        <w:rPr>
          <w:rFonts w:ascii="Trebuchet MS" w:hAnsi="Trebuchet MS"/>
          <w:sz w:val="20"/>
          <w:szCs w:val="20"/>
          <w:lang w:val="fr-FR"/>
        </w:rPr>
        <w:t xml:space="preserve"> une intégration limitée des marchés régionaux et des structures financières</w:t>
      </w:r>
      <w:r w:rsidR="00CA5A8E">
        <w:rPr>
          <w:rFonts w:ascii="Trebuchet MS" w:hAnsi="Trebuchet MS"/>
          <w:sz w:val="20"/>
          <w:szCs w:val="20"/>
          <w:lang w:val="fr-FR"/>
        </w:rPr>
        <w:t xml:space="preserve"> </w:t>
      </w:r>
      <w:r w:rsidRPr="005A14E9">
        <w:rPr>
          <w:rFonts w:ascii="Trebuchet MS" w:hAnsi="Trebuchet MS"/>
          <w:sz w:val="20"/>
          <w:szCs w:val="20"/>
          <w:lang w:val="fr-FR"/>
        </w:rPr>
        <w:t xml:space="preserve">; </w:t>
      </w:r>
      <w:r w:rsidR="005A5727">
        <w:rPr>
          <w:rFonts w:ascii="Trebuchet MS" w:hAnsi="Trebuchet MS"/>
          <w:sz w:val="20"/>
          <w:szCs w:val="20"/>
          <w:lang w:val="fr-FR"/>
        </w:rPr>
        <w:t xml:space="preserve">des </w:t>
      </w:r>
      <w:r w:rsidRPr="005A14E9">
        <w:rPr>
          <w:rFonts w:ascii="Trebuchet MS" w:hAnsi="Trebuchet MS"/>
          <w:sz w:val="20"/>
          <w:szCs w:val="20"/>
          <w:lang w:val="fr-FR"/>
        </w:rPr>
        <w:t>services d'infrastructure transfrontaliers inadéquats, en particulier l'électricité, les transports et l'eau</w:t>
      </w:r>
      <w:r w:rsidR="00D11E6C">
        <w:rPr>
          <w:rFonts w:ascii="Trebuchet MS" w:hAnsi="Trebuchet MS"/>
          <w:sz w:val="20"/>
          <w:szCs w:val="20"/>
          <w:lang w:val="fr-FR"/>
        </w:rPr>
        <w:t xml:space="preserve"> </w:t>
      </w:r>
      <w:r w:rsidRPr="005A14E9">
        <w:rPr>
          <w:rFonts w:ascii="Trebuchet MS" w:hAnsi="Trebuchet MS"/>
          <w:sz w:val="20"/>
          <w:szCs w:val="20"/>
          <w:lang w:val="fr-FR"/>
        </w:rPr>
        <w:t>; la lourdeur des cadres politiques et réglementaires</w:t>
      </w:r>
      <w:r w:rsidR="00D11E6C">
        <w:rPr>
          <w:rFonts w:ascii="Trebuchet MS" w:hAnsi="Trebuchet MS"/>
          <w:sz w:val="20"/>
          <w:szCs w:val="20"/>
          <w:lang w:val="fr-FR"/>
        </w:rPr>
        <w:t xml:space="preserve"> </w:t>
      </w:r>
      <w:r w:rsidRPr="005A14E9">
        <w:rPr>
          <w:rFonts w:ascii="Trebuchet MS" w:hAnsi="Trebuchet MS"/>
          <w:sz w:val="20"/>
          <w:szCs w:val="20"/>
          <w:lang w:val="fr-FR"/>
        </w:rPr>
        <w:t xml:space="preserve">; </w:t>
      </w:r>
      <w:r w:rsidR="005A5727">
        <w:rPr>
          <w:rFonts w:ascii="Trebuchet MS" w:hAnsi="Trebuchet MS"/>
          <w:sz w:val="20"/>
          <w:szCs w:val="20"/>
          <w:lang w:val="fr-FR"/>
        </w:rPr>
        <w:t xml:space="preserve">d’importants </w:t>
      </w:r>
      <w:r w:rsidRPr="005A14E9">
        <w:rPr>
          <w:rFonts w:ascii="Trebuchet MS" w:hAnsi="Trebuchet MS"/>
          <w:sz w:val="20"/>
          <w:szCs w:val="20"/>
          <w:lang w:val="fr-FR"/>
        </w:rPr>
        <w:t xml:space="preserve">obstacles non tarifaires au commerce. Ces </w:t>
      </w:r>
      <w:r w:rsidR="00261B33">
        <w:rPr>
          <w:rFonts w:ascii="Trebuchet MS" w:hAnsi="Trebuchet MS"/>
          <w:sz w:val="20"/>
          <w:szCs w:val="20"/>
          <w:lang w:val="fr-FR"/>
        </w:rPr>
        <w:t>difficultés</w:t>
      </w:r>
      <w:r w:rsidRPr="005A14E9">
        <w:rPr>
          <w:rFonts w:ascii="Trebuchet MS" w:hAnsi="Trebuchet MS"/>
          <w:sz w:val="20"/>
          <w:szCs w:val="20"/>
          <w:lang w:val="fr-FR"/>
        </w:rPr>
        <w:t xml:space="preserve"> sont </w:t>
      </w:r>
      <w:r w:rsidR="00261B33">
        <w:rPr>
          <w:rFonts w:ascii="Trebuchet MS" w:hAnsi="Trebuchet MS"/>
          <w:sz w:val="20"/>
          <w:szCs w:val="20"/>
          <w:lang w:val="fr-FR"/>
        </w:rPr>
        <w:t>rendues plus</w:t>
      </w:r>
      <w:r w:rsidRPr="005A14E9">
        <w:rPr>
          <w:rFonts w:ascii="Trebuchet MS" w:hAnsi="Trebuchet MS"/>
          <w:sz w:val="20"/>
          <w:szCs w:val="20"/>
          <w:lang w:val="fr-FR"/>
        </w:rPr>
        <w:t xml:space="preserve"> compliqué</w:t>
      </w:r>
      <w:r w:rsidR="00261B33">
        <w:rPr>
          <w:rFonts w:ascii="Trebuchet MS" w:hAnsi="Trebuchet MS"/>
          <w:sz w:val="20"/>
          <w:szCs w:val="20"/>
          <w:lang w:val="fr-FR"/>
        </w:rPr>
        <w:t>e</w:t>
      </w:r>
      <w:r w:rsidRPr="005A14E9">
        <w:rPr>
          <w:rFonts w:ascii="Trebuchet MS" w:hAnsi="Trebuchet MS"/>
          <w:sz w:val="20"/>
          <w:szCs w:val="20"/>
          <w:lang w:val="fr-FR"/>
        </w:rPr>
        <w:t xml:space="preserve">s </w:t>
      </w:r>
      <w:r w:rsidR="00261B33">
        <w:rPr>
          <w:rFonts w:ascii="Trebuchet MS" w:hAnsi="Trebuchet MS"/>
          <w:sz w:val="20"/>
          <w:szCs w:val="20"/>
          <w:lang w:val="fr-FR"/>
        </w:rPr>
        <w:t>car l</w:t>
      </w:r>
      <w:r w:rsidRPr="005A14E9">
        <w:rPr>
          <w:rFonts w:ascii="Trebuchet MS" w:hAnsi="Trebuchet MS"/>
          <w:sz w:val="20"/>
          <w:szCs w:val="20"/>
          <w:lang w:val="fr-FR"/>
        </w:rPr>
        <w:t>es CER relativement faibles</w:t>
      </w:r>
      <w:r w:rsidR="00261B33">
        <w:rPr>
          <w:rFonts w:ascii="Trebuchet MS" w:hAnsi="Trebuchet MS"/>
          <w:sz w:val="20"/>
          <w:szCs w:val="20"/>
          <w:lang w:val="fr-FR"/>
        </w:rPr>
        <w:t xml:space="preserve">, manquent </w:t>
      </w:r>
      <w:r w:rsidRPr="005A14E9">
        <w:rPr>
          <w:rFonts w:ascii="Trebuchet MS" w:hAnsi="Trebuchet MS"/>
          <w:sz w:val="20"/>
          <w:szCs w:val="20"/>
          <w:lang w:val="fr-FR"/>
        </w:rPr>
        <w:t xml:space="preserve">de capacité et sont mal structurées et </w:t>
      </w:r>
      <w:r w:rsidR="005A5727">
        <w:rPr>
          <w:rFonts w:ascii="Trebuchet MS" w:hAnsi="Trebuchet MS"/>
          <w:sz w:val="20"/>
          <w:szCs w:val="20"/>
          <w:lang w:val="fr-FR"/>
        </w:rPr>
        <w:t xml:space="preserve">pas assez </w:t>
      </w:r>
      <w:r w:rsidRPr="005A14E9">
        <w:rPr>
          <w:rFonts w:ascii="Trebuchet MS" w:hAnsi="Trebuchet MS"/>
          <w:sz w:val="20"/>
          <w:szCs w:val="20"/>
          <w:lang w:val="fr-FR"/>
        </w:rPr>
        <w:t>dotées de ressources.</w:t>
      </w:r>
    </w:p>
    <w:p w:rsidR="005A14E9" w:rsidRDefault="005A14E9" w:rsidP="00BA7716">
      <w:pPr>
        <w:jc w:val="both"/>
        <w:rPr>
          <w:rFonts w:ascii="Trebuchet MS" w:hAnsi="Trebuchet MS"/>
          <w:sz w:val="20"/>
          <w:szCs w:val="20"/>
          <w:lang w:val="fr-FR"/>
        </w:rPr>
      </w:pPr>
    </w:p>
    <w:p w:rsidR="0053200A" w:rsidRPr="00A845FD" w:rsidRDefault="0053200A" w:rsidP="008864A4">
      <w:pPr>
        <w:jc w:val="both"/>
        <w:rPr>
          <w:rFonts w:ascii="Trebuchet MS" w:hAnsi="Trebuchet MS"/>
          <w:sz w:val="20"/>
          <w:szCs w:val="20"/>
          <w:lang w:val="fr-FR"/>
        </w:rPr>
      </w:pPr>
    </w:p>
    <w:p w:rsidR="0053200A" w:rsidRPr="00A845FD" w:rsidRDefault="0053200A" w:rsidP="0053200A">
      <w:pPr>
        <w:pStyle w:val="Heading4"/>
        <w:spacing w:before="0" w:after="0"/>
        <w:ind w:left="1440" w:hanging="1440"/>
        <w:jc w:val="both"/>
        <w:rPr>
          <w:rFonts w:ascii="Trebuchet MS" w:hAnsi="Trebuchet MS"/>
          <w:i/>
          <w:sz w:val="24"/>
          <w:szCs w:val="24"/>
          <w:lang w:val="fr-FR"/>
        </w:rPr>
      </w:pPr>
      <w:bookmarkStart w:id="21" w:name="_Toc509858508"/>
      <w:r w:rsidRPr="00A845FD">
        <w:rPr>
          <w:rFonts w:ascii="Trebuchet MS" w:hAnsi="Trebuchet MS"/>
          <w:i/>
          <w:sz w:val="24"/>
          <w:szCs w:val="24"/>
          <w:lang w:val="fr-FR"/>
        </w:rPr>
        <w:t>1.2.1.2</w:t>
      </w:r>
      <w:r w:rsidRPr="00A845FD">
        <w:rPr>
          <w:rFonts w:ascii="Trebuchet MS" w:hAnsi="Trebuchet MS"/>
          <w:i/>
          <w:sz w:val="24"/>
          <w:szCs w:val="24"/>
          <w:lang w:val="fr-FR"/>
        </w:rPr>
        <w:tab/>
        <w:t>D</w:t>
      </w:r>
      <w:r w:rsidR="00C443BE" w:rsidRPr="00A845FD">
        <w:rPr>
          <w:rFonts w:ascii="Trebuchet MS" w:hAnsi="Trebuchet MS"/>
          <w:i/>
          <w:sz w:val="24"/>
          <w:szCs w:val="24"/>
          <w:lang w:val="fr-FR"/>
        </w:rPr>
        <w:t>é</w:t>
      </w:r>
      <w:r w:rsidRPr="00A845FD">
        <w:rPr>
          <w:rFonts w:ascii="Trebuchet MS" w:hAnsi="Trebuchet MS"/>
          <w:i/>
          <w:sz w:val="24"/>
          <w:szCs w:val="24"/>
          <w:lang w:val="fr-FR"/>
        </w:rPr>
        <w:t>constru</w:t>
      </w:r>
      <w:r w:rsidR="00C443BE" w:rsidRPr="00A845FD">
        <w:rPr>
          <w:rFonts w:ascii="Trebuchet MS" w:hAnsi="Trebuchet MS"/>
          <w:i/>
          <w:sz w:val="24"/>
          <w:szCs w:val="24"/>
          <w:lang w:val="fr-FR"/>
        </w:rPr>
        <w:t>ire la NI</w:t>
      </w:r>
      <w:r w:rsidR="00073842">
        <w:rPr>
          <w:rFonts w:ascii="Trebuchet MS" w:hAnsi="Trebuchet MS"/>
          <w:i/>
          <w:sz w:val="24"/>
          <w:szCs w:val="24"/>
          <w:lang w:val="fr-FR"/>
        </w:rPr>
        <w:t>E</w:t>
      </w:r>
      <w:r w:rsidR="00C443BE" w:rsidRPr="00A845FD">
        <w:rPr>
          <w:rFonts w:ascii="Trebuchet MS" w:hAnsi="Trebuchet MS"/>
          <w:i/>
          <w:sz w:val="24"/>
          <w:szCs w:val="24"/>
          <w:lang w:val="fr-FR"/>
        </w:rPr>
        <w:t xml:space="preserve"> : Pertinence d’une </w:t>
      </w:r>
      <w:r w:rsidR="00C443BE">
        <w:rPr>
          <w:rFonts w:ascii="Trebuchet MS" w:hAnsi="Trebuchet MS"/>
          <w:i/>
          <w:sz w:val="24"/>
          <w:szCs w:val="24"/>
          <w:lang w:val="fr-FR"/>
        </w:rPr>
        <w:t>i</w:t>
      </w:r>
      <w:r w:rsidR="00C443BE" w:rsidRPr="00A845FD">
        <w:rPr>
          <w:rFonts w:ascii="Trebuchet MS" w:hAnsi="Trebuchet MS"/>
          <w:i/>
          <w:sz w:val="24"/>
          <w:szCs w:val="24"/>
          <w:lang w:val="fr-FR"/>
        </w:rPr>
        <w:t>ntégration régionale en Afrique</w:t>
      </w:r>
      <w:bookmarkEnd w:id="21"/>
      <w:r w:rsidR="00C443BE" w:rsidRPr="00A845FD">
        <w:rPr>
          <w:rFonts w:ascii="Trebuchet MS" w:hAnsi="Trebuchet MS"/>
          <w:i/>
          <w:sz w:val="24"/>
          <w:szCs w:val="24"/>
          <w:lang w:val="fr-FR"/>
        </w:rPr>
        <w:t xml:space="preserve"> </w:t>
      </w:r>
    </w:p>
    <w:p w:rsidR="0053200A" w:rsidRPr="00A845FD" w:rsidRDefault="0053200A" w:rsidP="008864A4">
      <w:pPr>
        <w:jc w:val="both"/>
        <w:rPr>
          <w:rFonts w:ascii="Trebuchet MS" w:hAnsi="Trebuchet MS"/>
          <w:sz w:val="20"/>
          <w:szCs w:val="20"/>
          <w:lang w:val="fr-FR"/>
        </w:rPr>
      </w:pPr>
    </w:p>
    <w:p w:rsidR="005A5727" w:rsidRDefault="005A5727" w:rsidP="003F47E8">
      <w:pPr>
        <w:jc w:val="both"/>
        <w:rPr>
          <w:rFonts w:ascii="Trebuchet MS" w:hAnsi="Trebuchet MS"/>
          <w:sz w:val="20"/>
          <w:szCs w:val="20"/>
          <w:lang w:val="fr-FR"/>
        </w:rPr>
      </w:pPr>
      <w:r w:rsidRPr="00A845FD">
        <w:rPr>
          <w:rFonts w:ascii="Trebuchet MS" w:hAnsi="Trebuchet MS"/>
          <w:sz w:val="20"/>
          <w:szCs w:val="20"/>
          <w:lang w:val="fr-FR"/>
        </w:rPr>
        <w:t>L</w:t>
      </w:r>
      <w:r>
        <w:rPr>
          <w:rFonts w:ascii="Trebuchet MS" w:hAnsi="Trebuchet MS"/>
          <w:sz w:val="20"/>
          <w:szCs w:val="20"/>
          <w:lang w:val="fr-FR"/>
        </w:rPr>
        <w:t>’approche de l</w:t>
      </w:r>
      <w:r w:rsidRPr="00A845FD">
        <w:rPr>
          <w:rFonts w:ascii="Trebuchet MS" w:hAnsi="Trebuchet MS"/>
          <w:sz w:val="20"/>
          <w:szCs w:val="20"/>
          <w:lang w:val="fr-FR"/>
        </w:rPr>
        <w:t>a nouvelle de l'économie institut</w:t>
      </w:r>
      <w:r>
        <w:rPr>
          <w:rFonts w:ascii="Trebuchet MS" w:hAnsi="Trebuchet MS"/>
          <w:sz w:val="20"/>
          <w:szCs w:val="20"/>
          <w:lang w:val="fr-FR"/>
        </w:rPr>
        <w:t>ionnelle (NI</w:t>
      </w:r>
      <w:r w:rsidR="00073842">
        <w:rPr>
          <w:rFonts w:ascii="Trebuchet MS" w:hAnsi="Trebuchet MS"/>
          <w:sz w:val="20"/>
          <w:szCs w:val="20"/>
          <w:lang w:val="fr-FR"/>
        </w:rPr>
        <w:t>E</w:t>
      </w:r>
      <w:r w:rsidRPr="00A845FD">
        <w:rPr>
          <w:rFonts w:ascii="Trebuchet MS" w:hAnsi="Trebuchet MS"/>
          <w:sz w:val="20"/>
          <w:szCs w:val="20"/>
          <w:lang w:val="fr-FR"/>
        </w:rPr>
        <w:t>) est une perspective économique qui tente d'étendre l'économie au-delà des théories orthodoxes et néo-classiques en se concentrant sur les institutions (normes et règles sociales et juridiques) qui sous-tendent l'activité économique</w:t>
      </w:r>
      <w:r w:rsidR="00A2238A">
        <w:rPr>
          <w:rFonts w:ascii="Trebuchet MS" w:hAnsi="Trebuchet MS"/>
          <w:sz w:val="20"/>
          <w:szCs w:val="20"/>
          <w:lang w:val="fr-FR"/>
        </w:rPr>
        <w:t xml:space="preserve"> : </w:t>
      </w:r>
      <w:r w:rsidR="00A2238A" w:rsidRPr="00A845FD">
        <w:rPr>
          <w:rFonts w:ascii="Trebuchet MS" w:hAnsi="Trebuchet MS"/>
          <w:b/>
          <w:sz w:val="20"/>
          <w:szCs w:val="20"/>
          <w:lang w:val="fr-FR"/>
        </w:rPr>
        <w:t>intégration d</w:t>
      </w:r>
      <w:r w:rsidR="00A2238A">
        <w:rPr>
          <w:rFonts w:ascii="Trebuchet MS" w:hAnsi="Trebuchet MS"/>
          <w:b/>
          <w:sz w:val="20"/>
          <w:szCs w:val="20"/>
          <w:lang w:val="fr-FR"/>
        </w:rPr>
        <w:t>e la</w:t>
      </w:r>
      <w:r w:rsidR="00A2238A" w:rsidRPr="00A845FD">
        <w:rPr>
          <w:rFonts w:ascii="Trebuchet MS" w:hAnsi="Trebuchet MS"/>
          <w:b/>
          <w:sz w:val="20"/>
          <w:szCs w:val="20"/>
          <w:lang w:val="fr-FR"/>
        </w:rPr>
        <w:t xml:space="preserve"> théorie des institutions dans l’économie</w:t>
      </w:r>
      <w:r w:rsidRPr="00A845FD">
        <w:rPr>
          <w:rFonts w:ascii="Trebuchet MS" w:hAnsi="Trebuchet MS"/>
          <w:sz w:val="20"/>
          <w:szCs w:val="20"/>
          <w:lang w:val="fr-FR"/>
        </w:rPr>
        <w:t xml:space="preserve">. Le terme a été inventé par Oliver Williamson en 1975, et les principaux </w:t>
      </w:r>
      <w:r w:rsidR="00A2238A">
        <w:rPr>
          <w:rFonts w:ascii="Trebuchet MS" w:hAnsi="Trebuchet MS"/>
          <w:sz w:val="20"/>
          <w:szCs w:val="20"/>
          <w:lang w:val="fr-FR"/>
        </w:rPr>
        <w:t xml:space="preserve">promoteurs </w:t>
      </w:r>
      <w:r w:rsidRPr="00A845FD">
        <w:rPr>
          <w:rFonts w:ascii="Trebuchet MS" w:hAnsi="Trebuchet MS"/>
          <w:sz w:val="20"/>
          <w:szCs w:val="20"/>
          <w:lang w:val="fr-FR"/>
        </w:rPr>
        <w:t xml:space="preserve">de cette approche </w:t>
      </w:r>
      <w:r>
        <w:rPr>
          <w:rFonts w:ascii="Trebuchet MS" w:hAnsi="Trebuchet MS"/>
          <w:sz w:val="20"/>
          <w:szCs w:val="20"/>
          <w:lang w:val="fr-FR"/>
        </w:rPr>
        <w:t>sont</w:t>
      </w:r>
      <w:r w:rsidRPr="00A845FD">
        <w:rPr>
          <w:rFonts w:ascii="Trebuchet MS" w:hAnsi="Trebuchet MS"/>
          <w:sz w:val="20"/>
          <w:szCs w:val="20"/>
          <w:lang w:val="fr-FR"/>
        </w:rPr>
        <w:t xml:space="preserve"> Douglass North, Ronald Coase et Elinor Ostrom - tous les quatre lauréats du prix Nobel en économie. Les interventions politiques et programmatiques et les interactions d</w:t>
      </w:r>
      <w:r w:rsidR="00A2238A">
        <w:rPr>
          <w:rFonts w:ascii="Trebuchet MS" w:hAnsi="Trebuchet MS"/>
          <w:sz w:val="20"/>
          <w:szCs w:val="20"/>
          <w:lang w:val="fr-FR"/>
        </w:rPr>
        <w:t xml:space="preserve">es acteurs dans le domaine de la </w:t>
      </w:r>
      <w:r w:rsidRPr="00A845FD">
        <w:rPr>
          <w:rFonts w:ascii="Trebuchet MS" w:hAnsi="Trebuchet MS"/>
          <w:sz w:val="20"/>
          <w:szCs w:val="20"/>
          <w:lang w:val="fr-FR"/>
        </w:rPr>
        <w:t>NI</w:t>
      </w:r>
      <w:r w:rsidR="00073842">
        <w:rPr>
          <w:rFonts w:ascii="Trebuchet MS" w:hAnsi="Trebuchet MS"/>
          <w:sz w:val="20"/>
          <w:szCs w:val="20"/>
          <w:lang w:val="fr-FR"/>
        </w:rPr>
        <w:t>E</w:t>
      </w:r>
      <w:r w:rsidRPr="00A845FD">
        <w:rPr>
          <w:rFonts w:ascii="Trebuchet MS" w:hAnsi="Trebuchet MS"/>
          <w:sz w:val="20"/>
          <w:szCs w:val="20"/>
          <w:lang w:val="fr-FR"/>
        </w:rPr>
        <w:t xml:space="preserve"> peuvent être décomposées en deux cadres institutionnels, à savoir</w:t>
      </w:r>
      <w:r w:rsidR="00A2238A">
        <w:rPr>
          <w:rFonts w:ascii="Trebuchet MS" w:hAnsi="Trebuchet MS"/>
          <w:sz w:val="20"/>
          <w:szCs w:val="20"/>
          <w:lang w:val="fr-FR"/>
        </w:rPr>
        <w:t xml:space="preserve"> </w:t>
      </w:r>
      <w:r w:rsidRPr="00A845FD">
        <w:rPr>
          <w:rFonts w:ascii="Trebuchet MS" w:hAnsi="Trebuchet MS"/>
          <w:sz w:val="20"/>
          <w:szCs w:val="20"/>
          <w:lang w:val="fr-FR"/>
        </w:rPr>
        <w:t>:</w:t>
      </w:r>
    </w:p>
    <w:p w:rsidR="005A5727" w:rsidRDefault="005A5727" w:rsidP="003F47E8">
      <w:pPr>
        <w:jc w:val="both"/>
        <w:rPr>
          <w:rFonts w:ascii="Trebuchet MS" w:hAnsi="Trebuchet MS"/>
          <w:sz w:val="20"/>
          <w:szCs w:val="20"/>
          <w:lang w:val="fr-FR"/>
        </w:rPr>
      </w:pPr>
    </w:p>
    <w:p w:rsidR="00635F4B" w:rsidRDefault="00635F4B" w:rsidP="007D0378">
      <w:pPr>
        <w:numPr>
          <w:ilvl w:val="0"/>
          <w:numId w:val="41"/>
        </w:numPr>
        <w:jc w:val="both"/>
        <w:rPr>
          <w:rFonts w:ascii="Trebuchet MS" w:hAnsi="Trebuchet MS"/>
          <w:sz w:val="20"/>
          <w:szCs w:val="20"/>
          <w:lang w:val="fr-FR"/>
        </w:rPr>
      </w:pPr>
      <w:r w:rsidRPr="00A845FD">
        <w:rPr>
          <w:rFonts w:ascii="Trebuchet MS" w:hAnsi="Trebuchet MS"/>
          <w:sz w:val="20"/>
          <w:szCs w:val="20"/>
          <w:lang w:val="fr-FR"/>
        </w:rPr>
        <w:lastRenderedPageBreak/>
        <w:t xml:space="preserve">Constructions </w:t>
      </w:r>
      <w:r w:rsidRPr="00A845FD">
        <w:rPr>
          <w:rFonts w:ascii="Trebuchet MS" w:hAnsi="Trebuchet MS"/>
          <w:b/>
          <w:sz w:val="20"/>
          <w:szCs w:val="20"/>
          <w:lang w:val="fr-FR"/>
        </w:rPr>
        <w:t>formelles</w:t>
      </w:r>
      <w:r w:rsidRPr="00A845FD">
        <w:rPr>
          <w:rFonts w:ascii="Trebuchet MS" w:hAnsi="Trebuchet MS"/>
          <w:sz w:val="20"/>
          <w:szCs w:val="20"/>
          <w:lang w:val="fr-FR"/>
        </w:rPr>
        <w:t xml:space="preserve"> (par exemple, règles, lois, constitutions, gouvernance)</w:t>
      </w:r>
    </w:p>
    <w:p w:rsidR="00584710" w:rsidRPr="00A845FD" w:rsidRDefault="00635F4B" w:rsidP="007D0378">
      <w:pPr>
        <w:numPr>
          <w:ilvl w:val="0"/>
          <w:numId w:val="41"/>
        </w:numPr>
        <w:jc w:val="both"/>
        <w:rPr>
          <w:rFonts w:ascii="Trebuchet MS" w:hAnsi="Trebuchet MS"/>
          <w:sz w:val="20"/>
          <w:szCs w:val="20"/>
          <w:lang w:val="fr-FR"/>
        </w:rPr>
      </w:pPr>
      <w:r w:rsidRPr="00635F4B">
        <w:rPr>
          <w:rFonts w:ascii="Trebuchet MS" w:hAnsi="Trebuchet MS"/>
          <w:sz w:val="20"/>
          <w:szCs w:val="20"/>
          <w:lang w:val="fr-FR"/>
        </w:rPr>
        <w:t xml:space="preserve">Constructions </w:t>
      </w:r>
      <w:r w:rsidRPr="00A845FD">
        <w:rPr>
          <w:rFonts w:ascii="Trebuchet MS" w:hAnsi="Trebuchet MS"/>
          <w:b/>
          <w:sz w:val="20"/>
          <w:szCs w:val="20"/>
          <w:lang w:val="fr-FR"/>
        </w:rPr>
        <w:t>informelles</w:t>
      </w:r>
      <w:r w:rsidRPr="00635F4B">
        <w:rPr>
          <w:rFonts w:ascii="Trebuchet MS" w:hAnsi="Trebuchet MS"/>
          <w:sz w:val="20"/>
          <w:szCs w:val="20"/>
          <w:lang w:val="fr-FR"/>
        </w:rPr>
        <w:t xml:space="preserve"> (par exemple, normes de comportement, conventions, culture)</w:t>
      </w:r>
      <w:r w:rsidR="00584710" w:rsidRPr="00A845FD">
        <w:rPr>
          <w:rFonts w:ascii="Trebuchet MS" w:hAnsi="Trebuchet MS"/>
          <w:sz w:val="20"/>
          <w:szCs w:val="20"/>
          <w:lang w:val="fr-FR"/>
        </w:rPr>
        <w:t xml:space="preserve">   </w:t>
      </w:r>
    </w:p>
    <w:p w:rsidR="00635F4B" w:rsidRDefault="00635F4B" w:rsidP="00834119">
      <w:pPr>
        <w:jc w:val="both"/>
        <w:rPr>
          <w:rFonts w:ascii="Trebuchet MS" w:hAnsi="Trebuchet MS"/>
          <w:sz w:val="20"/>
          <w:szCs w:val="20"/>
          <w:lang w:val="fr-FR"/>
        </w:rPr>
      </w:pPr>
      <w:r w:rsidRPr="00A845FD">
        <w:rPr>
          <w:rFonts w:ascii="Trebuchet MS" w:hAnsi="Trebuchet MS"/>
          <w:sz w:val="20"/>
          <w:szCs w:val="20"/>
          <w:lang w:val="fr-FR"/>
        </w:rPr>
        <w:t xml:space="preserve">Le lien entre les </w:t>
      </w:r>
      <w:r w:rsidRPr="00A845FD">
        <w:rPr>
          <w:rFonts w:ascii="Trebuchet MS" w:hAnsi="Trebuchet MS"/>
          <w:b/>
          <w:sz w:val="20"/>
          <w:szCs w:val="20"/>
          <w:lang w:val="fr-FR"/>
        </w:rPr>
        <w:t>changements institutionnels</w:t>
      </w:r>
      <w:r w:rsidRPr="00A845FD">
        <w:rPr>
          <w:rFonts w:ascii="Trebuchet MS" w:hAnsi="Trebuchet MS"/>
          <w:sz w:val="20"/>
          <w:szCs w:val="20"/>
          <w:lang w:val="fr-FR"/>
        </w:rPr>
        <w:t xml:space="preserve"> et les progrès vers </w:t>
      </w:r>
      <w:r w:rsidRPr="00A845FD">
        <w:rPr>
          <w:rFonts w:ascii="Trebuchet MS" w:hAnsi="Trebuchet MS"/>
          <w:b/>
          <w:sz w:val="20"/>
          <w:szCs w:val="20"/>
          <w:lang w:val="fr-FR"/>
        </w:rPr>
        <w:t>l'intégration régionale</w:t>
      </w:r>
      <w:r>
        <w:rPr>
          <w:rFonts w:ascii="Trebuchet MS" w:hAnsi="Trebuchet MS"/>
          <w:sz w:val="20"/>
          <w:szCs w:val="20"/>
          <w:lang w:val="fr-FR"/>
        </w:rPr>
        <w:t xml:space="preserve"> </w:t>
      </w:r>
      <w:r w:rsidRPr="00A845FD">
        <w:rPr>
          <w:rFonts w:ascii="Trebuchet MS" w:hAnsi="Trebuchet MS"/>
          <w:sz w:val="20"/>
          <w:szCs w:val="20"/>
          <w:lang w:val="fr-FR"/>
        </w:rPr>
        <w:t xml:space="preserve">: </w:t>
      </w:r>
      <w:r w:rsidRPr="00A845FD">
        <w:rPr>
          <w:rFonts w:ascii="Trebuchet MS" w:hAnsi="Trebuchet MS"/>
          <w:i/>
          <w:sz w:val="20"/>
          <w:szCs w:val="20"/>
          <w:lang w:val="fr-FR"/>
        </w:rPr>
        <w:t>le rôle des institutions dans la transformation structurelle des économies africaines est nécessaire pour réaliser l'intégration</w:t>
      </w:r>
      <w:r w:rsidRPr="00A845FD">
        <w:rPr>
          <w:rFonts w:ascii="Trebuchet MS" w:hAnsi="Trebuchet MS"/>
          <w:sz w:val="20"/>
          <w:szCs w:val="20"/>
          <w:lang w:val="fr-FR"/>
        </w:rPr>
        <w:t>.</w:t>
      </w:r>
    </w:p>
    <w:p w:rsidR="0053200A" w:rsidRPr="00BE2F3D" w:rsidRDefault="0053200A" w:rsidP="008864A4">
      <w:pPr>
        <w:jc w:val="both"/>
        <w:rPr>
          <w:rFonts w:ascii="Trebuchet MS" w:hAnsi="Trebuchet MS"/>
          <w:sz w:val="20"/>
          <w:szCs w:val="20"/>
          <w:lang w:val="fr-FR"/>
        </w:rPr>
      </w:pPr>
    </w:p>
    <w:p w:rsidR="0053200A" w:rsidRPr="00BE2F3D" w:rsidRDefault="0053200A" w:rsidP="008864A4">
      <w:pPr>
        <w:jc w:val="both"/>
        <w:rPr>
          <w:rFonts w:ascii="Trebuchet MS" w:hAnsi="Trebuchet MS"/>
          <w:sz w:val="20"/>
          <w:szCs w:val="20"/>
          <w:lang w:val="fr-FR"/>
        </w:rPr>
      </w:pPr>
    </w:p>
    <w:p w:rsidR="00810B14" w:rsidRPr="00A845FD" w:rsidRDefault="00810B14" w:rsidP="00810B14">
      <w:pPr>
        <w:pStyle w:val="Heading4"/>
        <w:spacing w:before="0" w:after="0"/>
        <w:ind w:left="1440" w:hanging="1440"/>
        <w:jc w:val="both"/>
        <w:rPr>
          <w:rFonts w:ascii="Trebuchet MS" w:hAnsi="Trebuchet MS"/>
          <w:sz w:val="24"/>
          <w:szCs w:val="24"/>
          <w:lang w:val="fr-FR"/>
        </w:rPr>
      </w:pPr>
      <w:bookmarkStart w:id="22" w:name="_Toc509858509"/>
      <w:r w:rsidRPr="00A845FD">
        <w:rPr>
          <w:rFonts w:ascii="Trebuchet MS" w:hAnsi="Trebuchet MS"/>
          <w:i/>
          <w:sz w:val="24"/>
          <w:szCs w:val="24"/>
          <w:lang w:val="fr-FR"/>
        </w:rPr>
        <w:t>1.2.1.3</w:t>
      </w:r>
      <w:r w:rsidRPr="00A845FD">
        <w:rPr>
          <w:rFonts w:ascii="Trebuchet MS" w:hAnsi="Trebuchet MS"/>
          <w:i/>
          <w:sz w:val="24"/>
          <w:szCs w:val="24"/>
          <w:lang w:val="fr-FR"/>
        </w:rPr>
        <w:tab/>
        <w:t>Transformation</w:t>
      </w:r>
      <w:r w:rsidR="00635F4B" w:rsidRPr="00A845FD">
        <w:rPr>
          <w:rFonts w:ascii="Trebuchet MS" w:hAnsi="Trebuchet MS"/>
          <w:i/>
          <w:sz w:val="24"/>
          <w:szCs w:val="24"/>
          <w:lang w:val="fr-FR"/>
        </w:rPr>
        <w:t xml:space="preserve"> structurelle et int</w:t>
      </w:r>
      <w:r w:rsidR="00635F4B">
        <w:rPr>
          <w:rFonts w:ascii="Trebuchet MS" w:hAnsi="Trebuchet MS"/>
          <w:i/>
          <w:sz w:val="24"/>
          <w:szCs w:val="24"/>
          <w:lang w:val="fr-FR"/>
        </w:rPr>
        <w:t>é</w:t>
      </w:r>
      <w:r w:rsidR="00635F4B" w:rsidRPr="00A845FD">
        <w:rPr>
          <w:rFonts w:ascii="Trebuchet MS" w:hAnsi="Trebuchet MS"/>
          <w:i/>
          <w:sz w:val="24"/>
          <w:szCs w:val="24"/>
          <w:lang w:val="fr-FR"/>
        </w:rPr>
        <w:t>gration ré</w:t>
      </w:r>
      <w:r w:rsidRPr="00A845FD">
        <w:rPr>
          <w:rFonts w:ascii="Trebuchet MS" w:hAnsi="Trebuchet MS"/>
          <w:i/>
          <w:sz w:val="24"/>
          <w:szCs w:val="24"/>
          <w:lang w:val="fr-FR"/>
        </w:rPr>
        <w:t>gional</w:t>
      </w:r>
      <w:r w:rsidR="00635F4B" w:rsidRPr="00A845FD">
        <w:rPr>
          <w:rFonts w:ascii="Trebuchet MS" w:hAnsi="Trebuchet MS"/>
          <w:i/>
          <w:sz w:val="24"/>
          <w:szCs w:val="24"/>
          <w:lang w:val="fr-FR"/>
        </w:rPr>
        <w:t>e</w:t>
      </w:r>
      <w:r w:rsidR="00635F4B">
        <w:rPr>
          <w:rFonts w:ascii="Trebuchet MS" w:hAnsi="Trebuchet MS"/>
          <w:i/>
          <w:sz w:val="24"/>
          <w:szCs w:val="24"/>
          <w:lang w:val="fr-FR"/>
        </w:rPr>
        <w:t xml:space="preserve"> </w:t>
      </w:r>
      <w:r w:rsidRPr="00A845FD">
        <w:rPr>
          <w:rFonts w:ascii="Trebuchet MS" w:hAnsi="Trebuchet MS"/>
          <w:i/>
          <w:sz w:val="24"/>
          <w:szCs w:val="24"/>
          <w:lang w:val="fr-FR"/>
        </w:rPr>
        <w:t>:</w:t>
      </w:r>
      <w:r w:rsidR="00635F4B">
        <w:rPr>
          <w:rFonts w:ascii="Trebuchet MS" w:hAnsi="Trebuchet MS"/>
          <w:i/>
          <w:sz w:val="24"/>
          <w:szCs w:val="24"/>
          <w:lang w:val="fr-FR"/>
        </w:rPr>
        <w:t xml:space="preserve"> une approche NI</w:t>
      </w:r>
      <w:r w:rsidR="00073842">
        <w:rPr>
          <w:rFonts w:ascii="Trebuchet MS" w:hAnsi="Trebuchet MS"/>
          <w:i/>
          <w:sz w:val="24"/>
          <w:szCs w:val="24"/>
          <w:lang w:val="fr-FR"/>
        </w:rPr>
        <w:t>E</w:t>
      </w:r>
      <w:bookmarkEnd w:id="22"/>
      <w:r w:rsidRPr="00A845FD">
        <w:rPr>
          <w:rFonts w:ascii="Trebuchet MS" w:hAnsi="Trebuchet MS"/>
          <w:i/>
          <w:sz w:val="24"/>
          <w:szCs w:val="24"/>
          <w:lang w:val="fr-FR"/>
        </w:rPr>
        <w:t xml:space="preserve"> </w:t>
      </w:r>
    </w:p>
    <w:p w:rsidR="0053200A" w:rsidRPr="00A845FD" w:rsidRDefault="0053200A" w:rsidP="008864A4">
      <w:pPr>
        <w:jc w:val="both"/>
        <w:rPr>
          <w:rFonts w:ascii="Trebuchet MS" w:hAnsi="Trebuchet MS"/>
          <w:sz w:val="20"/>
          <w:szCs w:val="20"/>
          <w:lang w:val="fr-FR"/>
        </w:rPr>
      </w:pPr>
    </w:p>
    <w:p w:rsidR="00635F4B" w:rsidRDefault="00635F4B" w:rsidP="003E544A">
      <w:pPr>
        <w:jc w:val="both"/>
        <w:rPr>
          <w:rFonts w:ascii="Trebuchet MS" w:hAnsi="Trebuchet MS"/>
          <w:sz w:val="20"/>
          <w:szCs w:val="20"/>
          <w:lang w:val="fr-FR"/>
        </w:rPr>
      </w:pPr>
      <w:r w:rsidRPr="00A845FD">
        <w:rPr>
          <w:rFonts w:ascii="Trebuchet MS" w:hAnsi="Trebuchet MS"/>
          <w:sz w:val="20"/>
          <w:szCs w:val="20"/>
          <w:lang w:val="fr-FR"/>
        </w:rPr>
        <w:t>L'importance des institutions dans la transformation des économies africaines</w:t>
      </w:r>
      <w:r>
        <w:rPr>
          <w:rFonts w:ascii="Trebuchet MS" w:hAnsi="Trebuchet MS"/>
          <w:sz w:val="20"/>
          <w:szCs w:val="20"/>
          <w:lang w:val="fr-FR"/>
        </w:rPr>
        <w:t xml:space="preserve"> </w:t>
      </w:r>
      <w:r w:rsidRPr="00A845FD">
        <w:rPr>
          <w:rFonts w:ascii="Trebuchet MS" w:hAnsi="Trebuchet MS"/>
          <w:sz w:val="20"/>
          <w:szCs w:val="20"/>
          <w:lang w:val="fr-FR"/>
        </w:rPr>
        <w:t xml:space="preserve">: analyser à la fois les questions </w:t>
      </w:r>
      <w:r w:rsidRPr="00A845FD">
        <w:rPr>
          <w:rFonts w:ascii="Trebuchet MS" w:hAnsi="Trebuchet MS"/>
          <w:b/>
          <w:sz w:val="20"/>
          <w:szCs w:val="20"/>
          <w:lang w:val="fr-FR"/>
        </w:rPr>
        <w:t>d'efficacité</w:t>
      </w:r>
      <w:r w:rsidRPr="00A845FD">
        <w:rPr>
          <w:rFonts w:ascii="Trebuchet MS" w:hAnsi="Trebuchet MS"/>
          <w:sz w:val="20"/>
          <w:szCs w:val="20"/>
          <w:lang w:val="fr-FR"/>
        </w:rPr>
        <w:t xml:space="preserve"> et de </w:t>
      </w:r>
      <w:r w:rsidRPr="00DA24E9">
        <w:rPr>
          <w:rFonts w:ascii="Trebuchet MS" w:hAnsi="Trebuchet MS"/>
          <w:b/>
          <w:sz w:val="20"/>
          <w:szCs w:val="20"/>
          <w:lang w:val="fr-FR"/>
        </w:rPr>
        <w:t>répartition</w:t>
      </w:r>
      <w:r w:rsidRPr="00A845FD">
        <w:rPr>
          <w:rFonts w:ascii="Trebuchet MS" w:hAnsi="Trebuchet MS"/>
          <w:sz w:val="20"/>
          <w:szCs w:val="20"/>
          <w:lang w:val="fr-FR"/>
        </w:rPr>
        <w:t xml:space="preserve"> </w:t>
      </w:r>
      <w:r w:rsidR="0060246D">
        <w:rPr>
          <w:rFonts w:ascii="Trebuchet MS" w:hAnsi="Trebuchet MS"/>
          <w:sz w:val="20"/>
          <w:szCs w:val="20"/>
          <w:lang w:val="fr-FR"/>
        </w:rPr>
        <w:t xml:space="preserve">comme </w:t>
      </w:r>
      <w:r w:rsidRPr="00A845FD">
        <w:rPr>
          <w:rFonts w:ascii="Trebuchet MS" w:hAnsi="Trebuchet MS"/>
          <w:sz w:val="20"/>
          <w:szCs w:val="20"/>
          <w:lang w:val="fr-FR"/>
        </w:rPr>
        <w:t>exigences essentielles pour un développement durable et inclusif dans un cadre commun.</w:t>
      </w:r>
    </w:p>
    <w:p w:rsidR="002A40CC" w:rsidRPr="00A845FD" w:rsidRDefault="002A40CC" w:rsidP="003E544A">
      <w:pPr>
        <w:jc w:val="both"/>
        <w:rPr>
          <w:rFonts w:ascii="Trebuchet MS" w:hAnsi="Trebuchet MS"/>
          <w:sz w:val="20"/>
          <w:szCs w:val="20"/>
          <w:lang w:val="fr-FR"/>
        </w:rPr>
      </w:pPr>
    </w:p>
    <w:p w:rsidR="0060246D" w:rsidRPr="00A845FD" w:rsidRDefault="0060246D" w:rsidP="0060246D">
      <w:pPr>
        <w:numPr>
          <w:ilvl w:val="0"/>
          <w:numId w:val="165"/>
        </w:numPr>
        <w:jc w:val="both"/>
        <w:rPr>
          <w:rFonts w:ascii="Trebuchet MS" w:hAnsi="Trebuchet MS"/>
          <w:sz w:val="20"/>
          <w:szCs w:val="20"/>
          <w:lang w:val="fr-FR"/>
        </w:rPr>
      </w:pPr>
      <w:r w:rsidRPr="00A845FD">
        <w:rPr>
          <w:rFonts w:ascii="Trebuchet MS" w:hAnsi="Trebuchet MS"/>
          <w:b/>
          <w:bCs/>
          <w:sz w:val="20"/>
          <w:szCs w:val="20"/>
          <w:lang w:val="fr-FR"/>
        </w:rPr>
        <w:t>L</w:t>
      </w:r>
      <w:r w:rsidR="00915459">
        <w:rPr>
          <w:rFonts w:ascii="Trebuchet MS" w:hAnsi="Trebuchet MS"/>
          <w:b/>
          <w:bCs/>
          <w:sz w:val="20"/>
          <w:szCs w:val="20"/>
          <w:lang w:val="fr-FR"/>
        </w:rPr>
        <w:t>a NI</w:t>
      </w:r>
      <w:r w:rsidR="00073842">
        <w:rPr>
          <w:rFonts w:ascii="Trebuchet MS" w:hAnsi="Trebuchet MS"/>
          <w:b/>
          <w:bCs/>
          <w:sz w:val="20"/>
          <w:szCs w:val="20"/>
          <w:lang w:val="fr-FR"/>
        </w:rPr>
        <w:t>E</w:t>
      </w:r>
      <w:r w:rsidR="00915459">
        <w:rPr>
          <w:rFonts w:ascii="Trebuchet MS" w:hAnsi="Trebuchet MS"/>
          <w:b/>
          <w:bCs/>
          <w:sz w:val="20"/>
          <w:szCs w:val="20"/>
          <w:lang w:val="fr-FR"/>
        </w:rPr>
        <w:t xml:space="preserve"> et le développement économique : </w:t>
      </w:r>
      <w:r w:rsidR="00915459" w:rsidRPr="00A845FD">
        <w:rPr>
          <w:rFonts w:ascii="Trebuchet MS" w:hAnsi="Trebuchet MS"/>
          <w:bCs/>
          <w:sz w:val="20"/>
          <w:szCs w:val="20"/>
          <w:lang w:val="fr-FR"/>
        </w:rPr>
        <w:t>le</w:t>
      </w:r>
      <w:r w:rsidRPr="00A845FD">
        <w:rPr>
          <w:rFonts w:ascii="Trebuchet MS" w:hAnsi="Trebuchet MS"/>
          <w:bCs/>
          <w:sz w:val="20"/>
          <w:szCs w:val="20"/>
          <w:lang w:val="fr-FR"/>
        </w:rPr>
        <w:t xml:space="preserve">s économistes du développement tels que </w:t>
      </w:r>
      <w:r w:rsidRPr="00A845FD">
        <w:rPr>
          <w:rFonts w:ascii="Trebuchet MS" w:hAnsi="Trebuchet MS"/>
          <w:b/>
          <w:bCs/>
          <w:sz w:val="20"/>
          <w:szCs w:val="20"/>
          <w:lang w:val="fr-FR"/>
        </w:rPr>
        <w:t>Daron Acemoglu, James Robinson, Dani Rodrik, Joe Stiglitz et Paul Collier</w:t>
      </w:r>
      <w:r w:rsidRPr="00A845FD">
        <w:rPr>
          <w:rFonts w:ascii="Trebuchet MS" w:hAnsi="Trebuchet MS"/>
          <w:bCs/>
          <w:sz w:val="20"/>
          <w:szCs w:val="20"/>
          <w:lang w:val="fr-FR"/>
        </w:rPr>
        <w:t xml:space="preserve"> ont tous reconnu l'importance économique des </w:t>
      </w:r>
      <w:r w:rsidRPr="00A845FD">
        <w:rPr>
          <w:rFonts w:ascii="Trebuchet MS" w:hAnsi="Trebuchet MS"/>
          <w:b/>
          <w:bCs/>
          <w:sz w:val="20"/>
          <w:szCs w:val="20"/>
          <w:lang w:val="fr-FR"/>
        </w:rPr>
        <w:t>institutions</w:t>
      </w:r>
      <w:r w:rsidRPr="00A845FD">
        <w:rPr>
          <w:rFonts w:ascii="Trebuchet MS" w:hAnsi="Trebuchet MS"/>
          <w:bCs/>
          <w:sz w:val="20"/>
          <w:szCs w:val="20"/>
          <w:lang w:val="fr-FR"/>
        </w:rPr>
        <w:t xml:space="preserve"> autres que les marchés, et la nécessité de mettre l'accent sur les </w:t>
      </w:r>
      <w:r w:rsidRPr="00A845FD">
        <w:rPr>
          <w:rFonts w:ascii="Trebuchet MS" w:hAnsi="Trebuchet MS"/>
          <w:b/>
          <w:bCs/>
          <w:sz w:val="20"/>
          <w:szCs w:val="20"/>
          <w:lang w:val="fr-FR"/>
        </w:rPr>
        <w:t>institutions</w:t>
      </w:r>
      <w:r w:rsidRPr="00A845FD">
        <w:rPr>
          <w:rFonts w:ascii="Trebuchet MS" w:hAnsi="Trebuchet MS"/>
          <w:bCs/>
          <w:sz w:val="20"/>
          <w:szCs w:val="20"/>
          <w:lang w:val="fr-FR"/>
        </w:rPr>
        <w:t xml:space="preserve"> pour expliquer la croissance économique et le développement (en réponse aux </w:t>
      </w:r>
      <w:r w:rsidR="00FF26FF">
        <w:rPr>
          <w:rFonts w:ascii="Trebuchet MS" w:hAnsi="Trebuchet MS"/>
          <w:bCs/>
          <w:sz w:val="20"/>
          <w:szCs w:val="20"/>
          <w:lang w:val="fr-FR"/>
        </w:rPr>
        <w:t xml:space="preserve">défaillances </w:t>
      </w:r>
      <w:r w:rsidRPr="00A845FD">
        <w:rPr>
          <w:rFonts w:ascii="Trebuchet MS" w:hAnsi="Trebuchet MS"/>
          <w:bCs/>
          <w:sz w:val="20"/>
          <w:szCs w:val="20"/>
          <w:lang w:val="fr-FR"/>
        </w:rPr>
        <w:t xml:space="preserve">du marché, </w:t>
      </w:r>
      <w:r w:rsidR="00FF26FF">
        <w:rPr>
          <w:rFonts w:ascii="Trebuchet MS" w:hAnsi="Trebuchet MS"/>
          <w:bCs/>
          <w:sz w:val="20"/>
          <w:szCs w:val="20"/>
          <w:lang w:val="fr-FR"/>
        </w:rPr>
        <w:t xml:space="preserve">en </w:t>
      </w:r>
      <w:r w:rsidRPr="00A845FD">
        <w:rPr>
          <w:rFonts w:ascii="Trebuchet MS" w:hAnsi="Trebuchet MS"/>
          <w:bCs/>
          <w:sz w:val="20"/>
          <w:szCs w:val="20"/>
          <w:lang w:val="fr-FR"/>
        </w:rPr>
        <w:t xml:space="preserve">appui </w:t>
      </w:r>
      <w:r w:rsidR="00FF26FF">
        <w:rPr>
          <w:rFonts w:ascii="Trebuchet MS" w:hAnsi="Trebuchet MS"/>
          <w:bCs/>
          <w:sz w:val="20"/>
          <w:szCs w:val="20"/>
          <w:lang w:val="fr-FR"/>
        </w:rPr>
        <w:t>a</w:t>
      </w:r>
      <w:r w:rsidRPr="00A845FD">
        <w:rPr>
          <w:rFonts w:ascii="Trebuchet MS" w:hAnsi="Trebuchet MS"/>
          <w:bCs/>
          <w:sz w:val="20"/>
          <w:szCs w:val="20"/>
          <w:lang w:val="fr-FR"/>
        </w:rPr>
        <w:t>u choix du public et à la création et au renforcement des incitations)</w:t>
      </w:r>
    </w:p>
    <w:p w:rsidR="00FF26FF" w:rsidRPr="00A845FD" w:rsidRDefault="00FF26FF" w:rsidP="003D5A6C">
      <w:pPr>
        <w:numPr>
          <w:ilvl w:val="0"/>
          <w:numId w:val="165"/>
        </w:numPr>
        <w:jc w:val="both"/>
        <w:rPr>
          <w:rFonts w:ascii="Trebuchet MS" w:hAnsi="Trebuchet MS"/>
          <w:sz w:val="20"/>
          <w:szCs w:val="20"/>
          <w:lang w:val="fr-FR"/>
        </w:rPr>
      </w:pPr>
      <w:r>
        <w:rPr>
          <w:rFonts w:ascii="Trebuchet MS" w:hAnsi="Trebuchet MS"/>
          <w:b/>
          <w:bCs/>
          <w:sz w:val="20"/>
          <w:szCs w:val="20"/>
          <w:lang w:val="fr-FR"/>
        </w:rPr>
        <w:t>Appliquer l'approche NI</w:t>
      </w:r>
      <w:r w:rsidR="00073842">
        <w:rPr>
          <w:rFonts w:ascii="Trebuchet MS" w:hAnsi="Trebuchet MS"/>
          <w:b/>
          <w:bCs/>
          <w:sz w:val="20"/>
          <w:szCs w:val="20"/>
          <w:lang w:val="fr-FR"/>
        </w:rPr>
        <w:t>E</w:t>
      </w:r>
      <w:r w:rsidRPr="00A845FD">
        <w:rPr>
          <w:rFonts w:ascii="Trebuchet MS" w:hAnsi="Trebuchet MS"/>
          <w:b/>
          <w:bCs/>
          <w:sz w:val="20"/>
          <w:szCs w:val="20"/>
          <w:lang w:val="fr-FR"/>
        </w:rPr>
        <w:t xml:space="preserve"> à l'analyse de l'intégration régionale</w:t>
      </w:r>
      <w:r>
        <w:rPr>
          <w:rFonts w:ascii="Trebuchet MS" w:hAnsi="Trebuchet MS"/>
          <w:b/>
          <w:bCs/>
          <w:sz w:val="20"/>
          <w:szCs w:val="20"/>
          <w:lang w:val="fr-FR"/>
        </w:rPr>
        <w:t xml:space="preserve"> </w:t>
      </w:r>
      <w:r w:rsidRPr="00A845FD">
        <w:rPr>
          <w:rFonts w:ascii="Trebuchet MS" w:hAnsi="Trebuchet MS"/>
          <w:b/>
          <w:bCs/>
          <w:sz w:val="20"/>
          <w:szCs w:val="20"/>
          <w:lang w:val="fr-FR"/>
        </w:rPr>
        <w:t xml:space="preserve">: </w:t>
      </w:r>
      <w:r w:rsidRPr="00A845FD">
        <w:rPr>
          <w:rFonts w:ascii="Trebuchet MS" w:hAnsi="Trebuchet MS"/>
          <w:bCs/>
          <w:sz w:val="20"/>
          <w:szCs w:val="20"/>
          <w:lang w:val="fr-FR"/>
        </w:rPr>
        <w:t>se concentrer sur différents niveaux opérationnels de causalité pour déterminer la transformation des économies et de la société (personnes et dispositions organisationnelles)</w:t>
      </w:r>
      <w:r w:rsidR="006F021F">
        <w:rPr>
          <w:rFonts w:ascii="Trebuchet MS" w:hAnsi="Trebuchet MS"/>
          <w:bCs/>
          <w:sz w:val="20"/>
          <w:szCs w:val="20"/>
          <w:lang w:val="fr-FR"/>
        </w:rPr>
        <w:t xml:space="preserve"> </w:t>
      </w:r>
      <w:r w:rsidRPr="00A845FD">
        <w:rPr>
          <w:rFonts w:ascii="Trebuchet MS" w:hAnsi="Trebuchet MS"/>
          <w:bCs/>
          <w:sz w:val="20"/>
          <w:szCs w:val="20"/>
          <w:lang w:val="fr-FR"/>
        </w:rPr>
        <w:t>:</w:t>
      </w:r>
    </w:p>
    <w:p w:rsidR="00996CFE" w:rsidRPr="00FF26FF" w:rsidRDefault="00FF26FF" w:rsidP="003D5A6C">
      <w:pPr>
        <w:numPr>
          <w:ilvl w:val="0"/>
          <w:numId w:val="166"/>
        </w:numPr>
        <w:jc w:val="both"/>
        <w:rPr>
          <w:rFonts w:ascii="Trebuchet MS" w:hAnsi="Trebuchet MS"/>
          <w:sz w:val="20"/>
          <w:szCs w:val="20"/>
        </w:rPr>
      </w:pPr>
      <w:r w:rsidRPr="00A845FD">
        <w:rPr>
          <w:rFonts w:ascii="Trebuchet MS" w:hAnsi="Trebuchet MS"/>
          <w:bCs/>
          <w:sz w:val="20"/>
          <w:szCs w:val="20"/>
        </w:rPr>
        <w:t>Présence l</w:t>
      </w:r>
      <w:r w:rsidR="003E544A" w:rsidRPr="00FF26FF">
        <w:rPr>
          <w:rFonts w:ascii="Trebuchet MS" w:hAnsi="Trebuchet MS"/>
          <w:sz w:val="20"/>
          <w:szCs w:val="20"/>
        </w:rPr>
        <w:t>ocale</w:t>
      </w:r>
    </w:p>
    <w:p w:rsidR="00996CFE" w:rsidRPr="003E544A" w:rsidRDefault="00FF26FF" w:rsidP="003D5A6C">
      <w:pPr>
        <w:numPr>
          <w:ilvl w:val="0"/>
          <w:numId w:val="166"/>
        </w:numPr>
        <w:jc w:val="both"/>
        <w:rPr>
          <w:rFonts w:ascii="Trebuchet MS" w:hAnsi="Trebuchet MS"/>
          <w:sz w:val="20"/>
          <w:szCs w:val="20"/>
        </w:rPr>
      </w:pPr>
      <w:r>
        <w:rPr>
          <w:rFonts w:ascii="Trebuchet MS" w:hAnsi="Trebuchet MS"/>
          <w:sz w:val="20"/>
          <w:szCs w:val="20"/>
        </w:rPr>
        <w:t>Identité n</w:t>
      </w:r>
      <w:r w:rsidR="003E544A" w:rsidRPr="003E544A">
        <w:rPr>
          <w:rFonts w:ascii="Trebuchet MS" w:hAnsi="Trebuchet MS"/>
          <w:sz w:val="20"/>
          <w:szCs w:val="20"/>
        </w:rPr>
        <w:t>ational</w:t>
      </w:r>
      <w:r>
        <w:rPr>
          <w:rFonts w:ascii="Trebuchet MS" w:hAnsi="Trebuchet MS"/>
          <w:sz w:val="20"/>
          <w:szCs w:val="20"/>
        </w:rPr>
        <w:t>e</w:t>
      </w:r>
      <w:r w:rsidR="003E544A" w:rsidRPr="003E544A">
        <w:rPr>
          <w:rFonts w:ascii="Trebuchet MS" w:hAnsi="Trebuchet MS"/>
          <w:sz w:val="20"/>
          <w:szCs w:val="20"/>
        </w:rPr>
        <w:t xml:space="preserve"> </w:t>
      </w:r>
    </w:p>
    <w:p w:rsidR="00996CFE" w:rsidRPr="003E544A" w:rsidRDefault="00FF26FF" w:rsidP="003D5A6C">
      <w:pPr>
        <w:numPr>
          <w:ilvl w:val="0"/>
          <w:numId w:val="166"/>
        </w:numPr>
        <w:jc w:val="both"/>
        <w:rPr>
          <w:rFonts w:ascii="Trebuchet MS" w:hAnsi="Trebuchet MS"/>
          <w:sz w:val="20"/>
          <w:szCs w:val="20"/>
        </w:rPr>
      </w:pPr>
      <w:r>
        <w:rPr>
          <w:rFonts w:ascii="Trebuchet MS" w:hAnsi="Trebuchet MS"/>
          <w:sz w:val="20"/>
          <w:szCs w:val="20"/>
        </w:rPr>
        <w:t>I</w:t>
      </w:r>
      <w:r w:rsidR="003E544A" w:rsidRPr="003E544A">
        <w:rPr>
          <w:rFonts w:ascii="Trebuchet MS" w:hAnsi="Trebuchet MS"/>
          <w:sz w:val="20"/>
          <w:szCs w:val="20"/>
        </w:rPr>
        <w:t>nt</w:t>
      </w:r>
      <w:r>
        <w:rPr>
          <w:rFonts w:ascii="Trebuchet MS" w:hAnsi="Trebuchet MS"/>
          <w:sz w:val="20"/>
          <w:szCs w:val="20"/>
        </w:rPr>
        <w:t>é</w:t>
      </w:r>
      <w:r w:rsidR="003E544A" w:rsidRPr="003E544A">
        <w:rPr>
          <w:rFonts w:ascii="Trebuchet MS" w:hAnsi="Trebuchet MS"/>
          <w:sz w:val="20"/>
          <w:szCs w:val="20"/>
        </w:rPr>
        <w:t>gration</w:t>
      </w:r>
      <w:r>
        <w:rPr>
          <w:rFonts w:ascii="Trebuchet MS" w:hAnsi="Trebuchet MS"/>
          <w:sz w:val="20"/>
          <w:szCs w:val="20"/>
        </w:rPr>
        <w:t xml:space="preserve"> régionale</w:t>
      </w:r>
    </w:p>
    <w:p w:rsidR="00996CFE" w:rsidRPr="003E544A" w:rsidRDefault="00FF26FF" w:rsidP="003D5A6C">
      <w:pPr>
        <w:numPr>
          <w:ilvl w:val="0"/>
          <w:numId w:val="166"/>
        </w:numPr>
        <w:jc w:val="both"/>
        <w:rPr>
          <w:rFonts w:ascii="Trebuchet MS" w:hAnsi="Trebuchet MS"/>
          <w:sz w:val="20"/>
          <w:szCs w:val="20"/>
        </w:rPr>
      </w:pPr>
      <w:r>
        <w:rPr>
          <w:rFonts w:ascii="Trebuchet MS" w:hAnsi="Trebuchet MS"/>
          <w:sz w:val="20"/>
          <w:szCs w:val="20"/>
        </w:rPr>
        <w:t xml:space="preserve">Unification continentale </w:t>
      </w:r>
    </w:p>
    <w:p w:rsidR="00996CFE" w:rsidRPr="003E544A" w:rsidRDefault="00FF26FF" w:rsidP="003D5A6C">
      <w:pPr>
        <w:numPr>
          <w:ilvl w:val="0"/>
          <w:numId w:val="166"/>
        </w:numPr>
        <w:jc w:val="both"/>
        <w:rPr>
          <w:rFonts w:ascii="Trebuchet MS" w:hAnsi="Trebuchet MS"/>
          <w:sz w:val="20"/>
          <w:szCs w:val="20"/>
        </w:rPr>
      </w:pPr>
      <w:r>
        <w:rPr>
          <w:rFonts w:ascii="Trebuchet MS" w:hAnsi="Trebuchet MS"/>
          <w:sz w:val="20"/>
          <w:szCs w:val="20"/>
        </w:rPr>
        <w:t>Communauté i</w:t>
      </w:r>
      <w:r w:rsidR="003E544A" w:rsidRPr="003E544A">
        <w:rPr>
          <w:rFonts w:ascii="Trebuchet MS" w:hAnsi="Trebuchet MS"/>
          <w:sz w:val="20"/>
          <w:szCs w:val="20"/>
        </w:rPr>
        <w:t>nternational</w:t>
      </w:r>
      <w:r>
        <w:rPr>
          <w:rFonts w:ascii="Trebuchet MS" w:hAnsi="Trebuchet MS"/>
          <w:sz w:val="20"/>
          <w:szCs w:val="20"/>
        </w:rPr>
        <w:t>e</w:t>
      </w:r>
      <w:r w:rsidR="003E544A" w:rsidRPr="003E544A">
        <w:rPr>
          <w:rFonts w:ascii="Trebuchet MS" w:hAnsi="Trebuchet MS"/>
          <w:sz w:val="20"/>
          <w:szCs w:val="20"/>
        </w:rPr>
        <w:t xml:space="preserve">  </w:t>
      </w:r>
    </w:p>
    <w:p w:rsidR="00FF26FF" w:rsidRDefault="003E544A" w:rsidP="00FF26FF">
      <w:pPr>
        <w:numPr>
          <w:ilvl w:val="0"/>
          <w:numId w:val="167"/>
        </w:numPr>
        <w:jc w:val="both"/>
        <w:rPr>
          <w:rFonts w:ascii="Trebuchet MS" w:hAnsi="Trebuchet MS"/>
          <w:sz w:val="20"/>
          <w:szCs w:val="20"/>
          <w:lang w:val="fr-FR"/>
        </w:rPr>
      </w:pPr>
      <w:r w:rsidRPr="00A845FD">
        <w:rPr>
          <w:rFonts w:ascii="Trebuchet MS" w:hAnsi="Trebuchet MS"/>
          <w:b/>
          <w:bCs/>
          <w:sz w:val="20"/>
          <w:szCs w:val="20"/>
          <w:lang w:val="fr-FR"/>
        </w:rPr>
        <w:t>M</w:t>
      </w:r>
      <w:r w:rsidR="00FF26FF" w:rsidRPr="00A845FD">
        <w:rPr>
          <w:rFonts w:ascii="Trebuchet MS" w:hAnsi="Trebuchet MS"/>
          <w:b/>
          <w:bCs/>
          <w:sz w:val="20"/>
          <w:szCs w:val="20"/>
          <w:lang w:val="fr-FR"/>
        </w:rPr>
        <w:t>é</w:t>
      </w:r>
      <w:r w:rsidRPr="00A845FD">
        <w:rPr>
          <w:rFonts w:ascii="Trebuchet MS" w:hAnsi="Trebuchet MS"/>
          <w:b/>
          <w:bCs/>
          <w:sz w:val="20"/>
          <w:szCs w:val="20"/>
          <w:lang w:val="fr-FR"/>
        </w:rPr>
        <w:t>thodolog</w:t>
      </w:r>
      <w:r w:rsidR="00FF26FF" w:rsidRPr="00A845FD">
        <w:rPr>
          <w:rFonts w:ascii="Trebuchet MS" w:hAnsi="Trebuchet MS"/>
          <w:b/>
          <w:bCs/>
          <w:sz w:val="20"/>
          <w:szCs w:val="20"/>
          <w:lang w:val="fr-FR"/>
        </w:rPr>
        <w:t xml:space="preserve">ie </w:t>
      </w:r>
      <w:r w:rsidR="001B246C" w:rsidRPr="00A845FD">
        <w:rPr>
          <w:rFonts w:ascii="Trebuchet MS" w:hAnsi="Trebuchet MS"/>
          <w:sz w:val="20"/>
          <w:szCs w:val="20"/>
          <w:lang w:val="fr-FR"/>
        </w:rPr>
        <w:t xml:space="preserve">: </w:t>
      </w:r>
      <w:r w:rsidR="00FF26FF">
        <w:rPr>
          <w:rFonts w:ascii="Trebuchet MS" w:hAnsi="Trebuchet MS"/>
          <w:sz w:val="20"/>
          <w:szCs w:val="20"/>
          <w:lang w:val="fr-FR"/>
        </w:rPr>
        <w:t>Utiliser l'approche NI</w:t>
      </w:r>
      <w:r w:rsidR="00073842">
        <w:rPr>
          <w:rFonts w:ascii="Trebuchet MS" w:hAnsi="Trebuchet MS"/>
          <w:sz w:val="20"/>
          <w:szCs w:val="20"/>
          <w:lang w:val="fr-FR"/>
        </w:rPr>
        <w:t>E</w:t>
      </w:r>
      <w:r w:rsidR="00FF26FF" w:rsidRPr="00A845FD">
        <w:rPr>
          <w:rFonts w:ascii="Trebuchet MS" w:hAnsi="Trebuchet MS"/>
          <w:sz w:val="20"/>
          <w:szCs w:val="20"/>
          <w:lang w:val="fr-FR"/>
        </w:rPr>
        <w:t xml:space="preserve"> pour expliquer la croissance des économies africaines</w:t>
      </w:r>
      <w:r w:rsidR="004133D5">
        <w:rPr>
          <w:rFonts w:ascii="Trebuchet MS" w:hAnsi="Trebuchet MS"/>
          <w:sz w:val="20"/>
          <w:szCs w:val="20"/>
          <w:lang w:val="fr-FR"/>
        </w:rPr>
        <w:t xml:space="preserve"> en termes de propriétés de</w:t>
      </w:r>
      <w:r w:rsidR="00FF26FF" w:rsidRPr="00A845FD">
        <w:rPr>
          <w:rFonts w:ascii="Trebuchet MS" w:hAnsi="Trebuchet MS"/>
          <w:sz w:val="20"/>
          <w:szCs w:val="20"/>
          <w:lang w:val="fr-FR"/>
        </w:rPr>
        <w:t xml:space="preserve">s institutions, en particulier leurs capacités à créer des incitations pour </w:t>
      </w:r>
      <w:r w:rsidR="006F021F">
        <w:rPr>
          <w:rFonts w:ascii="Trebuchet MS" w:hAnsi="Trebuchet MS"/>
          <w:sz w:val="20"/>
          <w:szCs w:val="20"/>
          <w:lang w:val="fr-FR"/>
        </w:rPr>
        <w:t xml:space="preserve">que </w:t>
      </w:r>
      <w:r w:rsidR="00FF26FF" w:rsidRPr="00A845FD">
        <w:rPr>
          <w:rFonts w:ascii="Trebuchet MS" w:hAnsi="Trebuchet MS"/>
          <w:sz w:val="20"/>
          <w:szCs w:val="20"/>
          <w:lang w:val="fr-FR"/>
        </w:rPr>
        <w:t xml:space="preserve">les </w:t>
      </w:r>
      <w:r w:rsidR="004133D5">
        <w:rPr>
          <w:rFonts w:ascii="Trebuchet MS" w:hAnsi="Trebuchet MS"/>
          <w:sz w:val="20"/>
          <w:szCs w:val="20"/>
          <w:lang w:val="fr-FR"/>
        </w:rPr>
        <w:t>personnes (populations) puissent</w:t>
      </w:r>
      <w:r w:rsidR="00FF26FF" w:rsidRPr="00A845FD">
        <w:rPr>
          <w:rFonts w:ascii="Trebuchet MS" w:hAnsi="Trebuchet MS"/>
          <w:sz w:val="20"/>
          <w:szCs w:val="20"/>
          <w:lang w:val="fr-FR"/>
        </w:rPr>
        <w:t xml:space="preserve"> faire des choix qui mènent à l'utilisation la plus efficace des ressources</w:t>
      </w:r>
      <w:r w:rsidR="004133D5">
        <w:rPr>
          <w:rFonts w:ascii="Trebuchet MS" w:hAnsi="Trebuchet MS"/>
          <w:sz w:val="20"/>
          <w:szCs w:val="20"/>
          <w:lang w:val="fr-FR"/>
        </w:rPr>
        <w:t xml:space="preserve"> </w:t>
      </w:r>
      <w:r w:rsidR="00FF26FF" w:rsidRPr="00A845FD">
        <w:rPr>
          <w:rFonts w:ascii="Trebuchet MS" w:hAnsi="Trebuchet MS"/>
          <w:sz w:val="20"/>
          <w:szCs w:val="20"/>
          <w:lang w:val="fr-FR"/>
        </w:rPr>
        <w:t xml:space="preserve">; </w:t>
      </w:r>
      <w:r w:rsidR="00A845FD">
        <w:rPr>
          <w:rFonts w:ascii="Trebuchet MS" w:hAnsi="Trebuchet MS"/>
          <w:sz w:val="20"/>
          <w:szCs w:val="20"/>
          <w:lang w:val="fr-FR"/>
        </w:rPr>
        <w:t>E</w:t>
      </w:r>
      <w:r w:rsidR="00FF26FF" w:rsidRPr="00A845FD">
        <w:rPr>
          <w:rFonts w:ascii="Trebuchet MS" w:hAnsi="Trebuchet MS"/>
          <w:sz w:val="20"/>
          <w:szCs w:val="20"/>
          <w:lang w:val="fr-FR"/>
        </w:rPr>
        <w:t xml:space="preserve">xaminer le rôle des différents types d'institutions (économiques et non économiques, formelles et informelles, marchandes et non marchandes, micro et macroéconomiques, centralisées et décentralisées) pour une meilleure compréhension de la performance économique et en tant que base de promotion </w:t>
      </w:r>
      <w:r w:rsidR="004133D5">
        <w:rPr>
          <w:rFonts w:ascii="Trebuchet MS" w:hAnsi="Trebuchet MS"/>
          <w:sz w:val="20"/>
          <w:szCs w:val="20"/>
          <w:lang w:val="fr-FR"/>
        </w:rPr>
        <w:t xml:space="preserve">de la transformation </w:t>
      </w:r>
      <w:r w:rsidR="00FF26FF" w:rsidRPr="00A845FD">
        <w:rPr>
          <w:rFonts w:ascii="Trebuchet MS" w:hAnsi="Trebuchet MS"/>
          <w:sz w:val="20"/>
          <w:szCs w:val="20"/>
          <w:lang w:val="fr-FR"/>
        </w:rPr>
        <w:t>structurelle.</w:t>
      </w:r>
    </w:p>
    <w:p w:rsidR="00810B14" w:rsidRPr="00A845FD" w:rsidRDefault="00810B14" w:rsidP="008864A4">
      <w:pPr>
        <w:jc w:val="both"/>
        <w:rPr>
          <w:rFonts w:ascii="Trebuchet MS" w:hAnsi="Trebuchet MS"/>
          <w:sz w:val="20"/>
          <w:szCs w:val="20"/>
          <w:lang w:val="fr-FR"/>
        </w:rPr>
      </w:pPr>
    </w:p>
    <w:p w:rsidR="00C14D30" w:rsidRPr="00A845FD" w:rsidRDefault="00C14D30" w:rsidP="008864A4">
      <w:pPr>
        <w:jc w:val="both"/>
        <w:rPr>
          <w:rFonts w:ascii="Trebuchet MS" w:hAnsi="Trebuchet MS"/>
          <w:sz w:val="20"/>
          <w:szCs w:val="20"/>
          <w:lang w:val="fr-FR"/>
        </w:rPr>
      </w:pPr>
    </w:p>
    <w:p w:rsidR="008E5747" w:rsidRPr="00A845FD" w:rsidRDefault="008E5747" w:rsidP="008E5747">
      <w:pPr>
        <w:pStyle w:val="Heading4"/>
        <w:spacing w:before="0" w:after="0"/>
        <w:ind w:left="1440" w:hanging="1440"/>
        <w:jc w:val="both"/>
        <w:rPr>
          <w:rFonts w:ascii="Trebuchet MS" w:hAnsi="Trebuchet MS"/>
          <w:sz w:val="24"/>
          <w:szCs w:val="24"/>
          <w:lang w:val="fr-FR"/>
        </w:rPr>
      </w:pPr>
      <w:bookmarkStart w:id="23" w:name="_Toc509858510"/>
      <w:r w:rsidRPr="00A845FD">
        <w:rPr>
          <w:rFonts w:ascii="Trebuchet MS" w:hAnsi="Trebuchet MS"/>
          <w:i/>
          <w:sz w:val="24"/>
          <w:szCs w:val="24"/>
          <w:lang w:val="fr-FR"/>
        </w:rPr>
        <w:t>1.2.1.4</w:t>
      </w:r>
      <w:r w:rsidRPr="00A845FD">
        <w:rPr>
          <w:rFonts w:ascii="Trebuchet MS" w:hAnsi="Trebuchet MS"/>
          <w:i/>
          <w:sz w:val="24"/>
          <w:szCs w:val="24"/>
          <w:lang w:val="fr-FR"/>
        </w:rPr>
        <w:tab/>
      </w:r>
      <w:r w:rsidR="004133D5" w:rsidRPr="00A845FD">
        <w:rPr>
          <w:rFonts w:ascii="Trebuchet MS" w:hAnsi="Trebuchet MS"/>
          <w:i/>
          <w:sz w:val="24"/>
          <w:szCs w:val="24"/>
          <w:lang w:val="fr-FR"/>
        </w:rPr>
        <w:t>Questions i</w:t>
      </w:r>
      <w:r w:rsidRPr="00A845FD">
        <w:rPr>
          <w:rFonts w:ascii="Trebuchet MS" w:hAnsi="Trebuchet MS"/>
          <w:i/>
          <w:sz w:val="24"/>
          <w:szCs w:val="24"/>
          <w:lang w:val="fr-FR"/>
        </w:rPr>
        <w:t>nstitution</w:t>
      </w:r>
      <w:r w:rsidR="004133D5" w:rsidRPr="00A845FD">
        <w:rPr>
          <w:rFonts w:ascii="Trebuchet MS" w:hAnsi="Trebuchet MS"/>
          <w:i/>
          <w:sz w:val="24"/>
          <w:szCs w:val="24"/>
          <w:lang w:val="fr-FR"/>
        </w:rPr>
        <w:t>nelle et efforts d’intégration</w:t>
      </w:r>
      <w:bookmarkEnd w:id="23"/>
      <w:r w:rsidRPr="00A845FD">
        <w:rPr>
          <w:rFonts w:ascii="Trebuchet MS" w:hAnsi="Trebuchet MS"/>
          <w:i/>
          <w:sz w:val="24"/>
          <w:szCs w:val="24"/>
          <w:lang w:val="fr-FR"/>
        </w:rPr>
        <w:t xml:space="preserve"> </w:t>
      </w:r>
      <w:r w:rsidR="006F11CC" w:rsidRPr="00A845FD">
        <w:rPr>
          <w:rFonts w:ascii="Trebuchet MS" w:hAnsi="Trebuchet MS"/>
          <w:sz w:val="24"/>
          <w:szCs w:val="24"/>
          <w:lang w:val="fr-FR"/>
        </w:rPr>
        <w:t xml:space="preserve"> </w:t>
      </w:r>
    </w:p>
    <w:p w:rsidR="000353D8" w:rsidRPr="00A845FD" w:rsidRDefault="000353D8" w:rsidP="008864A4">
      <w:pPr>
        <w:jc w:val="both"/>
        <w:rPr>
          <w:rFonts w:ascii="Trebuchet MS" w:hAnsi="Trebuchet MS"/>
          <w:sz w:val="20"/>
          <w:szCs w:val="20"/>
          <w:lang w:val="fr-FR"/>
        </w:rPr>
      </w:pPr>
    </w:p>
    <w:p w:rsidR="000353D8" w:rsidRPr="00A845FD" w:rsidRDefault="004133D5" w:rsidP="005A5156">
      <w:pPr>
        <w:numPr>
          <w:ilvl w:val="0"/>
          <w:numId w:val="167"/>
        </w:numPr>
        <w:jc w:val="both"/>
        <w:rPr>
          <w:rFonts w:ascii="Trebuchet MS" w:hAnsi="Trebuchet MS"/>
          <w:sz w:val="20"/>
          <w:szCs w:val="20"/>
          <w:lang w:val="fr-FR"/>
        </w:rPr>
      </w:pPr>
      <w:r w:rsidRPr="00A845FD">
        <w:rPr>
          <w:rFonts w:ascii="Trebuchet MS" w:hAnsi="Trebuchet MS"/>
          <w:b/>
          <w:bCs/>
          <w:iCs/>
          <w:sz w:val="20"/>
          <w:szCs w:val="20"/>
          <w:lang w:val="fr-FR"/>
        </w:rPr>
        <w:t>P</w:t>
      </w:r>
      <w:r w:rsidR="000353D8" w:rsidRPr="00A845FD">
        <w:rPr>
          <w:rFonts w:ascii="Trebuchet MS" w:hAnsi="Trebuchet MS"/>
          <w:b/>
          <w:bCs/>
          <w:iCs/>
          <w:sz w:val="20"/>
          <w:szCs w:val="20"/>
          <w:lang w:val="fr-FR"/>
        </w:rPr>
        <w:t>r</w:t>
      </w:r>
      <w:r w:rsidRPr="00A845FD">
        <w:rPr>
          <w:rFonts w:ascii="Trebuchet MS" w:hAnsi="Trebuchet MS"/>
          <w:b/>
          <w:bCs/>
          <w:iCs/>
          <w:sz w:val="20"/>
          <w:szCs w:val="20"/>
          <w:lang w:val="fr-FR"/>
        </w:rPr>
        <w:t>é</w:t>
      </w:r>
      <w:r w:rsidR="000353D8" w:rsidRPr="00A845FD">
        <w:rPr>
          <w:rFonts w:ascii="Trebuchet MS" w:hAnsi="Trebuchet MS"/>
          <w:b/>
          <w:bCs/>
          <w:iCs/>
          <w:sz w:val="20"/>
          <w:szCs w:val="20"/>
          <w:lang w:val="fr-FR"/>
        </w:rPr>
        <w:t>sence</w:t>
      </w:r>
      <w:r w:rsidRPr="00A845FD">
        <w:rPr>
          <w:rFonts w:ascii="Trebuchet MS" w:hAnsi="Trebuchet MS"/>
          <w:b/>
          <w:bCs/>
          <w:iCs/>
          <w:sz w:val="20"/>
          <w:szCs w:val="20"/>
          <w:lang w:val="fr-FR"/>
        </w:rPr>
        <w:t xml:space="preserve"> locale </w:t>
      </w:r>
      <w:r w:rsidR="000353D8" w:rsidRPr="00A845FD">
        <w:rPr>
          <w:rFonts w:ascii="Trebuchet MS" w:hAnsi="Trebuchet MS"/>
          <w:b/>
          <w:bCs/>
          <w:iCs/>
          <w:sz w:val="20"/>
          <w:szCs w:val="20"/>
          <w:lang w:val="fr-FR"/>
        </w:rPr>
        <w:t>:</w:t>
      </w:r>
      <w:r w:rsidR="000353D8" w:rsidRPr="00A845FD">
        <w:rPr>
          <w:rFonts w:ascii="Trebuchet MS" w:hAnsi="Trebuchet MS"/>
          <w:b/>
          <w:bCs/>
          <w:i/>
          <w:iCs/>
          <w:sz w:val="20"/>
          <w:szCs w:val="20"/>
          <w:lang w:val="fr-FR"/>
        </w:rPr>
        <w:t xml:space="preserve"> ‘</w:t>
      </w:r>
      <w:r w:rsidR="000353D8" w:rsidRPr="00A845FD">
        <w:rPr>
          <w:rFonts w:ascii="Trebuchet MS" w:hAnsi="Trebuchet MS"/>
          <w:iCs/>
          <w:sz w:val="20"/>
          <w:szCs w:val="20"/>
          <w:lang w:val="fr-FR"/>
        </w:rPr>
        <w:t>participation</w:t>
      </w:r>
      <w:r w:rsidRPr="00A845FD">
        <w:rPr>
          <w:rFonts w:ascii="Trebuchet MS" w:hAnsi="Trebuchet MS"/>
          <w:iCs/>
          <w:sz w:val="20"/>
          <w:szCs w:val="20"/>
          <w:lang w:val="fr-FR"/>
        </w:rPr>
        <w:t xml:space="preserve"> populaire à la prise de décision</w:t>
      </w:r>
      <w:r w:rsidR="000353D8" w:rsidRPr="00A845FD">
        <w:rPr>
          <w:rFonts w:ascii="Trebuchet MS" w:hAnsi="Trebuchet MS"/>
          <w:b/>
          <w:bCs/>
          <w:i/>
          <w:iCs/>
          <w:sz w:val="20"/>
          <w:szCs w:val="20"/>
          <w:lang w:val="fr-FR"/>
        </w:rPr>
        <w:t>’ –</w:t>
      </w:r>
      <w:r w:rsidR="000353D8" w:rsidRPr="00A845FD">
        <w:rPr>
          <w:rFonts w:ascii="Trebuchet MS" w:hAnsi="Trebuchet MS"/>
          <w:sz w:val="20"/>
          <w:szCs w:val="20"/>
          <w:lang w:val="fr-FR"/>
        </w:rPr>
        <w:t xml:space="preserve"> histor</w:t>
      </w:r>
      <w:r w:rsidRPr="00A845FD">
        <w:rPr>
          <w:rFonts w:ascii="Trebuchet MS" w:hAnsi="Trebuchet MS"/>
          <w:sz w:val="20"/>
          <w:szCs w:val="20"/>
          <w:lang w:val="fr-FR"/>
        </w:rPr>
        <w:t xml:space="preserve">ique, société civile, </w:t>
      </w:r>
      <w:r w:rsidR="000353D8" w:rsidRPr="00A845FD">
        <w:rPr>
          <w:rFonts w:ascii="Trebuchet MS" w:hAnsi="Trebuchet MS"/>
          <w:sz w:val="20"/>
          <w:szCs w:val="20"/>
          <w:lang w:val="fr-FR"/>
        </w:rPr>
        <w:t>transparenc</w:t>
      </w:r>
      <w:r w:rsidRPr="00A845FD">
        <w:rPr>
          <w:rFonts w:ascii="Trebuchet MS" w:hAnsi="Trebuchet MS"/>
          <w:sz w:val="20"/>
          <w:szCs w:val="20"/>
          <w:lang w:val="fr-FR"/>
        </w:rPr>
        <w:t xml:space="preserve">e, responsabilité, </w:t>
      </w:r>
      <w:r w:rsidR="000353D8" w:rsidRPr="00A845FD">
        <w:rPr>
          <w:rFonts w:ascii="Trebuchet MS" w:hAnsi="Trebuchet MS"/>
          <w:sz w:val="20"/>
          <w:szCs w:val="20"/>
          <w:lang w:val="fr-FR"/>
        </w:rPr>
        <w:t>inclusion, d</w:t>
      </w:r>
      <w:r>
        <w:rPr>
          <w:rFonts w:ascii="Trebuchet MS" w:hAnsi="Trebuchet MS"/>
          <w:sz w:val="20"/>
          <w:szCs w:val="20"/>
          <w:lang w:val="fr-FR"/>
        </w:rPr>
        <w:t>é</w:t>
      </w:r>
      <w:r w:rsidR="000353D8" w:rsidRPr="00A845FD">
        <w:rPr>
          <w:rFonts w:ascii="Trebuchet MS" w:hAnsi="Trebuchet MS"/>
          <w:sz w:val="20"/>
          <w:szCs w:val="20"/>
          <w:lang w:val="fr-FR"/>
        </w:rPr>
        <w:t xml:space="preserve">centralisation </w:t>
      </w:r>
      <w:r>
        <w:rPr>
          <w:rFonts w:ascii="Trebuchet MS" w:hAnsi="Trebuchet MS"/>
          <w:sz w:val="20"/>
          <w:szCs w:val="20"/>
          <w:lang w:val="fr-FR"/>
        </w:rPr>
        <w:t xml:space="preserve">de la responsabilité de la prise de décision, allocation de ressources et protection sociale </w:t>
      </w:r>
    </w:p>
    <w:p w:rsidR="004133D5" w:rsidRDefault="004133D5" w:rsidP="004133D5">
      <w:pPr>
        <w:numPr>
          <w:ilvl w:val="0"/>
          <w:numId w:val="167"/>
        </w:numPr>
        <w:jc w:val="both"/>
        <w:rPr>
          <w:rFonts w:ascii="Trebuchet MS" w:hAnsi="Trebuchet MS"/>
          <w:sz w:val="20"/>
          <w:szCs w:val="20"/>
          <w:lang w:val="fr-FR"/>
        </w:rPr>
      </w:pPr>
      <w:r w:rsidRPr="00A845FD">
        <w:rPr>
          <w:rFonts w:ascii="Trebuchet MS" w:hAnsi="Trebuchet MS"/>
          <w:b/>
          <w:bCs/>
          <w:iCs/>
          <w:sz w:val="20"/>
          <w:szCs w:val="20"/>
          <w:lang w:val="fr-FR"/>
        </w:rPr>
        <w:t>Identité na</w:t>
      </w:r>
      <w:r w:rsidR="000353D8" w:rsidRPr="00A845FD">
        <w:rPr>
          <w:rFonts w:ascii="Trebuchet MS" w:hAnsi="Trebuchet MS"/>
          <w:b/>
          <w:bCs/>
          <w:iCs/>
          <w:sz w:val="20"/>
          <w:szCs w:val="20"/>
          <w:lang w:val="fr-FR"/>
        </w:rPr>
        <w:t>tional</w:t>
      </w:r>
      <w:r w:rsidRPr="00A845FD">
        <w:rPr>
          <w:rFonts w:ascii="Trebuchet MS" w:hAnsi="Trebuchet MS"/>
          <w:b/>
          <w:bCs/>
          <w:iCs/>
          <w:sz w:val="20"/>
          <w:szCs w:val="20"/>
          <w:lang w:val="fr-FR"/>
        </w:rPr>
        <w:t xml:space="preserve">e </w:t>
      </w:r>
      <w:r w:rsidR="000353D8" w:rsidRPr="00A845FD">
        <w:rPr>
          <w:rFonts w:ascii="Trebuchet MS" w:hAnsi="Trebuchet MS"/>
          <w:sz w:val="20"/>
          <w:szCs w:val="20"/>
          <w:lang w:val="fr-FR"/>
        </w:rPr>
        <w:t>: ‘</w:t>
      </w:r>
      <w:r w:rsidRPr="00A845FD">
        <w:rPr>
          <w:rFonts w:ascii="Trebuchet MS" w:hAnsi="Trebuchet MS"/>
          <w:i/>
          <w:sz w:val="20"/>
          <w:szCs w:val="20"/>
          <w:lang w:val="fr-FR"/>
        </w:rPr>
        <w:t>jouer son propre jeu</w:t>
      </w:r>
      <w:r w:rsidR="000353D8" w:rsidRPr="00A845FD">
        <w:rPr>
          <w:rFonts w:ascii="Trebuchet MS" w:hAnsi="Trebuchet MS"/>
          <w:sz w:val="20"/>
          <w:szCs w:val="20"/>
          <w:lang w:val="fr-FR"/>
        </w:rPr>
        <w:t xml:space="preserve">’ – </w:t>
      </w:r>
      <w:r w:rsidRPr="00A845FD">
        <w:rPr>
          <w:rFonts w:ascii="Trebuchet MS" w:hAnsi="Trebuchet MS"/>
          <w:sz w:val="20"/>
          <w:szCs w:val="20"/>
          <w:lang w:val="fr-FR"/>
        </w:rPr>
        <w:t>culture, normes, leadership, volonté politique, représentation et gouvernance démocratique, gestion macro-économique (politique publique pour la croissance économique et le développement durable), diversification économique, développement du secteur privé et opportunités d'entrepreneuriat, acquisition de technologies / connaissances</w:t>
      </w:r>
    </w:p>
    <w:p w:rsidR="0080111A" w:rsidRDefault="004133D5" w:rsidP="0080111A">
      <w:pPr>
        <w:numPr>
          <w:ilvl w:val="0"/>
          <w:numId w:val="167"/>
        </w:numPr>
        <w:jc w:val="both"/>
        <w:rPr>
          <w:rFonts w:ascii="Trebuchet MS" w:hAnsi="Trebuchet MS"/>
          <w:sz w:val="20"/>
          <w:szCs w:val="20"/>
          <w:lang w:val="fr-FR"/>
        </w:rPr>
      </w:pPr>
      <w:r w:rsidRPr="00A845FD">
        <w:rPr>
          <w:rFonts w:ascii="Trebuchet MS" w:hAnsi="Trebuchet MS"/>
          <w:b/>
          <w:bCs/>
          <w:iCs/>
          <w:sz w:val="20"/>
          <w:szCs w:val="20"/>
          <w:lang w:val="fr-FR"/>
        </w:rPr>
        <w:t>I</w:t>
      </w:r>
      <w:r w:rsidR="000353D8" w:rsidRPr="00A845FD">
        <w:rPr>
          <w:rFonts w:ascii="Trebuchet MS" w:hAnsi="Trebuchet MS"/>
          <w:b/>
          <w:bCs/>
          <w:iCs/>
          <w:sz w:val="20"/>
          <w:szCs w:val="20"/>
          <w:lang w:val="fr-FR"/>
        </w:rPr>
        <w:t>nt</w:t>
      </w:r>
      <w:r w:rsidRPr="00A845FD">
        <w:rPr>
          <w:rFonts w:ascii="Trebuchet MS" w:hAnsi="Trebuchet MS"/>
          <w:b/>
          <w:bCs/>
          <w:iCs/>
          <w:sz w:val="20"/>
          <w:szCs w:val="20"/>
          <w:lang w:val="fr-FR"/>
        </w:rPr>
        <w:t>é</w:t>
      </w:r>
      <w:r w:rsidR="000353D8" w:rsidRPr="00A845FD">
        <w:rPr>
          <w:rFonts w:ascii="Trebuchet MS" w:hAnsi="Trebuchet MS"/>
          <w:b/>
          <w:bCs/>
          <w:iCs/>
          <w:sz w:val="20"/>
          <w:szCs w:val="20"/>
          <w:lang w:val="fr-FR"/>
        </w:rPr>
        <w:t>gration</w:t>
      </w:r>
      <w:r w:rsidRPr="00A845FD">
        <w:rPr>
          <w:rFonts w:ascii="Trebuchet MS" w:hAnsi="Trebuchet MS"/>
          <w:b/>
          <w:bCs/>
          <w:iCs/>
          <w:sz w:val="20"/>
          <w:szCs w:val="20"/>
          <w:lang w:val="fr-FR"/>
        </w:rPr>
        <w:t xml:space="preserve"> régionale </w:t>
      </w:r>
      <w:r w:rsidR="000353D8" w:rsidRPr="00A845FD">
        <w:rPr>
          <w:rFonts w:ascii="Trebuchet MS" w:hAnsi="Trebuchet MS"/>
          <w:sz w:val="20"/>
          <w:szCs w:val="20"/>
          <w:lang w:val="fr-FR"/>
        </w:rPr>
        <w:t>: ‘</w:t>
      </w:r>
      <w:r w:rsidRPr="00A845FD">
        <w:rPr>
          <w:rFonts w:ascii="Trebuchet MS" w:hAnsi="Trebuchet MS"/>
          <w:i/>
          <w:iCs/>
          <w:sz w:val="20"/>
          <w:szCs w:val="20"/>
          <w:lang w:val="fr-FR"/>
        </w:rPr>
        <w:t>règles pour développer et créer des systèmes adaptatifs</w:t>
      </w:r>
      <w:r w:rsidR="000353D8" w:rsidRPr="00A845FD">
        <w:rPr>
          <w:rFonts w:ascii="Trebuchet MS" w:hAnsi="Trebuchet MS"/>
          <w:sz w:val="20"/>
          <w:szCs w:val="20"/>
          <w:lang w:val="fr-FR"/>
        </w:rPr>
        <w:t xml:space="preserve">’ - </w:t>
      </w:r>
      <w:r w:rsidR="0080111A" w:rsidRPr="00A845FD">
        <w:rPr>
          <w:rFonts w:ascii="Trebuchet MS" w:hAnsi="Trebuchet MS"/>
          <w:sz w:val="20"/>
          <w:szCs w:val="20"/>
          <w:lang w:val="fr-FR"/>
        </w:rPr>
        <w:t>dispositions pour faire tomber les barrières et stimuler les initiatives transfrontalières</w:t>
      </w:r>
      <w:r w:rsidR="0080111A">
        <w:rPr>
          <w:rFonts w:ascii="Trebuchet MS" w:hAnsi="Trebuchet MS"/>
          <w:sz w:val="20"/>
          <w:szCs w:val="20"/>
          <w:lang w:val="fr-FR"/>
        </w:rPr>
        <w:t xml:space="preserve"> </w:t>
      </w:r>
      <w:r w:rsidR="0080111A" w:rsidRPr="00A845FD">
        <w:rPr>
          <w:rFonts w:ascii="Trebuchet MS" w:hAnsi="Trebuchet MS"/>
          <w:sz w:val="20"/>
          <w:szCs w:val="20"/>
          <w:lang w:val="fr-FR"/>
        </w:rPr>
        <w:t>; mécanismes d'harmonisation, de planification et de coordination des politiques et des programmes</w:t>
      </w:r>
      <w:r w:rsidR="0080111A">
        <w:rPr>
          <w:rFonts w:ascii="Trebuchet MS" w:hAnsi="Trebuchet MS"/>
          <w:sz w:val="20"/>
          <w:szCs w:val="20"/>
          <w:lang w:val="fr-FR"/>
        </w:rPr>
        <w:t xml:space="preserve"> </w:t>
      </w:r>
      <w:r w:rsidR="0080111A" w:rsidRPr="00A845FD">
        <w:rPr>
          <w:rFonts w:ascii="Trebuchet MS" w:hAnsi="Trebuchet MS"/>
          <w:sz w:val="20"/>
          <w:szCs w:val="20"/>
          <w:lang w:val="fr-FR"/>
        </w:rPr>
        <w:t>; politiques publiques conçues pour accélérer les systèmes transfrontaliers et la coopération au développement (par exemple les CER)</w:t>
      </w:r>
    </w:p>
    <w:p w:rsidR="0080111A" w:rsidRDefault="0080111A" w:rsidP="0080111A">
      <w:pPr>
        <w:numPr>
          <w:ilvl w:val="0"/>
          <w:numId w:val="167"/>
        </w:numPr>
        <w:jc w:val="both"/>
        <w:rPr>
          <w:rFonts w:ascii="Trebuchet MS" w:hAnsi="Trebuchet MS"/>
          <w:sz w:val="20"/>
          <w:szCs w:val="20"/>
          <w:lang w:val="fr-FR"/>
        </w:rPr>
      </w:pPr>
      <w:r w:rsidRPr="00A845FD">
        <w:rPr>
          <w:rFonts w:ascii="Trebuchet MS" w:hAnsi="Trebuchet MS"/>
          <w:b/>
          <w:bCs/>
          <w:i/>
          <w:iCs/>
          <w:sz w:val="20"/>
          <w:szCs w:val="20"/>
          <w:lang w:val="fr-FR"/>
        </w:rPr>
        <w:lastRenderedPageBreak/>
        <w:t>Unification c</w:t>
      </w:r>
      <w:r w:rsidR="000353D8" w:rsidRPr="00A845FD">
        <w:rPr>
          <w:rFonts w:ascii="Trebuchet MS" w:hAnsi="Trebuchet MS"/>
          <w:b/>
          <w:bCs/>
          <w:i/>
          <w:iCs/>
          <w:sz w:val="20"/>
          <w:szCs w:val="20"/>
          <w:lang w:val="fr-FR"/>
        </w:rPr>
        <w:t>ontinental</w:t>
      </w:r>
      <w:r w:rsidRPr="00A845FD">
        <w:rPr>
          <w:rFonts w:ascii="Trebuchet MS" w:hAnsi="Trebuchet MS"/>
          <w:b/>
          <w:bCs/>
          <w:i/>
          <w:iCs/>
          <w:sz w:val="20"/>
          <w:szCs w:val="20"/>
          <w:lang w:val="fr-FR"/>
        </w:rPr>
        <w:t xml:space="preserve">e </w:t>
      </w:r>
      <w:r w:rsidR="000353D8" w:rsidRPr="00A845FD">
        <w:rPr>
          <w:rFonts w:ascii="Trebuchet MS" w:hAnsi="Trebuchet MS"/>
          <w:sz w:val="20"/>
          <w:szCs w:val="20"/>
          <w:lang w:val="fr-FR"/>
        </w:rPr>
        <w:t xml:space="preserve">: </w:t>
      </w:r>
      <w:r w:rsidR="000353D8" w:rsidRPr="00A845FD">
        <w:rPr>
          <w:rFonts w:ascii="Trebuchet MS" w:hAnsi="Trebuchet MS"/>
          <w:i/>
          <w:iCs/>
          <w:sz w:val="20"/>
          <w:szCs w:val="20"/>
          <w:lang w:val="fr-FR"/>
        </w:rPr>
        <w:t>‘</w:t>
      </w:r>
      <w:r w:rsidRPr="00A845FD">
        <w:rPr>
          <w:rFonts w:ascii="Trebuchet MS" w:hAnsi="Trebuchet MS"/>
          <w:i/>
          <w:iCs/>
          <w:sz w:val="20"/>
          <w:szCs w:val="20"/>
          <w:lang w:val="fr-FR"/>
        </w:rPr>
        <w:t>grandir et se développer ensemble</w:t>
      </w:r>
      <w:r w:rsidR="000353D8" w:rsidRPr="00A845FD">
        <w:rPr>
          <w:rFonts w:ascii="Trebuchet MS" w:hAnsi="Trebuchet MS"/>
          <w:i/>
          <w:iCs/>
          <w:sz w:val="20"/>
          <w:szCs w:val="20"/>
          <w:lang w:val="fr-FR"/>
        </w:rPr>
        <w:t xml:space="preserve">’ </w:t>
      </w:r>
      <w:r w:rsidR="000353D8" w:rsidRPr="00A845FD">
        <w:rPr>
          <w:rFonts w:ascii="Trebuchet MS" w:hAnsi="Trebuchet MS"/>
          <w:sz w:val="20"/>
          <w:szCs w:val="20"/>
          <w:lang w:val="fr-FR"/>
        </w:rPr>
        <w:t xml:space="preserve">– </w:t>
      </w:r>
      <w:r w:rsidRPr="00A845FD">
        <w:rPr>
          <w:rFonts w:ascii="Trebuchet MS" w:hAnsi="Trebuchet MS"/>
          <w:sz w:val="20"/>
          <w:szCs w:val="20"/>
          <w:lang w:val="fr-FR"/>
        </w:rPr>
        <w:t>les traités</w:t>
      </w:r>
      <w:r w:rsidR="00F87F1C">
        <w:rPr>
          <w:rFonts w:ascii="Trebuchet MS" w:hAnsi="Trebuchet MS"/>
          <w:sz w:val="20"/>
          <w:szCs w:val="20"/>
          <w:lang w:val="fr-FR"/>
        </w:rPr>
        <w:t xml:space="preserve"> de fusion</w:t>
      </w:r>
      <w:r w:rsidRPr="00A845FD">
        <w:rPr>
          <w:rFonts w:ascii="Trebuchet MS" w:hAnsi="Trebuchet MS"/>
          <w:sz w:val="20"/>
          <w:szCs w:val="20"/>
          <w:lang w:val="fr-FR"/>
        </w:rPr>
        <w:t xml:space="preserve"> des échanges, des marchés et des capacités humaines</w:t>
      </w:r>
      <w:r>
        <w:rPr>
          <w:rFonts w:ascii="Trebuchet MS" w:hAnsi="Trebuchet MS"/>
          <w:sz w:val="20"/>
          <w:szCs w:val="20"/>
          <w:lang w:val="fr-FR"/>
        </w:rPr>
        <w:t xml:space="preserve"> </w:t>
      </w:r>
      <w:r w:rsidRPr="00A845FD">
        <w:rPr>
          <w:rFonts w:ascii="Trebuchet MS" w:hAnsi="Trebuchet MS"/>
          <w:sz w:val="20"/>
          <w:szCs w:val="20"/>
          <w:lang w:val="fr-FR"/>
        </w:rPr>
        <w:t>; mécanismes de mise en œuvre au niveau des politiques et des programmes</w:t>
      </w:r>
      <w:r>
        <w:rPr>
          <w:rFonts w:ascii="Trebuchet MS" w:hAnsi="Trebuchet MS"/>
          <w:sz w:val="20"/>
          <w:szCs w:val="20"/>
          <w:lang w:val="fr-FR"/>
        </w:rPr>
        <w:t xml:space="preserve"> </w:t>
      </w:r>
      <w:r w:rsidRPr="00A845FD">
        <w:rPr>
          <w:rFonts w:ascii="Trebuchet MS" w:hAnsi="Trebuchet MS"/>
          <w:sz w:val="20"/>
          <w:szCs w:val="20"/>
          <w:lang w:val="fr-FR"/>
        </w:rPr>
        <w:t>; intégration des fonctions</w:t>
      </w:r>
      <w:r>
        <w:rPr>
          <w:rFonts w:ascii="Trebuchet MS" w:hAnsi="Trebuchet MS"/>
          <w:sz w:val="20"/>
          <w:szCs w:val="20"/>
          <w:lang w:val="fr-FR"/>
        </w:rPr>
        <w:t xml:space="preserve"> </w:t>
      </w:r>
      <w:r w:rsidRPr="00A845FD">
        <w:rPr>
          <w:rFonts w:ascii="Trebuchet MS" w:hAnsi="Trebuchet MS"/>
          <w:sz w:val="20"/>
          <w:szCs w:val="20"/>
          <w:lang w:val="fr-FR"/>
        </w:rPr>
        <w:t>; paix et sécurité</w:t>
      </w:r>
    </w:p>
    <w:p w:rsidR="0080111A" w:rsidRDefault="0080111A" w:rsidP="0080111A">
      <w:pPr>
        <w:numPr>
          <w:ilvl w:val="0"/>
          <w:numId w:val="167"/>
        </w:numPr>
        <w:jc w:val="both"/>
        <w:rPr>
          <w:rFonts w:ascii="Trebuchet MS" w:hAnsi="Trebuchet MS"/>
          <w:sz w:val="20"/>
          <w:szCs w:val="20"/>
          <w:lang w:val="fr-FR"/>
        </w:rPr>
      </w:pPr>
      <w:r w:rsidRPr="00A845FD">
        <w:rPr>
          <w:rFonts w:ascii="Trebuchet MS" w:hAnsi="Trebuchet MS"/>
          <w:b/>
          <w:bCs/>
          <w:i/>
          <w:iCs/>
          <w:sz w:val="20"/>
          <w:szCs w:val="20"/>
          <w:lang w:val="fr-FR"/>
        </w:rPr>
        <w:t>Communauté i</w:t>
      </w:r>
      <w:r w:rsidR="000353D8" w:rsidRPr="00A845FD">
        <w:rPr>
          <w:rFonts w:ascii="Trebuchet MS" w:hAnsi="Trebuchet MS"/>
          <w:b/>
          <w:bCs/>
          <w:i/>
          <w:iCs/>
          <w:sz w:val="20"/>
          <w:szCs w:val="20"/>
          <w:lang w:val="fr-FR"/>
        </w:rPr>
        <w:t>nternational</w:t>
      </w:r>
      <w:r w:rsidRPr="00A845FD">
        <w:rPr>
          <w:rFonts w:ascii="Trebuchet MS" w:hAnsi="Trebuchet MS"/>
          <w:b/>
          <w:bCs/>
          <w:i/>
          <w:iCs/>
          <w:sz w:val="20"/>
          <w:szCs w:val="20"/>
          <w:lang w:val="fr-FR"/>
        </w:rPr>
        <w:t xml:space="preserve">e </w:t>
      </w:r>
      <w:r w:rsidR="000353D8" w:rsidRPr="00A845FD">
        <w:rPr>
          <w:rFonts w:ascii="Trebuchet MS" w:hAnsi="Trebuchet MS"/>
          <w:sz w:val="20"/>
          <w:szCs w:val="20"/>
          <w:lang w:val="fr-FR"/>
        </w:rPr>
        <w:t xml:space="preserve">: </w:t>
      </w:r>
      <w:r w:rsidR="009D5FB7" w:rsidRPr="00A845FD">
        <w:rPr>
          <w:rFonts w:ascii="Trebuchet MS" w:hAnsi="Trebuchet MS"/>
          <w:i/>
          <w:iCs/>
          <w:sz w:val="20"/>
          <w:szCs w:val="20"/>
          <w:lang w:val="fr-FR"/>
        </w:rPr>
        <w:t>‘</w:t>
      </w:r>
      <w:r w:rsidRPr="00A845FD">
        <w:rPr>
          <w:rFonts w:ascii="Trebuchet MS" w:hAnsi="Trebuchet MS"/>
          <w:i/>
          <w:iCs/>
          <w:sz w:val="20"/>
          <w:szCs w:val="20"/>
          <w:lang w:val="fr-FR"/>
        </w:rPr>
        <w:t>saisir les opportunités créées par la mondialisation</w:t>
      </w:r>
      <w:r w:rsidR="000353D8" w:rsidRPr="00A845FD">
        <w:rPr>
          <w:rFonts w:ascii="Trebuchet MS" w:hAnsi="Trebuchet MS"/>
          <w:sz w:val="20"/>
          <w:szCs w:val="20"/>
          <w:lang w:val="fr-FR"/>
        </w:rPr>
        <w:t>’ –</w:t>
      </w:r>
      <w:r w:rsidR="009D5FB7" w:rsidRPr="00A845FD">
        <w:rPr>
          <w:rFonts w:ascii="Trebuchet MS" w:hAnsi="Trebuchet MS"/>
          <w:sz w:val="20"/>
          <w:szCs w:val="20"/>
          <w:lang w:val="fr-FR"/>
        </w:rPr>
        <w:t xml:space="preserve"> </w:t>
      </w:r>
      <w:r w:rsidRPr="0080111A">
        <w:rPr>
          <w:rFonts w:ascii="Trebuchet MS" w:hAnsi="Trebuchet MS"/>
          <w:sz w:val="20"/>
          <w:szCs w:val="20"/>
          <w:lang w:val="fr-FR"/>
        </w:rPr>
        <w:t>divergence</w:t>
      </w:r>
      <w:r>
        <w:rPr>
          <w:rFonts w:ascii="Trebuchet MS" w:hAnsi="Trebuchet MS"/>
          <w:sz w:val="20"/>
          <w:szCs w:val="20"/>
          <w:lang w:val="fr-FR"/>
        </w:rPr>
        <w:t> ;</w:t>
      </w:r>
      <w:r w:rsidRPr="0080111A">
        <w:rPr>
          <w:rFonts w:ascii="Trebuchet MS" w:hAnsi="Trebuchet MS"/>
          <w:sz w:val="20"/>
          <w:szCs w:val="20"/>
          <w:lang w:val="fr-FR"/>
        </w:rPr>
        <w:t xml:space="preserve"> perspective comparative</w:t>
      </w:r>
      <w:r>
        <w:rPr>
          <w:rFonts w:ascii="Trebuchet MS" w:hAnsi="Trebuchet MS"/>
          <w:sz w:val="20"/>
          <w:szCs w:val="20"/>
          <w:lang w:val="fr-FR"/>
        </w:rPr>
        <w:t xml:space="preserve"> </w:t>
      </w:r>
      <w:r w:rsidRPr="0080111A">
        <w:rPr>
          <w:rFonts w:ascii="Trebuchet MS" w:hAnsi="Trebuchet MS"/>
          <w:sz w:val="20"/>
          <w:szCs w:val="20"/>
          <w:lang w:val="fr-FR"/>
        </w:rPr>
        <w:t>; innovations en matière de gouvernance mondiale</w:t>
      </w:r>
      <w:r>
        <w:rPr>
          <w:rFonts w:ascii="Trebuchet MS" w:hAnsi="Trebuchet MS"/>
          <w:sz w:val="20"/>
          <w:szCs w:val="20"/>
          <w:lang w:val="fr-FR"/>
        </w:rPr>
        <w:t xml:space="preserve"> </w:t>
      </w:r>
      <w:r w:rsidRPr="0080111A">
        <w:rPr>
          <w:rFonts w:ascii="Trebuchet MS" w:hAnsi="Trebuchet MS"/>
          <w:sz w:val="20"/>
          <w:szCs w:val="20"/>
          <w:lang w:val="fr-FR"/>
        </w:rPr>
        <w:t>; négociations</w:t>
      </w:r>
      <w:r>
        <w:rPr>
          <w:rFonts w:ascii="Trebuchet MS" w:hAnsi="Trebuchet MS"/>
          <w:sz w:val="20"/>
          <w:szCs w:val="20"/>
          <w:lang w:val="fr-FR"/>
        </w:rPr>
        <w:t xml:space="preserve"> </w:t>
      </w:r>
      <w:r w:rsidRPr="0080111A">
        <w:rPr>
          <w:rFonts w:ascii="Trebuchet MS" w:hAnsi="Trebuchet MS"/>
          <w:sz w:val="20"/>
          <w:szCs w:val="20"/>
          <w:lang w:val="fr-FR"/>
        </w:rPr>
        <w:t>; consensus</w:t>
      </w:r>
      <w:r>
        <w:rPr>
          <w:rFonts w:ascii="Trebuchet MS" w:hAnsi="Trebuchet MS"/>
          <w:sz w:val="20"/>
          <w:szCs w:val="20"/>
          <w:lang w:val="fr-FR"/>
        </w:rPr>
        <w:t xml:space="preserve"> </w:t>
      </w:r>
      <w:r w:rsidRPr="0080111A">
        <w:rPr>
          <w:rFonts w:ascii="Trebuchet MS" w:hAnsi="Trebuchet MS"/>
          <w:sz w:val="20"/>
          <w:szCs w:val="20"/>
          <w:lang w:val="fr-FR"/>
        </w:rPr>
        <w:t>; État de droit</w:t>
      </w:r>
      <w:r>
        <w:rPr>
          <w:rFonts w:ascii="Trebuchet MS" w:hAnsi="Trebuchet MS"/>
          <w:sz w:val="20"/>
          <w:szCs w:val="20"/>
          <w:lang w:val="fr-FR"/>
        </w:rPr>
        <w:t xml:space="preserve"> </w:t>
      </w:r>
      <w:r w:rsidRPr="0080111A">
        <w:rPr>
          <w:rFonts w:ascii="Trebuchet MS" w:hAnsi="Trebuchet MS"/>
          <w:sz w:val="20"/>
          <w:szCs w:val="20"/>
          <w:lang w:val="fr-FR"/>
        </w:rPr>
        <w:t>; justice sociale et équité</w:t>
      </w:r>
      <w:r>
        <w:rPr>
          <w:rFonts w:ascii="Trebuchet MS" w:hAnsi="Trebuchet MS"/>
          <w:sz w:val="20"/>
          <w:szCs w:val="20"/>
          <w:lang w:val="fr-FR"/>
        </w:rPr>
        <w:t>.</w:t>
      </w:r>
      <w:r w:rsidRPr="0080111A">
        <w:rPr>
          <w:rFonts w:ascii="Trebuchet MS" w:hAnsi="Trebuchet MS"/>
          <w:sz w:val="20"/>
          <w:szCs w:val="20"/>
          <w:lang w:val="fr-FR"/>
        </w:rPr>
        <w:t xml:space="preserve"> </w:t>
      </w:r>
    </w:p>
    <w:p w:rsidR="00810B14" w:rsidRPr="00BE2F3D" w:rsidRDefault="00810B14" w:rsidP="008864A4">
      <w:pPr>
        <w:jc w:val="both"/>
        <w:rPr>
          <w:rFonts w:ascii="Trebuchet MS" w:hAnsi="Trebuchet MS"/>
          <w:sz w:val="20"/>
          <w:szCs w:val="20"/>
          <w:lang w:val="fr-FR"/>
        </w:rPr>
      </w:pPr>
    </w:p>
    <w:p w:rsidR="00D162A9" w:rsidRPr="00BE2F3D" w:rsidRDefault="00D162A9" w:rsidP="008864A4">
      <w:pPr>
        <w:jc w:val="both"/>
        <w:rPr>
          <w:rFonts w:ascii="Trebuchet MS" w:hAnsi="Trebuchet MS"/>
          <w:sz w:val="20"/>
          <w:szCs w:val="20"/>
          <w:lang w:val="fr-FR"/>
        </w:rPr>
      </w:pPr>
    </w:p>
    <w:p w:rsidR="001A1CE4" w:rsidRPr="00A845FD" w:rsidRDefault="001A1CE4" w:rsidP="005726B3">
      <w:pPr>
        <w:pStyle w:val="Heading4"/>
        <w:spacing w:before="0" w:after="0"/>
        <w:ind w:left="1440" w:hanging="1440"/>
        <w:jc w:val="both"/>
        <w:rPr>
          <w:rFonts w:ascii="Trebuchet MS" w:hAnsi="Trebuchet MS"/>
          <w:i/>
          <w:sz w:val="24"/>
          <w:szCs w:val="24"/>
          <w:lang w:val="fr-FR"/>
        </w:rPr>
      </w:pPr>
      <w:bookmarkStart w:id="24" w:name="_Toc509858511"/>
      <w:r w:rsidRPr="00A845FD">
        <w:rPr>
          <w:rFonts w:ascii="Trebuchet MS" w:hAnsi="Trebuchet MS"/>
          <w:i/>
          <w:sz w:val="24"/>
          <w:szCs w:val="24"/>
          <w:lang w:val="fr-FR"/>
        </w:rPr>
        <w:t>1.2.1.5</w:t>
      </w:r>
      <w:r w:rsidRPr="00A845FD">
        <w:rPr>
          <w:rFonts w:ascii="Trebuchet MS" w:hAnsi="Trebuchet MS"/>
          <w:i/>
          <w:sz w:val="24"/>
          <w:szCs w:val="24"/>
          <w:lang w:val="fr-FR"/>
        </w:rPr>
        <w:tab/>
      </w:r>
      <w:r w:rsidR="005726B3" w:rsidRPr="00A845FD">
        <w:rPr>
          <w:rFonts w:ascii="Trebuchet MS" w:hAnsi="Trebuchet MS"/>
          <w:i/>
          <w:sz w:val="24"/>
          <w:szCs w:val="24"/>
          <w:lang w:val="fr-FR"/>
        </w:rPr>
        <w:t>N</w:t>
      </w:r>
      <w:r w:rsidR="0080111A" w:rsidRPr="00A845FD">
        <w:rPr>
          <w:rFonts w:ascii="Trebuchet MS" w:hAnsi="Trebuchet MS"/>
          <w:i/>
          <w:sz w:val="24"/>
          <w:szCs w:val="24"/>
          <w:lang w:val="fr-FR"/>
        </w:rPr>
        <w:t>I</w:t>
      </w:r>
      <w:r w:rsidR="00073842">
        <w:rPr>
          <w:rFonts w:ascii="Trebuchet MS" w:hAnsi="Trebuchet MS"/>
          <w:i/>
          <w:sz w:val="24"/>
          <w:szCs w:val="24"/>
          <w:lang w:val="fr-FR"/>
        </w:rPr>
        <w:t>E</w:t>
      </w:r>
      <w:r w:rsidR="0080111A" w:rsidRPr="00A845FD">
        <w:rPr>
          <w:rFonts w:ascii="Trebuchet MS" w:hAnsi="Trebuchet MS"/>
          <w:i/>
          <w:sz w:val="24"/>
          <w:szCs w:val="24"/>
          <w:lang w:val="fr-FR"/>
        </w:rPr>
        <w:t xml:space="preserve"> et Système économique </w:t>
      </w:r>
      <w:r w:rsidR="005726B3" w:rsidRPr="00A845FD">
        <w:rPr>
          <w:rFonts w:ascii="Trebuchet MS" w:hAnsi="Trebuchet MS"/>
          <w:i/>
          <w:sz w:val="24"/>
          <w:szCs w:val="24"/>
          <w:lang w:val="fr-FR"/>
        </w:rPr>
        <w:t xml:space="preserve">: </w:t>
      </w:r>
      <w:r w:rsidR="00D16D7F" w:rsidRPr="00DA24E9">
        <w:rPr>
          <w:rFonts w:ascii="Trebuchet MS" w:hAnsi="Trebuchet MS"/>
          <w:i/>
          <w:sz w:val="24"/>
          <w:szCs w:val="24"/>
          <w:lang w:val="fr-FR"/>
        </w:rPr>
        <w:t>Succès</w:t>
      </w:r>
      <w:r w:rsidR="0080111A" w:rsidRPr="00A845FD">
        <w:rPr>
          <w:rFonts w:ascii="Trebuchet MS" w:hAnsi="Trebuchet MS"/>
          <w:i/>
          <w:sz w:val="24"/>
          <w:szCs w:val="24"/>
          <w:lang w:val="fr-FR"/>
        </w:rPr>
        <w:t xml:space="preserve"> institutionnel</w:t>
      </w:r>
      <w:r w:rsidR="00D16D7F">
        <w:rPr>
          <w:rFonts w:ascii="Trebuchet MS" w:hAnsi="Trebuchet MS"/>
          <w:i/>
          <w:sz w:val="24"/>
          <w:szCs w:val="24"/>
          <w:lang w:val="fr-FR"/>
        </w:rPr>
        <w:t>s</w:t>
      </w:r>
      <w:r w:rsidR="0080111A" w:rsidRPr="00A845FD">
        <w:rPr>
          <w:rFonts w:ascii="Trebuchet MS" w:hAnsi="Trebuchet MS"/>
          <w:i/>
          <w:sz w:val="24"/>
          <w:szCs w:val="24"/>
          <w:lang w:val="fr-FR"/>
        </w:rPr>
        <w:t xml:space="preserve"> et paramètres clés</w:t>
      </w:r>
      <w:bookmarkEnd w:id="24"/>
      <w:r w:rsidR="005726B3" w:rsidRPr="00A845FD">
        <w:rPr>
          <w:rFonts w:ascii="Trebuchet MS" w:hAnsi="Trebuchet MS"/>
          <w:i/>
          <w:sz w:val="24"/>
          <w:szCs w:val="24"/>
          <w:lang w:val="fr-FR"/>
        </w:rPr>
        <w:t xml:space="preserve"> </w:t>
      </w:r>
    </w:p>
    <w:p w:rsidR="00D162A9" w:rsidRPr="00A845FD" w:rsidRDefault="00D162A9" w:rsidP="008864A4">
      <w:pPr>
        <w:jc w:val="both"/>
        <w:rPr>
          <w:rFonts w:ascii="Trebuchet MS" w:hAnsi="Trebuchet MS"/>
          <w:sz w:val="20"/>
          <w:szCs w:val="20"/>
          <w:lang w:val="fr-FR"/>
        </w:rPr>
      </w:pPr>
    </w:p>
    <w:p w:rsidR="00D162A9" w:rsidRPr="00A845FD" w:rsidRDefault="00D16D7F" w:rsidP="008864A4">
      <w:pPr>
        <w:jc w:val="both"/>
        <w:rPr>
          <w:rFonts w:ascii="Trebuchet MS" w:hAnsi="Trebuchet MS"/>
          <w:sz w:val="20"/>
          <w:szCs w:val="20"/>
          <w:lang w:val="fr-FR"/>
        </w:rPr>
      </w:pPr>
      <w:r w:rsidRPr="00A845FD">
        <w:rPr>
          <w:rFonts w:ascii="Trebuchet MS" w:hAnsi="Trebuchet MS"/>
          <w:sz w:val="20"/>
          <w:szCs w:val="20"/>
          <w:lang w:val="fr-FR"/>
        </w:rPr>
        <w:t>Les principaux succès et paramètres institutionnels de la NI</w:t>
      </w:r>
      <w:r w:rsidR="00073842">
        <w:rPr>
          <w:rFonts w:ascii="Trebuchet MS" w:hAnsi="Trebuchet MS"/>
          <w:sz w:val="20"/>
          <w:szCs w:val="20"/>
          <w:lang w:val="fr-FR"/>
        </w:rPr>
        <w:t>E</w:t>
      </w:r>
      <w:r w:rsidRPr="00A845FD">
        <w:rPr>
          <w:rFonts w:ascii="Trebuchet MS" w:hAnsi="Trebuchet MS"/>
          <w:sz w:val="20"/>
          <w:szCs w:val="20"/>
          <w:lang w:val="fr-FR"/>
        </w:rPr>
        <w:t xml:space="preserve"> et d</w:t>
      </w:r>
      <w:r w:rsidR="00C87AAC">
        <w:rPr>
          <w:rFonts w:ascii="Trebuchet MS" w:hAnsi="Trebuchet MS"/>
          <w:sz w:val="20"/>
          <w:szCs w:val="20"/>
          <w:lang w:val="fr-FR"/>
        </w:rPr>
        <w:t>u</w:t>
      </w:r>
      <w:r w:rsidRPr="00A845FD">
        <w:rPr>
          <w:rFonts w:ascii="Trebuchet MS" w:hAnsi="Trebuchet MS"/>
          <w:sz w:val="20"/>
          <w:szCs w:val="20"/>
          <w:lang w:val="fr-FR"/>
        </w:rPr>
        <w:t xml:space="preserve"> système économique sont les suivants : </w:t>
      </w:r>
    </w:p>
    <w:p w:rsidR="00650CB6" w:rsidRPr="00A845FD" w:rsidRDefault="00D16D7F" w:rsidP="00515369">
      <w:pPr>
        <w:numPr>
          <w:ilvl w:val="0"/>
          <w:numId w:val="168"/>
        </w:numPr>
        <w:jc w:val="both"/>
        <w:rPr>
          <w:rFonts w:ascii="Trebuchet MS" w:hAnsi="Trebuchet MS"/>
          <w:sz w:val="20"/>
          <w:szCs w:val="20"/>
          <w:lang w:val="fr-FR"/>
        </w:rPr>
      </w:pPr>
      <w:r w:rsidRPr="00A845FD">
        <w:rPr>
          <w:rFonts w:ascii="Trebuchet MS" w:hAnsi="Trebuchet MS"/>
          <w:sz w:val="20"/>
          <w:szCs w:val="20"/>
          <w:lang w:val="fr-FR"/>
        </w:rPr>
        <w:t>Communautés économiques régiona</w:t>
      </w:r>
      <w:r w:rsidR="003D56ED">
        <w:rPr>
          <w:rFonts w:ascii="Trebuchet MS" w:hAnsi="Trebuchet MS"/>
          <w:sz w:val="20"/>
          <w:szCs w:val="20"/>
          <w:lang w:val="fr-FR"/>
        </w:rPr>
        <w:t>les</w:t>
      </w:r>
      <w:r w:rsidRPr="00A845FD">
        <w:rPr>
          <w:rFonts w:ascii="Trebuchet MS" w:hAnsi="Trebuchet MS"/>
          <w:sz w:val="20"/>
          <w:szCs w:val="20"/>
          <w:lang w:val="fr-FR"/>
        </w:rPr>
        <w:t xml:space="preserve"> </w:t>
      </w:r>
      <w:r w:rsidR="002A39E9" w:rsidRPr="00A845FD">
        <w:rPr>
          <w:rFonts w:ascii="Trebuchet MS" w:hAnsi="Trebuchet MS"/>
          <w:sz w:val="20"/>
          <w:szCs w:val="20"/>
          <w:lang w:val="fr-FR"/>
        </w:rPr>
        <w:t>(C</w:t>
      </w:r>
      <w:r>
        <w:rPr>
          <w:rFonts w:ascii="Trebuchet MS" w:hAnsi="Trebuchet MS"/>
          <w:sz w:val="20"/>
          <w:szCs w:val="20"/>
          <w:lang w:val="fr-FR"/>
        </w:rPr>
        <w:t>ER</w:t>
      </w:r>
      <w:r w:rsidR="002A39E9" w:rsidRPr="00A845FD">
        <w:rPr>
          <w:rFonts w:ascii="Trebuchet MS" w:hAnsi="Trebuchet MS"/>
          <w:sz w:val="20"/>
          <w:szCs w:val="20"/>
          <w:lang w:val="fr-FR"/>
        </w:rPr>
        <w:t>)</w:t>
      </w:r>
    </w:p>
    <w:p w:rsidR="00650CB6" w:rsidRPr="002A39E9" w:rsidRDefault="002A39E9" w:rsidP="00515369">
      <w:pPr>
        <w:numPr>
          <w:ilvl w:val="0"/>
          <w:numId w:val="168"/>
        </w:numPr>
        <w:jc w:val="both"/>
        <w:rPr>
          <w:rFonts w:ascii="Trebuchet MS" w:hAnsi="Trebuchet MS"/>
          <w:sz w:val="20"/>
          <w:szCs w:val="20"/>
        </w:rPr>
      </w:pPr>
      <w:r w:rsidRPr="002A39E9">
        <w:rPr>
          <w:rFonts w:ascii="Trebuchet MS" w:hAnsi="Trebuchet MS"/>
          <w:sz w:val="20"/>
          <w:szCs w:val="20"/>
        </w:rPr>
        <w:t>Agenda</w:t>
      </w:r>
      <w:r w:rsidR="003D56ED">
        <w:rPr>
          <w:rFonts w:ascii="Trebuchet MS" w:hAnsi="Trebuchet MS"/>
          <w:sz w:val="20"/>
          <w:szCs w:val="20"/>
        </w:rPr>
        <w:t xml:space="preserve"> 2063 de l’UA</w:t>
      </w:r>
    </w:p>
    <w:p w:rsidR="00650CB6" w:rsidRPr="00A845FD" w:rsidRDefault="003D56ED" w:rsidP="00515369">
      <w:pPr>
        <w:numPr>
          <w:ilvl w:val="0"/>
          <w:numId w:val="168"/>
        </w:numPr>
        <w:jc w:val="both"/>
        <w:rPr>
          <w:rFonts w:ascii="Trebuchet MS" w:hAnsi="Trebuchet MS"/>
          <w:sz w:val="20"/>
          <w:szCs w:val="20"/>
          <w:lang w:val="fr-FR"/>
        </w:rPr>
      </w:pPr>
      <w:r w:rsidRPr="00A845FD">
        <w:rPr>
          <w:rFonts w:ascii="Trebuchet MS" w:hAnsi="Trebuchet MS"/>
          <w:sz w:val="20"/>
          <w:szCs w:val="20"/>
          <w:lang w:val="fr-FR"/>
        </w:rPr>
        <w:t>Age</w:t>
      </w:r>
      <w:r>
        <w:rPr>
          <w:rFonts w:ascii="Trebuchet MS" w:hAnsi="Trebuchet MS"/>
          <w:sz w:val="20"/>
          <w:szCs w:val="20"/>
          <w:lang w:val="fr-FR"/>
        </w:rPr>
        <w:t>n</w:t>
      </w:r>
      <w:r w:rsidRPr="00A845FD">
        <w:rPr>
          <w:rFonts w:ascii="Trebuchet MS" w:hAnsi="Trebuchet MS"/>
          <w:sz w:val="20"/>
          <w:szCs w:val="20"/>
          <w:lang w:val="fr-FR"/>
        </w:rPr>
        <w:t xml:space="preserve">da 20130 des ODD de l’ONU </w:t>
      </w:r>
    </w:p>
    <w:p w:rsidR="00650CB6" w:rsidRPr="00A845FD" w:rsidRDefault="002A39E9" w:rsidP="003D56ED">
      <w:pPr>
        <w:numPr>
          <w:ilvl w:val="0"/>
          <w:numId w:val="168"/>
        </w:numPr>
        <w:jc w:val="both"/>
        <w:rPr>
          <w:rFonts w:ascii="Trebuchet MS" w:hAnsi="Trebuchet MS"/>
          <w:sz w:val="20"/>
          <w:szCs w:val="20"/>
          <w:lang w:val="fr-FR"/>
        </w:rPr>
      </w:pPr>
      <w:r w:rsidRPr="00A845FD">
        <w:rPr>
          <w:rFonts w:ascii="Trebuchet MS" w:hAnsi="Trebuchet MS"/>
          <w:sz w:val="20"/>
          <w:szCs w:val="20"/>
          <w:lang w:val="fr-FR"/>
        </w:rPr>
        <w:t xml:space="preserve">Convergence </w:t>
      </w:r>
      <w:r w:rsidR="003D56ED" w:rsidRPr="00A845FD">
        <w:rPr>
          <w:rFonts w:ascii="Trebuchet MS" w:hAnsi="Trebuchet MS"/>
          <w:sz w:val="20"/>
          <w:szCs w:val="20"/>
          <w:lang w:val="fr-FR"/>
        </w:rPr>
        <w:t xml:space="preserve">de deux agendas de développement </w:t>
      </w:r>
      <w:r w:rsidRPr="00A845FD">
        <w:rPr>
          <w:rFonts w:ascii="Trebuchet MS" w:hAnsi="Trebuchet MS"/>
          <w:sz w:val="20"/>
          <w:szCs w:val="20"/>
          <w:lang w:val="fr-FR"/>
        </w:rPr>
        <w:t xml:space="preserve">: </w:t>
      </w:r>
      <w:r w:rsidR="003D56ED" w:rsidRPr="003D56ED">
        <w:rPr>
          <w:rFonts w:ascii="Trebuchet MS" w:hAnsi="Trebuchet MS"/>
          <w:sz w:val="20"/>
          <w:szCs w:val="20"/>
          <w:lang w:val="fr-FR"/>
        </w:rPr>
        <w:t>portée, objectifs et buts</w:t>
      </w:r>
    </w:p>
    <w:p w:rsidR="00650CB6" w:rsidRPr="00A845FD" w:rsidRDefault="002A39E9" w:rsidP="00515369">
      <w:pPr>
        <w:numPr>
          <w:ilvl w:val="0"/>
          <w:numId w:val="168"/>
        </w:numPr>
        <w:jc w:val="both"/>
        <w:rPr>
          <w:rFonts w:ascii="Trebuchet MS" w:hAnsi="Trebuchet MS"/>
          <w:sz w:val="20"/>
          <w:szCs w:val="20"/>
          <w:lang w:val="fr-FR"/>
        </w:rPr>
      </w:pPr>
      <w:r w:rsidRPr="00A845FD">
        <w:rPr>
          <w:rFonts w:ascii="Trebuchet MS" w:hAnsi="Trebuchet MS"/>
          <w:sz w:val="20"/>
          <w:szCs w:val="20"/>
          <w:lang w:val="fr-FR"/>
        </w:rPr>
        <w:t>Int</w:t>
      </w:r>
      <w:r w:rsidR="003D56ED" w:rsidRPr="00A845FD">
        <w:rPr>
          <w:rFonts w:ascii="Trebuchet MS" w:hAnsi="Trebuchet MS"/>
          <w:sz w:val="20"/>
          <w:szCs w:val="20"/>
          <w:lang w:val="fr-FR"/>
        </w:rPr>
        <w:t>é</w:t>
      </w:r>
      <w:r w:rsidRPr="00A845FD">
        <w:rPr>
          <w:rFonts w:ascii="Trebuchet MS" w:hAnsi="Trebuchet MS"/>
          <w:sz w:val="20"/>
          <w:szCs w:val="20"/>
          <w:lang w:val="fr-FR"/>
        </w:rPr>
        <w:t xml:space="preserve">gration </w:t>
      </w:r>
      <w:r w:rsidR="003D56ED" w:rsidRPr="00A845FD">
        <w:rPr>
          <w:rFonts w:ascii="Trebuchet MS" w:hAnsi="Trebuchet MS"/>
          <w:sz w:val="20"/>
          <w:szCs w:val="20"/>
          <w:lang w:val="fr-FR"/>
        </w:rPr>
        <w:t xml:space="preserve">des fonctions </w:t>
      </w:r>
      <w:r w:rsidRPr="00A845FD">
        <w:rPr>
          <w:rFonts w:ascii="Trebuchet MS" w:hAnsi="Trebuchet MS"/>
          <w:sz w:val="20"/>
          <w:szCs w:val="20"/>
          <w:lang w:val="fr-FR"/>
        </w:rPr>
        <w:t xml:space="preserve">: </w:t>
      </w:r>
      <w:r w:rsidR="003D56ED" w:rsidRPr="00A845FD">
        <w:rPr>
          <w:rFonts w:ascii="Trebuchet MS" w:hAnsi="Trebuchet MS"/>
          <w:sz w:val="20"/>
          <w:szCs w:val="20"/>
          <w:lang w:val="fr-FR"/>
        </w:rPr>
        <w:t>Mécanisme de coordination régionale pour l’Afrique</w:t>
      </w:r>
      <w:r w:rsidR="00022DB2" w:rsidRPr="00A845FD">
        <w:rPr>
          <w:rFonts w:ascii="Trebuchet MS" w:hAnsi="Trebuchet MS"/>
          <w:sz w:val="20"/>
          <w:szCs w:val="20"/>
          <w:lang w:val="fr-FR"/>
        </w:rPr>
        <w:t>.</w:t>
      </w:r>
      <w:r w:rsidRPr="00A845FD">
        <w:rPr>
          <w:rFonts w:ascii="Trebuchet MS" w:hAnsi="Trebuchet MS"/>
          <w:sz w:val="20"/>
          <w:szCs w:val="20"/>
          <w:lang w:val="fr-FR"/>
        </w:rPr>
        <w:t xml:space="preserve">  </w:t>
      </w:r>
    </w:p>
    <w:p w:rsidR="00D162A9" w:rsidRPr="00A845FD" w:rsidRDefault="00D162A9" w:rsidP="008864A4">
      <w:pPr>
        <w:jc w:val="both"/>
        <w:rPr>
          <w:rFonts w:ascii="Trebuchet MS" w:hAnsi="Trebuchet MS"/>
          <w:sz w:val="20"/>
          <w:szCs w:val="20"/>
          <w:lang w:val="fr-FR"/>
        </w:rPr>
      </w:pPr>
    </w:p>
    <w:p w:rsidR="00D85CFC" w:rsidRPr="00A845FD" w:rsidRDefault="00D85CFC" w:rsidP="008864A4">
      <w:pPr>
        <w:jc w:val="both"/>
        <w:rPr>
          <w:rFonts w:ascii="Trebuchet MS" w:hAnsi="Trebuchet MS"/>
          <w:sz w:val="20"/>
          <w:szCs w:val="20"/>
          <w:lang w:val="fr-FR"/>
        </w:rPr>
      </w:pPr>
    </w:p>
    <w:p w:rsidR="00236B8F" w:rsidRPr="00A845FD" w:rsidRDefault="00236B8F" w:rsidP="00236B8F">
      <w:pPr>
        <w:pStyle w:val="Heading4"/>
        <w:spacing w:before="0" w:after="0"/>
        <w:ind w:left="1440" w:hanging="1440"/>
        <w:jc w:val="both"/>
        <w:rPr>
          <w:rFonts w:ascii="Trebuchet MS" w:hAnsi="Trebuchet MS"/>
          <w:sz w:val="24"/>
          <w:szCs w:val="24"/>
          <w:lang w:val="fr-FR"/>
        </w:rPr>
      </w:pPr>
      <w:bookmarkStart w:id="25" w:name="_Toc509858512"/>
      <w:r w:rsidRPr="00A845FD">
        <w:rPr>
          <w:rFonts w:ascii="Trebuchet MS" w:hAnsi="Trebuchet MS"/>
          <w:i/>
          <w:sz w:val="24"/>
          <w:szCs w:val="24"/>
          <w:lang w:val="fr-FR"/>
        </w:rPr>
        <w:t>1.2.1.6</w:t>
      </w:r>
      <w:r w:rsidRPr="00A845FD">
        <w:rPr>
          <w:rFonts w:ascii="Trebuchet MS" w:hAnsi="Trebuchet MS"/>
          <w:i/>
          <w:sz w:val="24"/>
          <w:szCs w:val="24"/>
          <w:lang w:val="fr-FR"/>
        </w:rPr>
        <w:tab/>
      </w:r>
      <w:r w:rsidR="003D56ED" w:rsidRPr="00A845FD">
        <w:rPr>
          <w:rFonts w:ascii="Trebuchet MS" w:hAnsi="Trebuchet MS"/>
          <w:i/>
          <w:sz w:val="24"/>
          <w:szCs w:val="24"/>
          <w:lang w:val="fr-FR"/>
        </w:rPr>
        <w:t xml:space="preserve">Voie à suivre </w:t>
      </w:r>
      <w:r w:rsidR="00C1084F" w:rsidRPr="00A845FD">
        <w:rPr>
          <w:rFonts w:ascii="Trebuchet MS" w:hAnsi="Trebuchet MS"/>
          <w:i/>
          <w:sz w:val="24"/>
          <w:szCs w:val="24"/>
          <w:lang w:val="fr-FR"/>
        </w:rPr>
        <w:t xml:space="preserve">: </w:t>
      </w:r>
      <w:r w:rsidRPr="00A845FD">
        <w:rPr>
          <w:rFonts w:ascii="Trebuchet MS" w:hAnsi="Trebuchet MS"/>
          <w:i/>
          <w:sz w:val="24"/>
          <w:szCs w:val="24"/>
          <w:lang w:val="fr-FR"/>
        </w:rPr>
        <w:t>D</w:t>
      </w:r>
      <w:r w:rsidR="00C1084F" w:rsidRPr="00A845FD">
        <w:rPr>
          <w:rFonts w:ascii="Trebuchet MS" w:hAnsi="Trebuchet MS"/>
          <w:i/>
          <w:sz w:val="24"/>
          <w:szCs w:val="24"/>
          <w:lang w:val="fr-FR"/>
        </w:rPr>
        <w:t>ouble approche NI</w:t>
      </w:r>
      <w:r w:rsidR="00073842">
        <w:rPr>
          <w:rFonts w:ascii="Trebuchet MS" w:hAnsi="Trebuchet MS"/>
          <w:i/>
          <w:sz w:val="24"/>
          <w:szCs w:val="24"/>
          <w:lang w:val="fr-FR"/>
        </w:rPr>
        <w:t>E</w:t>
      </w:r>
      <w:r w:rsidR="00C1084F" w:rsidRPr="00A845FD">
        <w:rPr>
          <w:rFonts w:ascii="Trebuchet MS" w:hAnsi="Trebuchet MS"/>
          <w:i/>
          <w:sz w:val="24"/>
          <w:szCs w:val="24"/>
          <w:lang w:val="fr-FR"/>
        </w:rPr>
        <w:t xml:space="preserve"> pour une int</w:t>
      </w:r>
      <w:r w:rsidR="00C87AAC">
        <w:rPr>
          <w:rFonts w:ascii="Trebuchet MS" w:hAnsi="Trebuchet MS"/>
          <w:i/>
          <w:sz w:val="24"/>
          <w:szCs w:val="24"/>
          <w:lang w:val="fr-FR"/>
        </w:rPr>
        <w:t>é</w:t>
      </w:r>
      <w:r w:rsidR="00C1084F" w:rsidRPr="00A845FD">
        <w:rPr>
          <w:rFonts w:ascii="Trebuchet MS" w:hAnsi="Trebuchet MS"/>
          <w:i/>
          <w:sz w:val="24"/>
          <w:szCs w:val="24"/>
          <w:lang w:val="fr-FR"/>
        </w:rPr>
        <w:t>gration régionale</w:t>
      </w:r>
      <w:bookmarkEnd w:id="25"/>
      <w:r w:rsidR="00C1084F" w:rsidRPr="00A845FD">
        <w:rPr>
          <w:rFonts w:ascii="Trebuchet MS" w:hAnsi="Trebuchet MS"/>
          <w:i/>
          <w:sz w:val="24"/>
          <w:szCs w:val="24"/>
          <w:lang w:val="fr-FR"/>
        </w:rPr>
        <w:t xml:space="preserve"> </w:t>
      </w:r>
    </w:p>
    <w:p w:rsidR="00D85CFC" w:rsidRPr="00A845FD" w:rsidRDefault="00D85CFC" w:rsidP="008864A4">
      <w:pPr>
        <w:jc w:val="both"/>
        <w:rPr>
          <w:rFonts w:ascii="Trebuchet MS" w:hAnsi="Trebuchet MS"/>
          <w:sz w:val="20"/>
          <w:szCs w:val="20"/>
          <w:lang w:val="fr-FR"/>
        </w:rPr>
      </w:pPr>
    </w:p>
    <w:p w:rsidR="00650CB6" w:rsidRPr="00A845FD" w:rsidRDefault="00C1084F" w:rsidP="000A6FCA">
      <w:pPr>
        <w:numPr>
          <w:ilvl w:val="0"/>
          <w:numId w:val="169"/>
        </w:numPr>
        <w:jc w:val="both"/>
        <w:rPr>
          <w:rFonts w:ascii="Trebuchet MS" w:hAnsi="Trebuchet MS"/>
          <w:sz w:val="20"/>
          <w:szCs w:val="20"/>
          <w:lang w:val="fr-FR"/>
        </w:rPr>
      </w:pPr>
      <w:r w:rsidRPr="00A845FD">
        <w:rPr>
          <w:rFonts w:ascii="Trebuchet MS" w:hAnsi="Trebuchet MS"/>
          <w:b/>
          <w:bCs/>
          <w:sz w:val="20"/>
          <w:szCs w:val="20"/>
          <w:lang w:val="fr-FR"/>
        </w:rPr>
        <w:t>Développement n</w:t>
      </w:r>
      <w:r w:rsidR="00A85E7D" w:rsidRPr="00A845FD">
        <w:rPr>
          <w:rFonts w:ascii="Trebuchet MS" w:hAnsi="Trebuchet MS"/>
          <w:b/>
          <w:bCs/>
          <w:sz w:val="20"/>
          <w:szCs w:val="20"/>
          <w:lang w:val="fr-FR"/>
        </w:rPr>
        <w:t>ational</w:t>
      </w:r>
      <w:r>
        <w:rPr>
          <w:rFonts w:ascii="Trebuchet MS" w:hAnsi="Trebuchet MS"/>
          <w:b/>
          <w:bCs/>
          <w:sz w:val="20"/>
          <w:szCs w:val="20"/>
          <w:lang w:val="fr-FR"/>
        </w:rPr>
        <w:t xml:space="preserve"> </w:t>
      </w:r>
      <w:r w:rsidR="00A85E7D" w:rsidRPr="00A845FD">
        <w:rPr>
          <w:rFonts w:ascii="Trebuchet MS" w:hAnsi="Trebuchet MS"/>
          <w:b/>
          <w:bCs/>
          <w:sz w:val="20"/>
          <w:szCs w:val="20"/>
          <w:lang w:val="fr-FR"/>
        </w:rPr>
        <w:t xml:space="preserve">: </w:t>
      </w:r>
      <w:r>
        <w:rPr>
          <w:rFonts w:ascii="Trebuchet MS" w:hAnsi="Trebuchet MS"/>
          <w:b/>
          <w:bCs/>
          <w:sz w:val="20"/>
          <w:szCs w:val="20"/>
          <w:lang w:val="fr-FR"/>
        </w:rPr>
        <w:t>T</w:t>
      </w:r>
      <w:r w:rsidR="00A85E7D" w:rsidRPr="00A845FD">
        <w:rPr>
          <w:rFonts w:ascii="Trebuchet MS" w:hAnsi="Trebuchet MS"/>
          <w:b/>
          <w:bCs/>
          <w:sz w:val="20"/>
          <w:szCs w:val="20"/>
          <w:lang w:val="fr-FR"/>
        </w:rPr>
        <w:t xml:space="preserve">ransformation </w:t>
      </w:r>
      <w:r>
        <w:rPr>
          <w:rFonts w:ascii="Trebuchet MS" w:hAnsi="Trebuchet MS"/>
          <w:b/>
          <w:bCs/>
          <w:sz w:val="20"/>
          <w:szCs w:val="20"/>
          <w:lang w:val="fr-FR"/>
        </w:rPr>
        <w:t>structurelle</w:t>
      </w:r>
    </w:p>
    <w:p w:rsidR="00650CB6" w:rsidRPr="00A845FD" w:rsidRDefault="00C1084F" w:rsidP="007D0378">
      <w:pPr>
        <w:numPr>
          <w:ilvl w:val="0"/>
          <w:numId w:val="47"/>
        </w:numPr>
        <w:jc w:val="both"/>
        <w:rPr>
          <w:rFonts w:ascii="Trebuchet MS" w:hAnsi="Trebuchet MS"/>
          <w:sz w:val="20"/>
          <w:szCs w:val="20"/>
          <w:lang w:val="fr-FR"/>
        </w:rPr>
      </w:pPr>
      <w:r w:rsidRPr="00A845FD">
        <w:rPr>
          <w:rFonts w:ascii="Trebuchet MS" w:hAnsi="Trebuchet MS"/>
          <w:sz w:val="20"/>
          <w:szCs w:val="20"/>
          <w:lang w:val="fr-FR"/>
        </w:rPr>
        <w:t xml:space="preserve">Croissance et stabilité économique </w:t>
      </w:r>
    </w:p>
    <w:p w:rsidR="00650CB6" w:rsidRPr="00A845FD" w:rsidRDefault="00C1084F" w:rsidP="007D0378">
      <w:pPr>
        <w:numPr>
          <w:ilvl w:val="0"/>
          <w:numId w:val="47"/>
        </w:numPr>
        <w:jc w:val="both"/>
        <w:rPr>
          <w:rFonts w:ascii="Trebuchet MS" w:hAnsi="Trebuchet MS"/>
          <w:sz w:val="20"/>
          <w:szCs w:val="20"/>
          <w:lang w:val="fr-FR"/>
        </w:rPr>
      </w:pPr>
      <w:r>
        <w:rPr>
          <w:rFonts w:ascii="Trebuchet MS" w:hAnsi="Trebuchet MS"/>
          <w:sz w:val="20"/>
          <w:szCs w:val="20"/>
          <w:lang w:val="fr-FR"/>
        </w:rPr>
        <w:t>Réduction d</w:t>
      </w:r>
      <w:r w:rsidRPr="00A845FD">
        <w:rPr>
          <w:rFonts w:ascii="Trebuchet MS" w:hAnsi="Trebuchet MS"/>
          <w:sz w:val="20"/>
          <w:szCs w:val="20"/>
          <w:lang w:val="fr-FR"/>
        </w:rPr>
        <w:t>e</w:t>
      </w:r>
      <w:r>
        <w:rPr>
          <w:rFonts w:ascii="Trebuchet MS" w:hAnsi="Trebuchet MS"/>
          <w:sz w:val="20"/>
          <w:szCs w:val="20"/>
          <w:lang w:val="fr-FR"/>
        </w:rPr>
        <w:t xml:space="preserve"> </w:t>
      </w:r>
      <w:r w:rsidRPr="00A845FD">
        <w:rPr>
          <w:rFonts w:ascii="Trebuchet MS" w:hAnsi="Trebuchet MS"/>
          <w:sz w:val="20"/>
          <w:szCs w:val="20"/>
          <w:lang w:val="fr-FR"/>
        </w:rPr>
        <w:t xml:space="preserve">la pauvreté </w:t>
      </w:r>
    </w:p>
    <w:p w:rsidR="00650CB6" w:rsidRPr="00A845FD" w:rsidRDefault="00C1084F" w:rsidP="007D0378">
      <w:pPr>
        <w:numPr>
          <w:ilvl w:val="0"/>
          <w:numId w:val="47"/>
        </w:numPr>
        <w:jc w:val="both"/>
        <w:rPr>
          <w:rFonts w:ascii="Trebuchet MS" w:hAnsi="Trebuchet MS"/>
          <w:sz w:val="20"/>
          <w:szCs w:val="20"/>
          <w:lang w:val="fr-FR"/>
        </w:rPr>
      </w:pPr>
      <w:r w:rsidRPr="00A845FD">
        <w:rPr>
          <w:rFonts w:ascii="Trebuchet MS" w:hAnsi="Trebuchet MS"/>
          <w:sz w:val="20"/>
          <w:szCs w:val="20"/>
          <w:lang w:val="fr-FR"/>
        </w:rPr>
        <w:t xml:space="preserve">Lutte contre la </w:t>
      </w:r>
      <w:r w:rsidR="00A85E7D" w:rsidRPr="00A845FD">
        <w:rPr>
          <w:rFonts w:ascii="Trebuchet MS" w:hAnsi="Trebuchet MS"/>
          <w:sz w:val="20"/>
          <w:szCs w:val="20"/>
          <w:lang w:val="fr-FR"/>
        </w:rPr>
        <w:t>corruption</w:t>
      </w:r>
    </w:p>
    <w:p w:rsidR="00650CB6" w:rsidRPr="00A85E7D" w:rsidRDefault="00C87AAC" w:rsidP="00C1084F">
      <w:pPr>
        <w:numPr>
          <w:ilvl w:val="0"/>
          <w:numId w:val="47"/>
        </w:numPr>
        <w:jc w:val="both"/>
        <w:rPr>
          <w:rFonts w:ascii="Trebuchet MS" w:hAnsi="Trebuchet MS"/>
          <w:sz w:val="20"/>
          <w:szCs w:val="20"/>
        </w:rPr>
      </w:pPr>
      <w:r>
        <w:rPr>
          <w:rFonts w:ascii="Trebuchet MS" w:hAnsi="Trebuchet MS"/>
          <w:sz w:val="20"/>
          <w:szCs w:val="20"/>
        </w:rPr>
        <w:t>É</w:t>
      </w:r>
      <w:r w:rsidR="00C1084F" w:rsidRPr="00C1084F">
        <w:rPr>
          <w:rFonts w:ascii="Trebuchet MS" w:hAnsi="Trebuchet MS"/>
          <w:sz w:val="20"/>
          <w:szCs w:val="20"/>
        </w:rPr>
        <w:t>viter les conflits</w:t>
      </w:r>
      <w:r w:rsidR="00C1084F">
        <w:rPr>
          <w:rFonts w:ascii="Trebuchet MS" w:hAnsi="Trebuchet MS"/>
          <w:sz w:val="20"/>
          <w:szCs w:val="20"/>
        </w:rPr>
        <w:t xml:space="preserve"> </w:t>
      </w:r>
    </w:p>
    <w:p w:rsidR="00650CB6" w:rsidRPr="00A845FD" w:rsidRDefault="00C1084F" w:rsidP="000A6FCA">
      <w:pPr>
        <w:numPr>
          <w:ilvl w:val="0"/>
          <w:numId w:val="169"/>
        </w:numPr>
        <w:jc w:val="both"/>
        <w:rPr>
          <w:rFonts w:ascii="Trebuchet MS" w:hAnsi="Trebuchet MS"/>
          <w:sz w:val="20"/>
          <w:szCs w:val="20"/>
          <w:lang w:val="fr-FR"/>
        </w:rPr>
      </w:pPr>
      <w:r w:rsidRPr="00A845FD">
        <w:rPr>
          <w:rFonts w:ascii="Trebuchet MS" w:hAnsi="Trebuchet MS"/>
          <w:b/>
          <w:bCs/>
          <w:sz w:val="20"/>
          <w:szCs w:val="20"/>
          <w:lang w:val="fr-FR"/>
        </w:rPr>
        <w:t>Co</w:t>
      </w:r>
      <w:r>
        <w:rPr>
          <w:rFonts w:ascii="Trebuchet MS" w:hAnsi="Trebuchet MS"/>
          <w:b/>
          <w:bCs/>
          <w:sz w:val="20"/>
          <w:szCs w:val="20"/>
          <w:lang w:val="fr-FR"/>
        </w:rPr>
        <w:t xml:space="preserve">mpétitivité </w:t>
      </w:r>
      <w:r w:rsidRPr="00A845FD">
        <w:rPr>
          <w:rFonts w:ascii="Trebuchet MS" w:hAnsi="Trebuchet MS"/>
          <w:b/>
          <w:bCs/>
          <w:sz w:val="20"/>
          <w:szCs w:val="20"/>
          <w:lang w:val="fr-FR"/>
        </w:rPr>
        <w:t xml:space="preserve">au niveau mondial </w:t>
      </w:r>
    </w:p>
    <w:p w:rsidR="00C1084F" w:rsidRPr="00A845FD" w:rsidRDefault="00C1084F" w:rsidP="00C1084F">
      <w:pPr>
        <w:numPr>
          <w:ilvl w:val="0"/>
          <w:numId w:val="171"/>
        </w:numPr>
        <w:jc w:val="both"/>
        <w:rPr>
          <w:rFonts w:ascii="Trebuchet MS" w:hAnsi="Trebuchet MS"/>
          <w:sz w:val="20"/>
          <w:szCs w:val="20"/>
          <w:lang w:val="fr-FR"/>
        </w:rPr>
      </w:pPr>
      <w:r w:rsidRPr="00A845FD">
        <w:rPr>
          <w:rFonts w:ascii="Trebuchet MS" w:hAnsi="Trebuchet MS"/>
          <w:sz w:val="20"/>
          <w:szCs w:val="20"/>
          <w:lang w:val="fr-FR"/>
        </w:rPr>
        <w:t>Stimuler les exportations avec une valeur ajoutée</w:t>
      </w:r>
      <w:r>
        <w:rPr>
          <w:rFonts w:ascii="Trebuchet MS" w:hAnsi="Trebuchet MS"/>
          <w:sz w:val="20"/>
          <w:szCs w:val="20"/>
          <w:lang w:val="fr-FR"/>
        </w:rPr>
        <w:t xml:space="preserve"> </w:t>
      </w:r>
      <w:r w:rsidRPr="00A845FD">
        <w:rPr>
          <w:rFonts w:ascii="Trebuchet MS" w:hAnsi="Trebuchet MS"/>
          <w:sz w:val="20"/>
          <w:szCs w:val="20"/>
          <w:lang w:val="fr-FR"/>
        </w:rPr>
        <w:t>; développement du capital humain</w:t>
      </w:r>
    </w:p>
    <w:p w:rsidR="00650CB6" w:rsidRPr="00BE2F3D" w:rsidRDefault="00C1084F" w:rsidP="000A6FCA">
      <w:pPr>
        <w:numPr>
          <w:ilvl w:val="0"/>
          <w:numId w:val="171"/>
        </w:numPr>
        <w:jc w:val="both"/>
        <w:rPr>
          <w:rFonts w:ascii="Trebuchet MS" w:hAnsi="Trebuchet MS"/>
          <w:sz w:val="20"/>
          <w:szCs w:val="20"/>
          <w:lang w:val="fr-FR"/>
        </w:rPr>
      </w:pPr>
      <w:r w:rsidRPr="00BE2F3D">
        <w:rPr>
          <w:rFonts w:ascii="Trebuchet MS" w:hAnsi="Trebuchet MS"/>
          <w:sz w:val="20"/>
          <w:szCs w:val="20"/>
          <w:lang w:val="fr-FR"/>
        </w:rPr>
        <w:t>Intégration intra-africaine (commerce, éducation, connaissance).</w:t>
      </w:r>
    </w:p>
    <w:p w:rsidR="00D85CFC" w:rsidRPr="00BE2F3D" w:rsidRDefault="00D85CFC" w:rsidP="008864A4">
      <w:pPr>
        <w:jc w:val="both"/>
        <w:rPr>
          <w:rFonts w:ascii="Trebuchet MS" w:hAnsi="Trebuchet MS"/>
          <w:sz w:val="20"/>
          <w:szCs w:val="20"/>
          <w:lang w:val="fr-FR"/>
        </w:rPr>
      </w:pPr>
    </w:p>
    <w:p w:rsidR="00D85CFC" w:rsidRPr="00BE2F3D" w:rsidRDefault="00D85CFC" w:rsidP="008864A4">
      <w:pPr>
        <w:jc w:val="both"/>
        <w:rPr>
          <w:rFonts w:ascii="Trebuchet MS" w:hAnsi="Trebuchet MS"/>
          <w:sz w:val="20"/>
          <w:szCs w:val="20"/>
          <w:lang w:val="fr-FR"/>
        </w:rPr>
      </w:pPr>
    </w:p>
    <w:p w:rsidR="000A6FCA" w:rsidRPr="00BE2F3D" w:rsidRDefault="000A6FCA" w:rsidP="008864A4">
      <w:pPr>
        <w:jc w:val="both"/>
        <w:rPr>
          <w:rFonts w:ascii="Trebuchet MS" w:hAnsi="Trebuchet MS"/>
          <w:sz w:val="20"/>
          <w:szCs w:val="20"/>
          <w:lang w:val="fr-FR"/>
        </w:rPr>
      </w:pPr>
    </w:p>
    <w:p w:rsidR="00FC4628" w:rsidRPr="00DA24E9" w:rsidRDefault="00FC4628" w:rsidP="00FC4628">
      <w:pPr>
        <w:pStyle w:val="Heading3"/>
        <w:spacing w:before="0" w:after="0"/>
        <w:ind w:left="720" w:hanging="720"/>
        <w:jc w:val="both"/>
        <w:rPr>
          <w:rFonts w:ascii="Trebuchet MS" w:hAnsi="Trebuchet MS"/>
          <w:sz w:val="24"/>
          <w:szCs w:val="24"/>
          <w:lang w:val="fr-FR"/>
        </w:rPr>
      </w:pPr>
      <w:bookmarkStart w:id="26" w:name="_Toc509858513"/>
      <w:r w:rsidRPr="00DA24E9">
        <w:rPr>
          <w:rFonts w:ascii="Trebuchet MS" w:hAnsi="Trebuchet MS"/>
          <w:sz w:val="24"/>
          <w:szCs w:val="24"/>
          <w:lang w:val="fr-FR"/>
        </w:rPr>
        <w:t>1.2.2</w:t>
      </w:r>
      <w:r w:rsidRPr="00DA24E9">
        <w:rPr>
          <w:rFonts w:ascii="Trebuchet MS" w:hAnsi="Trebuchet MS"/>
          <w:sz w:val="24"/>
          <w:szCs w:val="24"/>
          <w:lang w:val="fr-FR"/>
        </w:rPr>
        <w:tab/>
        <w:t>Dans quelles conditions l’ALE tripartite CEDEAO-COMESA-SADC peut-il devenir un outil d’harmonisation institutionnelle ? Aperçus de l’institutionnalisme et du réalisme</w:t>
      </w:r>
      <w:bookmarkEnd w:id="26"/>
      <w:r w:rsidRPr="00DA24E9">
        <w:rPr>
          <w:rFonts w:ascii="Trebuchet MS" w:hAnsi="Trebuchet MS"/>
          <w:sz w:val="24"/>
          <w:szCs w:val="24"/>
          <w:lang w:val="fr-FR"/>
        </w:rPr>
        <w:t xml:space="preserve"> </w:t>
      </w:r>
    </w:p>
    <w:p w:rsidR="00FC4628" w:rsidRPr="00073E9C" w:rsidRDefault="00FC4628" w:rsidP="00FC4628">
      <w:pPr>
        <w:jc w:val="both"/>
        <w:rPr>
          <w:rFonts w:ascii="Trebuchet MS" w:hAnsi="Trebuchet MS"/>
          <w:sz w:val="20"/>
          <w:szCs w:val="20"/>
          <w:highlight w:val="magenta"/>
          <w:lang w:val="fr-FR"/>
        </w:rPr>
      </w:pPr>
    </w:p>
    <w:p w:rsidR="00FC4628" w:rsidRPr="00175DF0" w:rsidRDefault="00FC4628" w:rsidP="00FC4628">
      <w:pPr>
        <w:pStyle w:val="Default"/>
        <w:jc w:val="both"/>
        <w:rPr>
          <w:rFonts w:ascii="Trebuchet MS" w:eastAsia="MS Mincho" w:hAnsi="Trebuchet MS" w:cs="Times New Roman"/>
          <w:sz w:val="20"/>
          <w:szCs w:val="20"/>
          <w:lang w:val="fr-FR"/>
        </w:rPr>
      </w:pPr>
      <w:r w:rsidRPr="00073E9C">
        <w:rPr>
          <w:rFonts w:ascii="Trebuchet MS" w:hAnsi="Trebuchet MS"/>
          <w:b/>
          <w:sz w:val="20"/>
          <w:szCs w:val="20"/>
          <w:lang w:val="fr-FR"/>
        </w:rPr>
        <w:t>Dr</w:t>
      </w:r>
      <w:r>
        <w:rPr>
          <w:rFonts w:ascii="Trebuchet MS" w:hAnsi="Trebuchet MS"/>
          <w:b/>
          <w:sz w:val="20"/>
          <w:szCs w:val="20"/>
          <w:lang w:val="fr-FR"/>
        </w:rPr>
        <w:t>.</w:t>
      </w:r>
      <w:r w:rsidRPr="00073E9C">
        <w:rPr>
          <w:rFonts w:ascii="Trebuchet MS" w:hAnsi="Trebuchet MS"/>
          <w:b/>
          <w:sz w:val="20"/>
          <w:szCs w:val="20"/>
          <w:lang w:val="fr-FR"/>
        </w:rPr>
        <w:t xml:space="preserve"> Bertrand Michel Pamfouet</w:t>
      </w:r>
      <w:r w:rsidRPr="00073E9C">
        <w:rPr>
          <w:rFonts w:ascii="Trebuchet MS" w:hAnsi="Trebuchet MS"/>
          <w:sz w:val="20"/>
          <w:szCs w:val="20"/>
          <w:lang w:val="fr-FR"/>
        </w:rPr>
        <w:t xml:space="preserve"> a </w:t>
      </w:r>
      <w:r w:rsidR="00BE2F3D">
        <w:rPr>
          <w:rFonts w:ascii="Trebuchet MS" w:hAnsi="Trebuchet MS"/>
          <w:sz w:val="20"/>
          <w:szCs w:val="20"/>
          <w:lang w:val="fr-FR"/>
        </w:rPr>
        <w:t>présenté</w:t>
      </w:r>
      <w:r w:rsidRPr="00073E9C">
        <w:rPr>
          <w:rFonts w:ascii="Trebuchet MS" w:hAnsi="Trebuchet MS"/>
          <w:sz w:val="20"/>
          <w:szCs w:val="20"/>
          <w:lang w:val="fr-FR"/>
        </w:rPr>
        <w:t xml:space="preserve"> l’idée d’harmonisation, c.-à-d. </w:t>
      </w:r>
      <w:r>
        <w:rPr>
          <w:rFonts w:ascii="Trebuchet MS" w:hAnsi="Trebuchet MS"/>
          <w:sz w:val="20"/>
          <w:szCs w:val="20"/>
          <w:lang w:val="fr-FR"/>
        </w:rPr>
        <w:t>la coordination interinstitutionnelle et la subsidiarité dans l’Accord de libre-échange (ALE) EAC-COMESA-SADC dans le contexte d’</w:t>
      </w:r>
      <w:r w:rsidRPr="00073E9C">
        <w:rPr>
          <w:rFonts w:ascii="Trebuchet MS" w:hAnsi="Trebuchet MS"/>
          <w:b/>
          <w:sz w:val="20"/>
          <w:szCs w:val="20"/>
          <w:lang w:val="fr-FR"/>
        </w:rPr>
        <w:t>institutio</w:t>
      </w:r>
      <w:r>
        <w:rPr>
          <w:rFonts w:ascii="Trebuchet MS" w:hAnsi="Trebuchet MS"/>
          <w:b/>
          <w:sz w:val="20"/>
          <w:szCs w:val="20"/>
          <w:lang w:val="fr-FR"/>
        </w:rPr>
        <w:t>n</w:t>
      </w:r>
      <w:r w:rsidRPr="00073E9C">
        <w:rPr>
          <w:rFonts w:ascii="Trebuchet MS" w:hAnsi="Trebuchet MS"/>
          <w:b/>
          <w:sz w:val="20"/>
          <w:szCs w:val="20"/>
          <w:lang w:val="fr-FR"/>
        </w:rPr>
        <w:t>nalism</w:t>
      </w:r>
      <w:r>
        <w:rPr>
          <w:rFonts w:ascii="Trebuchet MS" w:hAnsi="Trebuchet MS"/>
          <w:b/>
          <w:sz w:val="20"/>
          <w:szCs w:val="20"/>
          <w:lang w:val="fr-FR"/>
        </w:rPr>
        <w:t>e</w:t>
      </w:r>
      <w:r>
        <w:rPr>
          <w:rFonts w:ascii="Trebuchet MS" w:hAnsi="Trebuchet MS"/>
          <w:sz w:val="20"/>
          <w:szCs w:val="20"/>
          <w:lang w:val="fr-FR"/>
        </w:rPr>
        <w:t xml:space="preserve"> et de </w:t>
      </w:r>
      <w:r>
        <w:rPr>
          <w:rFonts w:ascii="Trebuchet MS" w:hAnsi="Trebuchet MS"/>
          <w:b/>
          <w:sz w:val="20"/>
          <w:szCs w:val="20"/>
          <w:lang w:val="fr-FR"/>
        </w:rPr>
        <w:t>ré</w:t>
      </w:r>
      <w:r w:rsidRPr="00073E9C">
        <w:rPr>
          <w:rFonts w:ascii="Trebuchet MS" w:hAnsi="Trebuchet MS"/>
          <w:b/>
          <w:sz w:val="20"/>
          <w:szCs w:val="20"/>
          <w:lang w:val="fr-FR"/>
        </w:rPr>
        <w:t>alism</w:t>
      </w:r>
      <w:r>
        <w:rPr>
          <w:rFonts w:ascii="Trebuchet MS" w:hAnsi="Trebuchet MS"/>
          <w:b/>
          <w:sz w:val="20"/>
          <w:szCs w:val="20"/>
          <w:lang w:val="fr-FR"/>
        </w:rPr>
        <w:t>e</w:t>
      </w:r>
      <w:r>
        <w:rPr>
          <w:rFonts w:ascii="Trebuchet MS" w:hAnsi="Trebuchet MS"/>
          <w:sz w:val="20"/>
          <w:szCs w:val="20"/>
          <w:lang w:val="fr-FR"/>
        </w:rPr>
        <w:t xml:space="preserve"> dans les relations internationales africaines. </w:t>
      </w:r>
      <w:r w:rsidRPr="00073E9C">
        <w:rPr>
          <w:rFonts w:ascii="Trebuchet MS" w:hAnsi="Trebuchet MS"/>
          <w:sz w:val="20"/>
          <w:szCs w:val="20"/>
          <w:lang w:val="fr-FR"/>
        </w:rPr>
        <w:t xml:space="preserve">La communication du Dr. Pamfouet a </w:t>
      </w:r>
      <w:r w:rsidR="00BE2F3D">
        <w:rPr>
          <w:rFonts w:ascii="Trebuchet MS" w:hAnsi="Trebuchet MS"/>
          <w:sz w:val="20"/>
          <w:szCs w:val="20"/>
          <w:lang w:val="fr-FR"/>
        </w:rPr>
        <w:t>cherché à déterminer</w:t>
      </w:r>
      <w:r w:rsidR="00BE2F3D" w:rsidRPr="00073E9C">
        <w:rPr>
          <w:rFonts w:ascii="Trebuchet MS" w:hAnsi="Trebuchet MS"/>
          <w:sz w:val="20"/>
          <w:szCs w:val="20"/>
          <w:lang w:val="fr-FR"/>
        </w:rPr>
        <w:t xml:space="preserve"> </w:t>
      </w:r>
      <w:r w:rsidRPr="00073E9C">
        <w:rPr>
          <w:rFonts w:ascii="Trebuchet MS" w:hAnsi="Trebuchet MS"/>
          <w:sz w:val="20"/>
          <w:szCs w:val="20"/>
          <w:lang w:val="fr-FR"/>
        </w:rPr>
        <w:t xml:space="preserve">si l’ALE tripartite EAC-COMESA-SADC </w:t>
      </w:r>
      <w:r w:rsidR="00BE2F3D">
        <w:rPr>
          <w:rFonts w:ascii="Trebuchet MS" w:hAnsi="Trebuchet MS"/>
          <w:sz w:val="20"/>
          <w:szCs w:val="20"/>
          <w:lang w:val="fr-FR"/>
        </w:rPr>
        <w:t>était</w:t>
      </w:r>
      <w:r w:rsidR="00BE2F3D" w:rsidRPr="00073E9C">
        <w:rPr>
          <w:rFonts w:ascii="Trebuchet MS" w:hAnsi="Trebuchet MS"/>
          <w:sz w:val="20"/>
          <w:szCs w:val="20"/>
          <w:lang w:val="fr-FR"/>
        </w:rPr>
        <w:t xml:space="preserve"> </w:t>
      </w:r>
      <w:r w:rsidRPr="00073E9C">
        <w:rPr>
          <w:rFonts w:ascii="Trebuchet MS" w:hAnsi="Trebuchet MS"/>
          <w:sz w:val="20"/>
          <w:szCs w:val="20"/>
          <w:lang w:val="fr-FR"/>
        </w:rPr>
        <w:t xml:space="preserve">une réponse appropriée </w:t>
      </w:r>
      <w:r>
        <w:rPr>
          <w:rFonts w:ascii="Trebuchet MS" w:hAnsi="Trebuchet MS"/>
          <w:sz w:val="20"/>
          <w:szCs w:val="20"/>
          <w:lang w:val="fr-FR"/>
        </w:rPr>
        <w:t xml:space="preserve">à l’appel à la coordination et à la subsidiarité des CER africaines. </w:t>
      </w:r>
      <w:r w:rsidRPr="009D62CF">
        <w:rPr>
          <w:rFonts w:ascii="Trebuchet MS" w:hAnsi="Trebuchet MS"/>
          <w:sz w:val="20"/>
          <w:szCs w:val="20"/>
          <w:lang w:val="fr-FR"/>
        </w:rPr>
        <w:t>S</w:t>
      </w:r>
      <w:r w:rsidR="00BE2F3D">
        <w:rPr>
          <w:rFonts w:ascii="Trebuchet MS" w:hAnsi="Trebuchet MS"/>
          <w:sz w:val="20"/>
          <w:szCs w:val="20"/>
          <w:lang w:val="fr-FR"/>
        </w:rPr>
        <w:t>on analyse</w:t>
      </w:r>
      <w:r w:rsidRPr="009D62CF">
        <w:rPr>
          <w:rFonts w:ascii="Trebuchet MS" w:hAnsi="Trebuchet MS"/>
          <w:sz w:val="20"/>
          <w:szCs w:val="20"/>
          <w:lang w:val="fr-FR"/>
        </w:rPr>
        <w:t xml:space="preserve"> s’est articulée autour de deux </w:t>
      </w:r>
      <w:r>
        <w:rPr>
          <w:rFonts w:ascii="Trebuchet MS" w:hAnsi="Trebuchet MS"/>
          <w:sz w:val="20"/>
          <w:szCs w:val="20"/>
          <w:lang w:val="fr-FR"/>
        </w:rPr>
        <w:t>thé</w:t>
      </w:r>
      <w:r w:rsidRPr="009D62CF">
        <w:rPr>
          <w:rFonts w:ascii="Trebuchet MS" w:hAnsi="Trebuchet MS"/>
          <w:sz w:val="20"/>
          <w:szCs w:val="20"/>
          <w:lang w:val="fr-FR"/>
        </w:rPr>
        <w:t xml:space="preserve">ories </w:t>
      </w:r>
      <w:r>
        <w:rPr>
          <w:rFonts w:ascii="Trebuchet MS" w:hAnsi="Trebuchet MS"/>
          <w:sz w:val="20"/>
          <w:szCs w:val="20"/>
          <w:lang w:val="fr-FR"/>
        </w:rPr>
        <w:t xml:space="preserve">des relations internationales, à savoir (i) le réalisme, pour mettre en </w:t>
      </w:r>
      <w:r w:rsidRPr="00DA24E9">
        <w:rPr>
          <w:rFonts w:ascii="Trebuchet MS" w:hAnsi="Trebuchet MS"/>
          <w:sz w:val="20"/>
          <w:szCs w:val="20"/>
          <w:lang w:val="fr-FR"/>
        </w:rPr>
        <w:t>lumière les politiques et les pathologies de la coordination et la subsidiarité des politiques dans les CER</w:t>
      </w:r>
      <w:r>
        <w:rPr>
          <w:rFonts w:ascii="Trebuchet MS" w:hAnsi="Trebuchet MS"/>
          <w:sz w:val="20"/>
          <w:szCs w:val="20"/>
          <w:lang w:val="fr-FR"/>
        </w:rPr>
        <w:t xml:space="preserve"> africaines ; et (ii) l’institutionnalisme dont les spécialistes tiennent pour acquis que les institutions formelles façonnent le comportement des États au sein des organisations internationales de manière à les pousser vers une plus grande coopération. L’institutionnalisme fixe les « règles du jeu » pour ainsi dire, c.-à-d. que la conception institutionnelle des organisations multilatérales renforce les motivations des acteurs à tirer avantage des interactions transfrontalières.</w:t>
      </w:r>
      <w:r w:rsidRPr="009908C3">
        <w:rPr>
          <w:rFonts w:ascii="Trebuchet MS" w:eastAsia="MS Mincho" w:hAnsi="Trebuchet MS" w:cs="Times New Roman"/>
          <w:sz w:val="20"/>
          <w:szCs w:val="20"/>
          <w:lang w:val="fr-FR"/>
        </w:rPr>
        <w:t xml:space="preserve"> </w:t>
      </w:r>
      <w:r w:rsidRPr="003758F4">
        <w:rPr>
          <w:rFonts w:ascii="Trebuchet MS" w:eastAsia="MS Mincho" w:hAnsi="Trebuchet MS" w:cs="Times New Roman"/>
          <w:sz w:val="20"/>
          <w:szCs w:val="20"/>
          <w:lang w:val="fr-FR"/>
        </w:rPr>
        <w:t xml:space="preserve">Dr Pamfouet a fait valoir que le réalisme </w:t>
      </w:r>
      <w:r w:rsidR="004A5F6A">
        <w:rPr>
          <w:rFonts w:ascii="Trebuchet MS" w:eastAsia="MS Mincho" w:hAnsi="Trebuchet MS" w:cs="Times New Roman"/>
          <w:sz w:val="20"/>
          <w:szCs w:val="20"/>
          <w:lang w:val="fr-FR"/>
        </w:rPr>
        <w:t>est</w:t>
      </w:r>
      <w:r w:rsidRPr="003758F4">
        <w:rPr>
          <w:rFonts w:ascii="Trebuchet MS" w:eastAsia="MS Mincho" w:hAnsi="Trebuchet MS" w:cs="Times New Roman"/>
          <w:sz w:val="20"/>
          <w:szCs w:val="20"/>
          <w:lang w:val="fr-FR"/>
        </w:rPr>
        <w:t xml:space="preserve"> plus </w:t>
      </w:r>
      <w:r w:rsidR="004A5F6A">
        <w:rPr>
          <w:rFonts w:ascii="Trebuchet MS" w:eastAsia="MS Mincho" w:hAnsi="Trebuchet MS" w:cs="Times New Roman"/>
          <w:sz w:val="20"/>
          <w:szCs w:val="20"/>
          <w:lang w:val="fr-FR"/>
        </w:rPr>
        <w:t>pertinente</w:t>
      </w:r>
      <w:r>
        <w:rPr>
          <w:rFonts w:ascii="Trebuchet MS" w:eastAsia="MS Mincho" w:hAnsi="Trebuchet MS" w:cs="Times New Roman"/>
          <w:sz w:val="20"/>
          <w:szCs w:val="20"/>
          <w:lang w:val="fr-FR"/>
        </w:rPr>
        <w:t xml:space="preserve"> dans l’ALE tripartite que l’institutionnalisme. Les institutions impliquées dans l’ALE tripartite sont encore mal conçues et les politiques de coordination sont également très limitées. </w:t>
      </w:r>
      <w:r w:rsidRPr="003758F4">
        <w:rPr>
          <w:rFonts w:ascii="Trebuchet MS" w:eastAsia="MS Mincho" w:hAnsi="Trebuchet MS" w:cs="Times New Roman"/>
          <w:sz w:val="20"/>
          <w:szCs w:val="20"/>
          <w:lang w:val="fr-FR"/>
        </w:rPr>
        <w:t xml:space="preserve">Certains organes tripartites sont prévus aux niveaux des chefs d’État, </w:t>
      </w:r>
      <w:r>
        <w:rPr>
          <w:rFonts w:ascii="Trebuchet MS" w:eastAsia="MS Mincho" w:hAnsi="Trebuchet MS" w:cs="Times New Roman"/>
          <w:sz w:val="20"/>
          <w:szCs w:val="20"/>
          <w:lang w:val="fr-FR"/>
        </w:rPr>
        <w:t xml:space="preserve">des ministres, des </w:t>
      </w:r>
      <w:r w:rsidRPr="00DA24E9">
        <w:rPr>
          <w:rFonts w:ascii="Trebuchet MS" w:eastAsia="MS Mincho" w:hAnsi="Trebuchet MS" w:cs="Times New Roman"/>
          <w:sz w:val="20"/>
          <w:szCs w:val="20"/>
          <w:lang w:val="fr-FR"/>
        </w:rPr>
        <w:t>secrétariats et des experts. La principale faiblesse de l’ALE tripartite est son statut flou. L’ajustement</w:t>
      </w:r>
      <w:r>
        <w:rPr>
          <w:rFonts w:ascii="Trebuchet MS" w:eastAsia="MS Mincho" w:hAnsi="Trebuchet MS" w:cs="Times New Roman"/>
          <w:sz w:val="20"/>
          <w:szCs w:val="20"/>
          <w:lang w:val="fr-FR"/>
        </w:rPr>
        <w:t xml:space="preserve"> ou non des traités fondateurs de l’EAC, du COMESA et de la SADC est resté ouvert. Il </w:t>
      </w:r>
      <w:r w:rsidR="00BE2F3D">
        <w:rPr>
          <w:rFonts w:ascii="Trebuchet MS" w:eastAsia="MS Mincho" w:hAnsi="Trebuchet MS" w:cs="Times New Roman"/>
          <w:sz w:val="20"/>
          <w:szCs w:val="20"/>
          <w:lang w:val="fr-FR"/>
        </w:rPr>
        <w:t>n’y a pas</w:t>
      </w:r>
      <w:r>
        <w:rPr>
          <w:rFonts w:ascii="Trebuchet MS" w:eastAsia="MS Mincho" w:hAnsi="Trebuchet MS" w:cs="Times New Roman"/>
          <w:sz w:val="20"/>
          <w:szCs w:val="20"/>
          <w:lang w:val="fr-FR"/>
        </w:rPr>
        <w:t xml:space="preserve"> d’harmonisation avec les objectifs continentaux prévus dans le Traité d’Abuja et autres politiques de l’UA. </w:t>
      </w:r>
      <w:r w:rsidRPr="002B4713">
        <w:rPr>
          <w:rFonts w:ascii="Trebuchet MS" w:eastAsia="MS Mincho" w:hAnsi="Trebuchet MS" w:cs="Times New Roman"/>
          <w:sz w:val="20"/>
          <w:szCs w:val="20"/>
          <w:lang w:val="fr-FR"/>
        </w:rPr>
        <w:t xml:space="preserve">L’Accord tripartite </w:t>
      </w:r>
      <w:r w:rsidRPr="002B4713">
        <w:rPr>
          <w:rFonts w:ascii="Trebuchet MS" w:eastAsia="MS Mincho" w:hAnsi="Trebuchet MS" w:cs="Times New Roman"/>
          <w:sz w:val="20"/>
          <w:szCs w:val="20"/>
          <w:lang w:val="fr-FR"/>
        </w:rPr>
        <w:lastRenderedPageBreak/>
        <w:t>n’inclut pas une fusion de l’EAC-COMESA-SADC en une seul</w:t>
      </w:r>
      <w:r>
        <w:rPr>
          <w:rFonts w:ascii="Trebuchet MS" w:eastAsia="MS Mincho" w:hAnsi="Trebuchet MS" w:cs="Times New Roman"/>
          <w:sz w:val="20"/>
          <w:szCs w:val="20"/>
          <w:lang w:val="fr-FR"/>
        </w:rPr>
        <w:t>e</w:t>
      </w:r>
      <w:r w:rsidRPr="002B4713">
        <w:rPr>
          <w:rFonts w:ascii="Trebuchet MS" w:eastAsia="MS Mincho" w:hAnsi="Trebuchet MS" w:cs="Times New Roman"/>
          <w:sz w:val="20"/>
          <w:szCs w:val="20"/>
          <w:lang w:val="fr-FR"/>
        </w:rPr>
        <w:t xml:space="preserve"> CER. La signature et la ratification d’accords ou traités multilatéraux</w:t>
      </w:r>
      <w:r>
        <w:rPr>
          <w:rFonts w:ascii="Trebuchet MS" w:eastAsia="MS Mincho" w:hAnsi="Trebuchet MS" w:cs="Times New Roman"/>
          <w:sz w:val="20"/>
          <w:szCs w:val="20"/>
          <w:lang w:val="fr-FR"/>
        </w:rPr>
        <w:t xml:space="preserve"> prend du temps</w:t>
      </w:r>
      <w:r w:rsidRPr="002B4713">
        <w:rPr>
          <w:rFonts w:ascii="Trebuchet MS" w:eastAsia="MS Mincho" w:hAnsi="Trebuchet MS" w:cs="Times New Roman"/>
          <w:sz w:val="20"/>
          <w:szCs w:val="20"/>
          <w:lang w:val="fr-FR"/>
        </w:rPr>
        <w:t xml:space="preserve">. </w:t>
      </w:r>
      <w:r>
        <w:rPr>
          <w:rFonts w:ascii="Trebuchet MS" w:eastAsia="MS Mincho" w:hAnsi="Trebuchet MS" w:cs="Times New Roman"/>
          <w:sz w:val="20"/>
          <w:szCs w:val="20"/>
          <w:lang w:val="fr-FR"/>
        </w:rPr>
        <w:t xml:space="preserve">L’entrée en vigueur </w:t>
      </w:r>
      <w:r w:rsidR="00BE2F3D">
        <w:rPr>
          <w:rFonts w:ascii="Trebuchet MS" w:eastAsia="MS Mincho" w:hAnsi="Trebuchet MS" w:cs="Times New Roman"/>
          <w:sz w:val="20"/>
          <w:szCs w:val="20"/>
          <w:lang w:val="fr-FR"/>
        </w:rPr>
        <w:t xml:space="preserve">de ces accords </w:t>
      </w:r>
      <w:r>
        <w:rPr>
          <w:rFonts w:ascii="Trebuchet MS" w:eastAsia="MS Mincho" w:hAnsi="Trebuchet MS" w:cs="Times New Roman"/>
          <w:sz w:val="20"/>
          <w:szCs w:val="20"/>
          <w:lang w:val="fr-FR"/>
        </w:rPr>
        <w:t>et l</w:t>
      </w:r>
      <w:r w:rsidR="00BE2F3D">
        <w:rPr>
          <w:rFonts w:ascii="Trebuchet MS" w:eastAsia="MS Mincho" w:hAnsi="Trebuchet MS" w:cs="Times New Roman"/>
          <w:sz w:val="20"/>
          <w:szCs w:val="20"/>
          <w:lang w:val="fr-FR"/>
        </w:rPr>
        <w:t xml:space="preserve">eur </w:t>
      </w:r>
      <w:r>
        <w:rPr>
          <w:rFonts w:ascii="Trebuchet MS" w:eastAsia="MS Mincho" w:hAnsi="Trebuchet MS" w:cs="Times New Roman"/>
          <w:sz w:val="20"/>
          <w:szCs w:val="20"/>
          <w:lang w:val="fr-FR"/>
        </w:rPr>
        <w:t xml:space="preserve">application prennent également du temps. </w:t>
      </w:r>
      <w:r w:rsidRPr="00175DF0">
        <w:rPr>
          <w:rFonts w:ascii="Trebuchet MS" w:eastAsia="MS Mincho" w:hAnsi="Trebuchet MS" w:cs="Times New Roman"/>
          <w:sz w:val="20"/>
          <w:szCs w:val="20"/>
          <w:lang w:val="fr-FR"/>
        </w:rPr>
        <w:t xml:space="preserve">Cette hypothèse réaliste s’applique dans </w:t>
      </w:r>
      <w:r>
        <w:rPr>
          <w:rFonts w:ascii="Trebuchet MS" w:eastAsia="MS Mincho" w:hAnsi="Trebuchet MS" w:cs="Times New Roman"/>
          <w:sz w:val="20"/>
          <w:szCs w:val="20"/>
          <w:lang w:val="fr-FR"/>
        </w:rPr>
        <w:t xml:space="preserve">le </w:t>
      </w:r>
      <w:r w:rsidRPr="00DA24E9">
        <w:rPr>
          <w:rFonts w:ascii="Trebuchet MS" w:eastAsia="MS Mincho" w:hAnsi="Trebuchet MS" w:cs="Times New Roman"/>
          <w:sz w:val="20"/>
          <w:szCs w:val="20"/>
          <w:lang w:val="fr-FR"/>
        </w:rPr>
        <w:t>mécanisme tripartite. Le rythme de l’engagement vis-à-vis de l’ALE tripartite est si lent qu</w:t>
      </w:r>
      <w:r w:rsidR="00134920" w:rsidRPr="00DA24E9">
        <w:rPr>
          <w:rFonts w:ascii="Trebuchet MS" w:eastAsia="MS Mincho" w:hAnsi="Trebuchet MS" w:cs="Times New Roman"/>
          <w:sz w:val="20"/>
          <w:szCs w:val="20"/>
          <w:lang w:val="fr-FR"/>
        </w:rPr>
        <w:t xml:space="preserve">’il </w:t>
      </w:r>
      <w:r w:rsidRPr="00DA24E9">
        <w:rPr>
          <w:rFonts w:ascii="Trebuchet MS" w:eastAsia="MS Mincho" w:hAnsi="Trebuchet MS" w:cs="Times New Roman"/>
          <w:sz w:val="20"/>
          <w:szCs w:val="20"/>
          <w:lang w:val="fr-FR"/>
        </w:rPr>
        <w:t>pourrait</w:t>
      </w:r>
      <w:r w:rsidRPr="00175DF0">
        <w:rPr>
          <w:rFonts w:ascii="Trebuchet MS" w:eastAsia="MS Mincho" w:hAnsi="Trebuchet MS" w:cs="Times New Roman"/>
          <w:sz w:val="20"/>
          <w:szCs w:val="20"/>
          <w:lang w:val="fr-FR"/>
        </w:rPr>
        <w:t xml:space="preserve"> ne jamais </w:t>
      </w:r>
      <w:r>
        <w:rPr>
          <w:rFonts w:ascii="Trebuchet MS" w:eastAsia="MS Mincho" w:hAnsi="Trebuchet MS" w:cs="Times New Roman"/>
          <w:sz w:val="20"/>
          <w:szCs w:val="20"/>
          <w:lang w:val="fr-FR"/>
        </w:rPr>
        <w:t xml:space="preserve">entrer en vigueur. </w:t>
      </w:r>
      <w:r w:rsidRPr="00175DF0">
        <w:rPr>
          <w:rFonts w:ascii="Trebuchet MS" w:eastAsia="MS Mincho" w:hAnsi="Trebuchet MS" w:cs="Times New Roman"/>
          <w:sz w:val="20"/>
          <w:szCs w:val="20"/>
          <w:lang w:val="fr-FR"/>
        </w:rPr>
        <w:t>Un plan de fusion aurait permis d’éviter cette incertitude institutionnelle</w:t>
      </w:r>
      <w:r w:rsidRPr="00175DF0">
        <w:rPr>
          <w:rFonts w:ascii="Trebuchet MS" w:hAnsi="Trebuchet MS"/>
          <w:sz w:val="20"/>
          <w:szCs w:val="20"/>
          <w:lang w:val="fr-FR"/>
        </w:rPr>
        <w:t xml:space="preserve">. </w:t>
      </w:r>
    </w:p>
    <w:p w:rsidR="00FC4628" w:rsidRPr="00175DF0" w:rsidRDefault="00FC4628" w:rsidP="00FC4628">
      <w:pPr>
        <w:jc w:val="both"/>
        <w:rPr>
          <w:rFonts w:ascii="Trebuchet MS" w:hAnsi="Trebuchet MS"/>
          <w:sz w:val="16"/>
          <w:szCs w:val="16"/>
          <w:lang w:val="fr-FR"/>
        </w:rPr>
      </w:pPr>
    </w:p>
    <w:p w:rsidR="00FC4628" w:rsidRPr="00824D63" w:rsidRDefault="00FC4628" w:rsidP="00FC4628">
      <w:pPr>
        <w:jc w:val="both"/>
        <w:rPr>
          <w:rFonts w:ascii="Trebuchet MS" w:hAnsi="Trebuchet MS"/>
          <w:sz w:val="20"/>
          <w:szCs w:val="20"/>
          <w:lang w:val="fr-FR"/>
        </w:rPr>
      </w:pPr>
      <w:r w:rsidRPr="00175DF0">
        <w:rPr>
          <w:rFonts w:ascii="Trebuchet MS" w:hAnsi="Trebuchet MS"/>
          <w:sz w:val="20"/>
          <w:szCs w:val="20"/>
          <w:lang w:val="fr-FR"/>
        </w:rPr>
        <w:t>Dr</w:t>
      </w:r>
      <w:r>
        <w:rPr>
          <w:rFonts w:ascii="Trebuchet MS" w:hAnsi="Trebuchet MS"/>
          <w:sz w:val="20"/>
          <w:szCs w:val="20"/>
          <w:lang w:val="fr-FR"/>
        </w:rPr>
        <w:t>.</w:t>
      </w:r>
      <w:r w:rsidRPr="00175DF0">
        <w:rPr>
          <w:rFonts w:ascii="Trebuchet MS" w:hAnsi="Trebuchet MS"/>
          <w:sz w:val="20"/>
          <w:szCs w:val="20"/>
          <w:lang w:val="fr-FR"/>
        </w:rPr>
        <w:t xml:space="preserve"> Pamfouet a </w:t>
      </w:r>
      <w:r w:rsidR="00134920">
        <w:rPr>
          <w:rFonts w:ascii="Trebuchet MS" w:hAnsi="Trebuchet MS"/>
          <w:sz w:val="20"/>
          <w:szCs w:val="20"/>
          <w:lang w:val="fr-FR"/>
        </w:rPr>
        <w:t>indiqué</w:t>
      </w:r>
      <w:r w:rsidR="00134920" w:rsidRPr="00175DF0">
        <w:rPr>
          <w:rFonts w:ascii="Trebuchet MS" w:hAnsi="Trebuchet MS"/>
          <w:sz w:val="20"/>
          <w:szCs w:val="20"/>
          <w:lang w:val="fr-FR"/>
        </w:rPr>
        <w:t xml:space="preserve"> </w:t>
      </w:r>
      <w:r w:rsidRPr="00175DF0">
        <w:rPr>
          <w:rFonts w:ascii="Trebuchet MS" w:hAnsi="Trebuchet MS"/>
          <w:sz w:val="20"/>
          <w:szCs w:val="20"/>
          <w:lang w:val="fr-FR"/>
        </w:rPr>
        <w:t>que bien</w:t>
      </w:r>
      <w:r w:rsidR="00134920">
        <w:rPr>
          <w:rFonts w:ascii="Trebuchet MS" w:hAnsi="Trebuchet MS"/>
          <w:sz w:val="20"/>
          <w:szCs w:val="20"/>
          <w:lang w:val="fr-FR"/>
        </w:rPr>
        <w:t xml:space="preserve"> que</w:t>
      </w:r>
      <w:r w:rsidRPr="00175DF0">
        <w:rPr>
          <w:rFonts w:ascii="Trebuchet MS" w:hAnsi="Trebuchet MS"/>
          <w:sz w:val="20"/>
          <w:szCs w:val="20"/>
          <w:lang w:val="fr-FR"/>
        </w:rPr>
        <w:t xml:space="preserve"> l’UA reconnaisse huit CER comme les </w:t>
      </w:r>
      <w:r>
        <w:rPr>
          <w:rFonts w:ascii="Trebuchet MS" w:hAnsi="Trebuchet MS"/>
          <w:sz w:val="20"/>
          <w:szCs w:val="20"/>
          <w:lang w:val="fr-FR"/>
        </w:rPr>
        <w:t>« éléments de base »</w:t>
      </w:r>
      <w:r w:rsidRPr="00175DF0">
        <w:rPr>
          <w:rFonts w:ascii="Trebuchet MS" w:hAnsi="Trebuchet MS"/>
          <w:sz w:val="20"/>
          <w:szCs w:val="20"/>
          <w:lang w:val="fr-FR"/>
        </w:rPr>
        <w:t xml:space="preserve"> de l’intégration continentale, l’Afrique est caractérisée par un grand nombre de CER.</w:t>
      </w:r>
      <w:r>
        <w:rPr>
          <w:rFonts w:ascii="Trebuchet MS" w:hAnsi="Trebuchet MS"/>
          <w:sz w:val="20"/>
          <w:szCs w:val="20"/>
          <w:lang w:val="fr-FR"/>
        </w:rPr>
        <w:t xml:space="preserve"> </w:t>
      </w:r>
      <w:r w:rsidRPr="00824D63">
        <w:rPr>
          <w:rFonts w:ascii="Trebuchet MS" w:hAnsi="Trebuchet MS"/>
          <w:sz w:val="20"/>
          <w:szCs w:val="20"/>
          <w:lang w:val="fr-FR"/>
        </w:rPr>
        <w:t>Il a expliqué que l’ALE tripartite a évolué en réponse à cette fragmentation institutionnelle, et qu’</w:t>
      </w:r>
      <w:r>
        <w:rPr>
          <w:rFonts w:ascii="Trebuchet MS" w:hAnsi="Trebuchet MS"/>
          <w:sz w:val="20"/>
          <w:szCs w:val="20"/>
          <w:lang w:val="fr-FR"/>
        </w:rPr>
        <w:t xml:space="preserve">il </w:t>
      </w:r>
      <w:r w:rsidRPr="00824D63">
        <w:rPr>
          <w:rFonts w:ascii="Trebuchet MS" w:hAnsi="Trebuchet MS"/>
          <w:sz w:val="20"/>
          <w:szCs w:val="20"/>
          <w:lang w:val="fr-FR"/>
        </w:rPr>
        <w:t xml:space="preserve">couvre </w:t>
      </w:r>
      <w:r>
        <w:rPr>
          <w:rFonts w:ascii="Trebuchet MS" w:hAnsi="Trebuchet MS"/>
          <w:sz w:val="20"/>
          <w:szCs w:val="20"/>
          <w:lang w:val="fr-FR"/>
        </w:rPr>
        <w:t>trois axes : (i) intégration des marchés ; (ii) coopération en matière d’industrialisation et de développement des infrastructures ; et (iii) libre circulation des hommes</w:t>
      </w:r>
      <w:r w:rsidR="00134920">
        <w:rPr>
          <w:rFonts w:ascii="Trebuchet MS" w:hAnsi="Trebuchet MS"/>
          <w:sz w:val="20"/>
          <w:szCs w:val="20"/>
          <w:lang w:val="fr-FR"/>
        </w:rPr>
        <w:t>/femmes</w:t>
      </w:r>
      <w:r>
        <w:rPr>
          <w:rFonts w:ascii="Trebuchet MS" w:hAnsi="Trebuchet MS"/>
          <w:sz w:val="20"/>
          <w:szCs w:val="20"/>
          <w:lang w:val="fr-FR"/>
        </w:rPr>
        <w:t xml:space="preserve"> d’affaires. </w:t>
      </w:r>
      <w:r w:rsidRPr="00824D63">
        <w:rPr>
          <w:rFonts w:ascii="Trebuchet MS" w:hAnsi="Trebuchet MS"/>
          <w:sz w:val="20"/>
          <w:szCs w:val="20"/>
          <w:lang w:val="fr-FR"/>
        </w:rPr>
        <w:t xml:space="preserve">Il a </w:t>
      </w:r>
      <w:r w:rsidR="00134920">
        <w:rPr>
          <w:rFonts w:ascii="Trebuchet MS" w:hAnsi="Trebuchet MS"/>
          <w:sz w:val="20"/>
          <w:szCs w:val="20"/>
          <w:lang w:val="fr-FR"/>
        </w:rPr>
        <w:t>souligné</w:t>
      </w:r>
      <w:r w:rsidR="00134920" w:rsidRPr="00824D63">
        <w:rPr>
          <w:rFonts w:ascii="Trebuchet MS" w:hAnsi="Trebuchet MS"/>
          <w:sz w:val="20"/>
          <w:szCs w:val="20"/>
          <w:lang w:val="fr-FR"/>
        </w:rPr>
        <w:t xml:space="preserve"> </w:t>
      </w:r>
      <w:r w:rsidRPr="00824D63">
        <w:rPr>
          <w:rFonts w:ascii="Trebuchet MS" w:hAnsi="Trebuchet MS"/>
          <w:sz w:val="20"/>
          <w:szCs w:val="20"/>
          <w:lang w:val="fr-FR"/>
        </w:rPr>
        <w:t xml:space="preserve">que l’harmonisation du commerce </w:t>
      </w:r>
      <w:r>
        <w:rPr>
          <w:rFonts w:ascii="Trebuchet MS" w:hAnsi="Trebuchet MS"/>
          <w:sz w:val="20"/>
          <w:szCs w:val="20"/>
          <w:lang w:val="fr-FR"/>
        </w:rPr>
        <w:t xml:space="preserve">a </w:t>
      </w:r>
      <w:r w:rsidRPr="00824D63">
        <w:rPr>
          <w:rFonts w:ascii="Trebuchet MS" w:hAnsi="Trebuchet MS"/>
          <w:sz w:val="20"/>
          <w:szCs w:val="20"/>
          <w:lang w:val="fr-FR"/>
        </w:rPr>
        <w:t xml:space="preserve">fait l’objet de </w:t>
      </w:r>
      <w:r w:rsidR="00134920">
        <w:rPr>
          <w:rFonts w:ascii="Trebuchet MS" w:hAnsi="Trebuchet MS"/>
          <w:sz w:val="20"/>
          <w:szCs w:val="20"/>
          <w:lang w:val="fr-FR"/>
        </w:rPr>
        <w:t xml:space="preserve">nombreuses </w:t>
      </w:r>
      <w:r w:rsidRPr="00824D63">
        <w:rPr>
          <w:rFonts w:ascii="Trebuchet MS" w:hAnsi="Trebuchet MS"/>
          <w:sz w:val="20"/>
          <w:szCs w:val="20"/>
          <w:lang w:val="fr-FR"/>
        </w:rPr>
        <w:t xml:space="preserve">discussions </w:t>
      </w:r>
      <w:r>
        <w:rPr>
          <w:rFonts w:ascii="Trebuchet MS" w:hAnsi="Trebuchet MS"/>
          <w:sz w:val="20"/>
          <w:szCs w:val="20"/>
          <w:lang w:val="fr-FR"/>
        </w:rPr>
        <w:t xml:space="preserve">mais </w:t>
      </w:r>
      <w:r w:rsidR="00134920">
        <w:rPr>
          <w:rFonts w:ascii="Trebuchet MS" w:hAnsi="Trebuchet MS"/>
          <w:sz w:val="20"/>
          <w:szCs w:val="20"/>
          <w:lang w:val="fr-FR"/>
        </w:rPr>
        <w:t xml:space="preserve">que </w:t>
      </w:r>
      <w:r w:rsidRPr="00824D63">
        <w:rPr>
          <w:rFonts w:ascii="Trebuchet MS" w:hAnsi="Trebuchet MS"/>
          <w:sz w:val="20"/>
          <w:szCs w:val="20"/>
          <w:lang w:val="fr-FR"/>
        </w:rPr>
        <w:t>les praticiens et les universitaires n</w:t>
      </w:r>
      <w:r>
        <w:rPr>
          <w:rFonts w:ascii="Trebuchet MS" w:hAnsi="Trebuchet MS"/>
          <w:sz w:val="20"/>
          <w:szCs w:val="20"/>
          <w:lang w:val="fr-FR"/>
        </w:rPr>
        <w:t>é</w:t>
      </w:r>
      <w:r w:rsidRPr="00824D63">
        <w:rPr>
          <w:rFonts w:ascii="Trebuchet MS" w:hAnsi="Trebuchet MS"/>
          <w:sz w:val="20"/>
          <w:szCs w:val="20"/>
          <w:lang w:val="fr-FR"/>
        </w:rPr>
        <w:t xml:space="preserve">gligent souvent </w:t>
      </w:r>
      <w:r>
        <w:rPr>
          <w:rFonts w:ascii="Trebuchet MS" w:hAnsi="Trebuchet MS"/>
          <w:sz w:val="20"/>
          <w:szCs w:val="20"/>
          <w:lang w:val="fr-FR"/>
        </w:rPr>
        <w:t xml:space="preserve">de discuter de </w:t>
      </w:r>
      <w:r w:rsidRPr="00824D63">
        <w:rPr>
          <w:rFonts w:ascii="Trebuchet MS" w:hAnsi="Trebuchet MS"/>
          <w:sz w:val="20"/>
          <w:szCs w:val="20"/>
          <w:lang w:val="fr-FR"/>
        </w:rPr>
        <w:t>l’harmonisation</w:t>
      </w:r>
      <w:r>
        <w:rPr>
          <w:rFonts w:ascii="Trebuchet MS" w:hAnsi="Trebuchet MS"/>
          <w:sz w:val="20"/>
          <w:szCs w:val="20"/>
          <w:lang w:val="fr-FR"/>
        </w:rPr>
        <w:t xml:space="preserve"> institutionnelle</w:t>
      </w:r>
      <w:r w:rsidRPr="00824D63">
        <w:rPr>
          <w:rFonts w:ascii="Trebuchet MS" w:hAnsi="Trebuchet MS"/>
          <w:sz w:val="20"/>
          <w:szCs w:val="20"/>
          <w:lang w:val="fr-FR"/>
        </w:rPr>
        <w:t>.</w:t>
      </w:r>
    </w:p>
    <w:p w:rsidR="00FC4628" w:rsidRPr="00824D63" w:rsidRDefault="00FC4628" w:rsidP="00FC4628">
      <w:pPr>
        <w:jc w:val="both"/>
        <w:rPr>
          <w:rFonts w:ascii="Trebuchet MS" w:hAnsi="Trebuchet MS"/>
          <w:sz w:val="20"/>
          <w:szCs w:val="20"/>
          <w:lang w:val="fr-FR"/>
        </w:rPr>
      </w:pPr>
    </w:p>
    <w:p w:rsidR="00FC4628" w:rsidRPr="00824D63" w:rsidRDefault="00FC4628" w:rsidP="00FC4628">
      <w:pPr>
        <w:jc w:val="both"/>
        <w:rPr>
          <w:rFonts w:ascii="Trebuchet MS" w:hAnsi="Trebuchet MS"/>
          <w:sz w:val="20"/>
          <w:szCs w:val="20"/>
          <w:lang w:val="fr-FR"/>
        </w:rPr>
      </w:pPr>
    </w:p>
    <w:p w:rsidR="00FC4628" w:rsidRPr="00824D63" w:rsidRDefault="00FC4628" w:rsidP="00FC4628">
      <w:pPr>
        <w:pStyle w:val="Heading4"/>
        <w:spacing w:before="0" w:after="0"/>
        <w:jc w:val="both"/>
        <w:rPr>
          <w:rFonts w:ascii="Trebuchet MS" w:hAnsi="Trebuchet MS"/>
          <w:i/>
          <w:sz w:val="24"/>
          <w:szCs w:val="24"/>
          <w:lang w:val="fr-FR"/>
        </w:rPr>
      </w:pPr>
      <w:bookmarkStart w:id="27" w:name="_Toc509858514"/>
      <w:r w:rsidRPr="00824D63">
        <w:rPr>
          <w:rFonts w:ascii="Trebuchet MS" w:hAnsi="Trebuchet MS"/>
          <w:i/>
          <w:sz w:val="24"/>
          <w:szCs w:val="24"/>
          <w:lang w:val="fr-FR"/>
        </w:rPr>
        <w:t>1.2.2.1</w:t>
      </w:r>
      <w:r w:rsidRPr="00824D63">
        <w:rPr>
          <w:rFonts w:ascii="Trebuchet MS" w:hAnsi="Trebuchet MS"/>
          <w:i/>
          <w:sz w:val="24"/>
          <w:szCs w:val="24"/>
          <w:lang w:val="fr-FR"/>
        </w:rPr>
        <w:tab/>
      </w:r>
      <w:r w:rsidR="004400A8">
        <w:rPr>
          <w:rFonts w:ascii="Trebuchet MS" w:hAnsi="Trebuchet MS"/>
          <w:i/>
          <w:sz w:val="24"/>
          <w:szCs w:val="24"/>
          <w:lang w:val="fr-FR"/>
        </w:rPr>
        <w:t>L’</w:t>
      </w:r>
      <w:r w:rsidRPr="00824D63">
        <w:rPr>
          <w:rFonts w:ascii="Trebuchet MS" w:hAnsi="Trebuchet MS"/>
          <w:i/>
          <w:sz w:val="24"/>
          <w:szCs w:val="24"/>
          <w:lang w:val="fr-FR"/>
        </w:rPr>
        <w:t xml:space="preserve">Institutionnalisme et </w:t>
      </w:r>
      <w:r w:rsidR="004400A8">
        <w:rPr>
          <w:rFonts w:ascii="Trebuchet MS" w:hAnsi="Trebuchet MS"/>
          <w:i/>
          <w:sz w:val="24"/>
          <w:szCs w:val="24"/>
          <w:lang w:val="fr-FR"/>
        </w:rPr>
        <w:t xml:space="preserve">les </w:t>
      </w:r>
      <w:r w:rsidRPr="00824D63">
        <w:rPr>
          <w:rFonts w:ascii="Trebuchet MS" w:hAnsi="Trebuchet MS"/>
          <w:i/>
          <w:sz w:val="24"/>
          <w:szCs w:val="24"/>
          <w:lang w:val="fr-FR"/>
        </w:rPr>
        <w:t>politiques de coordination</w:t>
      </w:r>
      <w:bookmarkEnd w:id="27"/>
    </w:p>
    <w:p w:rsidR="00FC4628" w:rsidRPr="00824D63" w:rsidRDefault="00FC4628" w:rsidP="00FC4628">
      <w:pPr>
        <w:pStyle w:val="Default"/>
        <w:jc w:val="both"/>
        <w:rPr>
          <w:rFonts w:ascii="Trebuchet MS" w:hAnsi="Trebuchet MS"/>
          <w:sz w:val="20"/>
          <w:szCs w:val="20"/>
          <w:lang w:val="fr-FR"/>
        </w:rPr>
      </w:pPr>
    </w:p>
    <w:p w:rsidR="00FC4628" w:rsidRPr="002B3DE2" w:rsidRDefault="00FC4628" w:rsidP="00FC4628">
      <w:pPr>
        <w:pStyle w:val="Default"/>
        <w:jc w:val="both"/>
        <w:rPr>
          <w:rFonts w:ascii="Trebuchet MS" w:eastAsia="MS Mincho" w:hAnsi="Trebuchet MS" w:cs="Times New Roman"/>
          <w:sz w:val="20"/>
          <w:szCs w:val="20"/>
          <w:lang w:val="fr-FR"/>
        </w:rPr>
      </w:pPr>
      <w:r w:rsidRPr="00824D63">
        <w:rPr>
          <w:rFonts w:ascii="Trebuchet MS" w:hAnsi="Trebuchet MS"/>
          <w:b/>
          <w:sz w:val="20"/>
          <w:szCs w:val="20"/>
          <w:lang w:val="fr-FR"/>
        </w:rPr>
        <w:t>L’institutionnalisme</w:t>
      </w:r>
      <w:r w:rsidRPr="00824D63">
        <w:rPr>
          <w:rFonts w:ascii="Trebuchet MS" w:eastAsia="MS Mincho" w:hAnsi="Trebuchet MS" w:cs="Times New Roman"/>
          <w:sz w:val="20"/>
          <w:szCs w:val="20"/>
          <w:lang w:val="fr-FR"/>
        </w:rPr>
        <w:t xml:space="preserve"> émerge </w:t>
      </w:r>
      <w:r w:rsidR="004A5F6A">
        <w:rPr>
          <w:rFonts w:ascii="Trebuchet MS" w:eastAsia="MS Mincho" w:hAnsi="Trebuchet MS" w:cs="Times New Roman"/>
          <w:sz w:val="20"/>
          <w:szCs w:val="20"/>
          <w:lang w:val="fr-FR"/>
        </w:rPr>
        <w:t xml:space="preserve">comme </w:t>
      </w:r>
      <w:r w:rsidRPr="00824D63">
        <w:rPr>
          <w:rFonts w:ascii="Trebuchet MS" w:eastAsia="MS Mincho" w:hAnsi="Trebuchet MS" w:cs="Times New Roman"/>
          <w:sz w:val="20"/>
          <w:szCs w:val="20"/>
          <w:lang w:val="fr-FR"/>
        </w:rPr>
        <w:t xml:space="preserve">explication normative de la manière dont les institutions de qualité affecteraient les résultats d’une organisation internationale. </w:t>
      </w:r>
      <w:r>
        <w:rPr>
          <w:rFonts w:ascii="Trebuchet MS" w:eastAsia="MS Mincho" w:hAnsi="Trebuchet MS" w:cs="Times New Roman"/>
          <w:sz w:val="20"/>
          <w:szCs w:val="20"/>
          <w:lang w:val="fr-FR"/>
        </w:rPr>
        <w:t xml:space="preserve">Il repose sur la conviction selon laquelle les institutions internationales définissent les « règles du jeu » </w:t>
      </w:r>
      <w:r w:rsidRPr="002B3DE2">
        <w:rPr>
          <w:rFonts w:ascii="Trebuchet MS" w:hAnsi="Trebuchet MS"/>
          <w:sz w:val="20"/>
          <w:szCs w:val="20"/>
          <w:lang w:val="fr-FR"/>
        </w:rPr>
        <w:t>(North 1991) :</w:t>
      </w:r>
    </w:p>
    <w:p w:rsidR="00FC4628" w:rsidRPr="002B3DE2" w:rsidRDefault="00FC4628" w:rsidP="00FC4628">
      <w:pPr>
        <w:pStyle w:val="Default"/>
        <w:numPr>
          <w:ilvl w:val="0"/>
          <w:numId w:val="49"/>
        </w:numPr>
        <w:jc w:val="both"/>
        <w:rPr>
          <w:rFonts w:ascii="Trebuchet MS" w:hAnsi="Trebuchet MS"/>
          <w:sz w:val="20"/>
          <w:szCs w:val="20"/>
          <w:lang w:val="fr-FR"/>
        </w:rPr>
      </w:pPr>
      <w:r w:rsidRPr="002B3DE2">
        <w:rPr>
          <w:rFonts w:ascii="Trebuchet MS" w:hAnsi="Trebuchet MS"/>
          <w:b/>
          <w:i/>
          <w:color w:val="4F81BD"/>
          <w:sz w:val="20"/>
          <w:szCs w:val="20"/>
          <w:lang w:val="fr-FR"/>
        </w:rPr>
        <w:t>L’institutionnalisme constructiviste</w:t>
      </w:r>
      <w:r w:rsidRPr="002B3DE2">
        <w:rPr>
          <w:rFonts w:ascii="Trebuchet MS" w:hAnsi="Trebuchet MS"/>
          <w:sz w:val="20"/>
          <w:szCs w:val="20"/>
          <w:lang w:val="fr-FR"/>
        </w:rPr>
        <w:t xml:space="preserve"> s'inspire de différentes disciplines et postulats selon lesquels le partage d'idées, de valeurs et d'expériences communes, tant dans le passé que dans le présent, pousse les États à modifier leur comportement </w:t>
      </w:r>
      <w:r w:rsidR="00134920">
        <w:rPr>
          <w:rFonts w:ascii="Trebuchet MS" w:hAnsi="Trebuchet MS"/>
          <w:sz w:val="20"/>
          <w:szCs w:val="20"/>
          <w:lang w:val="fr-FR"/>
        </w:rPr>
        <w:t>pour</w:t>
      </w:r>
      <w:r w:rsidRPr="002B3DE2">
        <w:rPr>
          <w:rFonts w:ascii="Trebuchet MS" w:hAnsi="Trebuchet MS"/>
          <w:sz w:val="20"/>
          <w:szCs w:val="20"/>
          <w:lang w:val="fr-FR"/>
        </w:rPr>
        <w:t xml:space="preserve"> respecter leurs engagements. Cette école de pensée insiste sur la logique de l'adéquation qui s'établit en tant que </w:t>
      </w:r>
      <w:r>
        <w:rPr>
          <w:rFonts w:ascii="Trebuchet MS" w:hAnsi="Trebuchet MS"/>
          <w:sz w:val="20"/>
          <w:szCs w:val="20"/>
          <w:lang w:val="fr-FR"/>
        </w:rPr>
        <w:t xml:space="preserve">directives </w:t>
      </w:r>
      <w:r w:rsidRPr="002B3DE2">
        <w:rPr>
          <w:rFonts w:ascii="Trebuchet MS" w:hAnsi="Trebuchet MS"/>
          <w:sz w:val="20"/>
          <w:szCs w:val="20"/>
          <w:lang w:val="fr-FR"/>
        </w:rPr>
        <w:t>faisant autorité. On suppose que les États ne sont pas statiques dans leurs relations extérieures, mais qu'ils sont capables de changer dans le sens positif au fil du temps</w:t>
      </w:r>
      <w:r>
        <w:rPr>
          <w:rFonts w:ascii="Trebuchet MS" w:hAnsi="Trebuchet MS"/>
          <w:sz w:val="20"/>
          <w:szCs w:val="20"/>
          <w:lang w:val="fr-FR"/>
        </w:rPr>
        <w:t xml:space="preserve"> </w:t>
      </w:r>
      <w:r w:rsidRPr="002B3DE2">
        <w:rPr>
          <w:rFonts w:ascii="Trebuchet MS" w:hAnsi="Trebuchet MS"/>
          <w:sz w:val="20"/>
          <w:szCs w:val="20"/>
          <w:lang w:val="fr-FR"/>
        </w:rPr>
        <w:t>(</w:t>
      </w:r>
      <w:r>
        <w:rPr>
          <w:rFonts w:ascii="Trebuchet MS" w:hAnsi="Trebuchet MS"/>
          <w:sz w:val="20"/>
          <w:szCs w:val="20"/>
          <w:lang w:val="fr-FR"/>
        </w:rPr>
        <w:t xml:space="preserve">voir Finnemore et </w:t>
      </w:r>
      <w:r w:rsidRPr="002B3DE2">
        <w:rPr>
          <w:rFonts w:ascii="Trebuchet MS" w:hAnsi="Trebuchet MS"/>
          <w:sz w:val="20"/>
          <w:szCs w:val="20"/>
          <w:lang w:val="fr-FR"/>
        </w:rPr>
        <w:t>Sikkink 1998).</w:t>
      </w:r>
    </w:p>
    <w:p w:rsidR="00FC4628" w:rsidRPr="00DA24E9" w:rsidRDefault="00FC4628" w:rsidP="00FC4628">
      <w:pPr>
        <w:pStyle w:val="Default"/>
        <w:numPr>
          <w:ilvl w:val="0"/>
          <w:numId w:val="49"/>
        </w:numPr>
        <w:jc w:val="both"/>
        <w:rPr>
          <w:rFonts w:ascii="Trebuchet MS" w:hAnsi="Trebuchet MS"/>
          <w:sz w:val="20"/>
          <w:szCs w:val="20"/>
          <w:lang w:val="fr-FR"/>
        </w:rPr>
      </w:pPr>
      <w:r>
        <w:rPr>
          <w:rFonts w:ascii="Trebuchet MS" w:hAnsi="Trebuchet MS"/>
          <w:b/>
          <w:i/>
          <w:color w:val="4F81BD"/>
          <w:sz w:val="20"/>
          <w:szCs w:val="20"/>
          <w:lang w:val="fr-FR"/>
        </w:rPr>
        <w:t xml:space="preserve">L’institutionnalisme historique </w:t>
      </w:r>
      <w:r w:rsidRPr="002B3DE2">
        <w:rPr>
          <w:rFonts w:ascii="Trebuchet MS" w:hAnsi="Trebuchet MS"/>
          <w:sz w:val="20"/>
          <w:szCs w:val="20"/>
          <w:lang w:val="fr-FR"/>
        </w:rPr>
        <w:t xml:space="preserve">s'appuie sur l'effet des événements temporels dans les relations internationales et est </w:t>
      </w:r>
      <w:r>
        <w:rPr>
          <w:rFonts w:ascii="Trebuchet MS" w:hAnsi="Trebuchet MS"/>
          <w:sz w:val="20"/>
          <w:szCs w:val="20"/>
          <w:lang w:val="fr-FR"/>
        </w:rPr>
        <w:t xml:space="preserve">par conséquent </w:t>
      </w:r>
      <w:r w:rsidRPr="002B3DE2">
        <w:rPr>
          <w:rFonts w:ascii="Trebuchet MS" w:hAnsi="Trebuchet MS"/>
          <w:sz w:val="20"/>
          <w:szCs w:val="20"/>
          <w:lang w:val="fr-FR"/>
        </w:rPr>
        <w:t xml:space="preserve">une pensée évolutive. </w:t>
      </w:r>
      <w:r>
        <w:rPr>
          <w:rFonts w:ascii="Trebuchet MS" w:hAnsi="Trebuchet MS"/>
          <w:sz w:val="20"/>
          <w:szCs w:val="20"/>
          <w:lang w:val="fr-FR"/>
        </w:rPr>
        <w:t xml:space="preserve">Un </w:t>
      </w:r>
      <w:r w:rsidRPr="002B3DE2">
        <w:rPr>
          <w:rFonts w:ascii="Trebuchet MS" w:hAnsi="Trebuchet MS"/>
          <w:sz w:val="20"/>
          <w:szCs w:val="20"/>
          <w:lang w:val="fr-FR"/>
        </w:rPr>
        <w:t>principe fondamenta</w:t>
      </w:r>
      <w:r>
        <w:rPr>
          <w:rFonts w:ascii="Trebuchet MS" w:hAnsi="Trebuchet MS"/>
          <w:sz w:val="20"/>
          <w:szCs w:val="20"/>
          <w:lang w:val="fr-FR"/>
        </w:rPr>
        <w:t>l</w:t>
      </w:r>
      <w:r w:rsidRPr="002B3DE2">
        <w:rPr>
          <w:rFonts w:ascii="Trebuchet MS" w:hAnsi="Trebuchet MS"/>
          <w:sz w:val="20"/>
          <w:szCs w:val="20"/>
          <w:lang w:val="fr-FR"/>
        </w:rPr>
        <w:t xml:space="preserve"> de ce</w:t>
      </w:r>
      <w:r>
        <w:rPr>
          <w:rFonts w:ascii="Trebuchet MS" w:hAnsi="Trebuchet MS"/>
          <w:sz w:val="20"/>
          <w:szCs w:val="20"/>
          <w:lang w:val="fr-FR"/>
        </w:rPr>
        <w:t xml:space="preserve">t aspect </w:t>
      </w:r>
      <w:r w:rsidRPr="002B3DE2">
        <w:rPr>
          <w:rFonts w:ascii="Trebuchet MS" w:hAnsi="Trebuchet MS"/>
          <w:sz w:val="20"/>
          <w:szCs w:val="20"/>
          <w:lang w:val="fr-FR"/>
        </w:rPr>
        <w:t>de l'étude des phénomènes internationaux est la croyance en l</w:t>
      </w:r>
      <w:r w:rsidRPr="00DA24E9">
        <w:rPr>
          <w:rFonts w:ascii="Trebuchet MS" w:hAnsi="Trebuchet MS"/>
          <w:sz w:val="20"/>
          <w:szCs w:val="20"/>
          <w:lang w:val="fr-FR"/>
        </w:rPr>
        <w:t xml:space="preserve">a dépendance des États. En conséquence, il serait très difficile pour les États d'inverser le cours de l'histoire une fois qu'ils ont décidé de prendre une voie particulière ou d'atteindre un objectif spécifique (Pierson et Skocda 2002). Cela implique que les États membres de la troïka EAC, COMESA et SADC n'auraient d'autre choix que de suivre l'ALE tripartite pour en faire une réalité. Les États croient au concept de </w:t>
      </w:r>
      <w:r w:rsidRPr="00DA24E9">
        <w:rPr>
          <w:rFonts w:ascii="Trebuchet MS" w:hAnsi="Trebuchet MS"/>
          <w:b/>
          <w:sz w:val="20"/>
          <w:szCs w:val="20"/>
          <w:lang w:val="fr-FR"/>
        </w:rPr>
        <w:t>rationalité</w:t>
      </w:r>
      <w:r w:rsidRPr="00DA24E9">
        <w:rPr>
          <w:rFonts w:ascii="Trebuchet MS" w:hAnsi="Trebuchet MS"/>
          <w:sz w:val="20"/>
          <w:szCs w:val="20"/>
          <w:lang w:val="fr-FR"/>
        </w:rPr>
        <w:t xml:space="preserve"> - lorsqu'un État décide de quitter une organisation, le</w:t>
      </w:r>
      <w:r w:rsidR="00134920" w:rsidRPr="00DA24E9">
        <w:rPr>
          <w:rFonts w:ascii="Trebuchet MS" w:hAnsi="Trebuchet MS"/>
          <w:sz w:val="20"/>
          <w:szCs w:val="20"/>
          <w:lang w:val="fr-FR"/>
        </w:rPr>
        <w:t>s autres</w:t>
      </w:r>
      <w:r w:rsidRPr="00DA24E9">
        <w:rPr>
          <w:rFonts w:ascii="Trebuchet MS" w:hAnsi="Trebuchet MS"/>
          <w:sz w:val="20"/>
          <w:szCs w:val="20"/>
          <w:lang w:val="fr-FR"/>
        </w:rPr>
        <w:t xml:space="preserve"> membres devrai</w:t>
      </w:r>
      <w:r w:rsidR="00134920" w:rsidRPr="00DA24E9">
        <w:rPr>
          <w:rFonts w:ascii="Trebuchet MS" w:hAnsi="Trebuchet MS"/>
          <w:sz w:val="20"/>
          <w:szCs w:val="20"/>
          <w:lang w:val="fr-FR"/>
        </w:rPr>
        <w:t>en</w:t>
      </w:r>
      <w:r w:rsidRPr="00DA24E9">
        <w:rPr>
          <w:rFonts w:ascii="Trebuchet MS" w:hAnsi="Trebuchet MS"/>
          <w:sz w:val="20"/>
          <w:szCs w:val="20"/>
          <w:lang w:val="fr-FR"/>
        </w:rPr>
        <w:t>t lui emboîter le pas.</w:t>
      </w:r>
    </w:p>
    <w:p w:rsidR="00FC4628" w:rsidRPr="002B3DE2" w:rsidRDefault="00FC4628" w:rsidP="00FC4628">
      <w:pPr>
        <w:pStyle w:val="Default"/>
        <w:jc w:val="both"/>
        <w:rPr>
          <w:rFonts w:ascii="Trebuchet MS" w:eastAsia="MS Mincho" w:hAnsi="Trebuchet MS" w:cs="Times New Roman"/>
          <w:sz w:val="16"/>
          <w:szCs w:val="16"/>
          <w:lang w:val="fr-FR"/>
        </w:rPr>
      </w:pPr>
    </w:p>
    <w:p w:rsidR="00FC4628" w:rsidRPr="00DA24E9" w:rsidRDefault="00FC4628" w:rsidP="00FC4628">
      <w:pPr>
        <w:pStyle w:val="Default"/>
        <w:jc w:val="both"/>
        <w:rPr>
          <w:rFonts w:ascii="Trebuchet MS" w:eastAsia="MS Mincho" w:hAnsi="Trebuchet MS" w:cs="Times New Roman"/>
          <w:sz w:val="20"/>
          <w:szCs w:val="20"/>
          <w:lang w:val="fr-FR"/>
        </w:rPr>
      </w:pPr>
      <w:r w:rsidRPr="00CE796C">
        <w:rPr>
          <w:rFonts w:ascii="Trebuchet MS" w:eastAsia="MS Mincho" w:hAnsi="Trebuchet MS" w:cs="Times New Roman"/>
          <w:sz w:val="20"/>
          <w:szCs w:val="20"/>
          <w:lang w:val="fr-FR"/>
        </w:rPr>
        <w:t xml:space="preserve">Le processus </w:t>
      </w:r>
      <w:r>
        <w:rPr>
          <w:rFonts w:ascii="Trebuchet MS" w:eastAsia="MS Mincho" w:hAnsi="Trebuchet MS" w:cs="Times New Roman"/>
          <w:sz w:val="20"/>
          <w:szCs w:val="20"/>
          <w:lang w:val="fr-FR"/>
        </w:rPr>
        <w:t xml:space="preserve">conduisant à </w:t>
      </w:r>
      <w:r w:rsidRPr="00CE796C">
        <w:rPr>
          <w:rFonts w:ascii="Trebuchet MS" w:eastAsia="MS Mincho" w:hAnsi="Trebuchet MS" w:cs="Times New Roman"/>
          <w:sz w:val="20"/>
          <w:szCs w:val="20"/>
          <w:lang w:val="fr-FR"/>
        </w:rPr>
        <w:t>l'ALE tripartite n</w:t>
      </w:r>
      <w:r>
        <w:rPr>
          <w:rFonts w:ascii="Trebuchet MS" w:eastAsia="MS Mincho" w:hAnsi="Trebuchet MS" w:cs="Times New Roman"/>
          <w:sz w:val="20"/>
          <w:szCs w:val="20"/>
          <w:lang w:val="fr-FR"/>
        </w:rPr>
        <w:t xml:space="preserve">’était </w:t>
      </w:r>
      <w:r w:rsidRPr="00CE796C">
        <w:rPr>
          <w:rFonts w:ascii="Trebuchet MS" w:eastAsia="MS Mincho" w:hAnsi="Trebuchet MS" w:cs="Times New Roman"/>
          <w:sz w:val="20"/>
          <w:szCs w:val="20"/>
          <w:lang w:val="fr-FR"/>
        </w:rPr>
        <w:t xml:space="preserve">pas limité aux trois CER concernées - en raison de sa nature politique, le </w:t>
      </w:r>
      <w:r w:rsidRPr="00DA24E9">
        <w:rPr>
          <w:rFonts w:ascii="Trebuchet MS" w:eastAsia="MS Mincho" w:hAnsi="Trebuchet MS" w:cs="Times New Roman"/>
          <w:sz w:val="20"/>
          <w:szCs w:val="20"/>
          <w:lang w:val="fr-FR"/>
        </w:rPr>
        <w:t xml:space="preserve">processus a été quelque peu ouvert. Outre l’implication fondamentale des acteurs continentaux tels que l'UA, le NEPAD, la CEA et la Banque africaine de développement, d'autres CER comme l'IGAD et la Conférence internationale sur la région des Grands Lacs ont </w:t>
      </w:r>
      <w:r w:rsidR="00134920" w:rsidRPr="00DA24E9">
        <w:rPr>
          <w:rFonts w:ascii="Trebuchet MS" w:eastAsia="MS Mincho" w:hAnsi="Trebuchet MS" w:cs="Times New Roman"/>
          <w:sz w:val="20"/>
          <w:szCs w:val="20"/>
          <w:lang w:val="fr-FR"/>
        </w:rPr>
        <w:t xml:space="preserve">participé </w:t>
      </w:r>
      <w:r w:rsidRPr="00DA24E9">
        <w:rPr>
          <w:rFonts w:ascii="Trebuchet MS" w:eastAsia="MS Mincho" w:hAnsi="Trebuchet MS" w:cs="Times New Roman"/>
          <w:sz w:val="20"/>
          <w:szCs w:val="20"/>
          <w:lang w:val="fr-FR"/>
        </w:rPr>
        <w:t>à des réunions consultati</w:t>
      </w:r>
      <w:r w:rsidR="00573895" w:rsidRPr="00DA24E9">
        <w:rPr>
          <w:rFonts w:ascii="Trebuchet MS" w:eastAsia="MS Mincho" w:hAnsi="Trebuchet MS" w:cs="Times New Roman"/>
          <w:sz w:val="20"/>
          <w:szCs w:val="20"/>
          <w:lang w:val="fr-FR"/>
        </w:rPr>
        <w:t>ve</w:t>
      </w:r>
      <w:r w:rsidRPr="00DA24E9">
        <w:rPr>
          <w:rFonts w:ascii="Trebuchet MS" w:eastAsia="MS Mincho" w:hAnsi="Trebuchet MS" w:cs="Times New Roman"/>
          <w:sz w:val="20"/>
          <w:szCs w:val="20"/>
          <w:lang w:val="fr-FR"/>
        </w:rPr>
        <w:t xml:space="preserve"> (voir le document Tripartite 2008:2). Les CER du Nord, de l'Est et du Sud ont élaboré certaines politiques sectorielles afin de renforcer la coopération transfrontalière au niveau intra et inter-CER</w:t>
      </w:r>
      <w:r w:rsidR="00134920" w:rsidRPr="00DA24E9">
        <w:rPr>
          <w:rFonts w:ascii="Trebuchet MS" w:eastAsia="MS Mincho" w:hAnsi="Trebuchet MS" w:cs="Times New Roman"/>
          <w:sz w:val="20"/>
          <w:szCs w:val="20"/>
          <w:lang w:val="fr-FR"/>
        </w:rPr>
        <w:t>.</w:t>
      </w:r>
      <w:r w:rsidRPr="00DA24E9">
        <w:rPr>
          <w:rFonts w:ascii="Trebuchet MS" w:eastAsia="MS Mincho" w:hAnsi="Trebuchet MS" w:cs="Times New Roman"/>
          <w:sz w:val="20"/>
          <w:szCs w:val="20"/>
          <w:lang w:val="fr-FR"/>
        </w:rPr>
        <w:t xml:space="preserve"> </w:t>
      </w:r>
    </w:p>
    <w:p w:rsidR="00FC4628" w:rsidRPr="00DA24E9" w:rsidRDefault="00FC4628" w:rsidP="00FC4628">
      <w:pPr>
        <w:pStyle w:val="Default"/>
        <w:jc w:val="both"/>
        <w:rPr>
          <w:rFonts w:ascii="Trebuchet MS" w:eastAsia="MS Mincho" w:hAnsi="Trebuchet MS" w:cs="Times New Roman"/>
          <w:sz w:val="16"/>
          <w:szCs w:val="16"/>
          <w:lang w:val="fr-FR"/>
        </w:rPr>
      </w:pPr>
    </w:p>
    <w:p w:rsidR="00FC4628" w:rsidRPr="00417506" w:rsidRDefault="00FC4628" w:rsidP="00FC4628">
      <w:pPr>
        <w:pStyle w:val="Default"/>
        <w:jc w:val="both"/>
        <w:rPr>
          <w:rFonts w:ascii="Trebuchet MS" w:eastAsia="MS Mincho" w:hAnsi="Trebuchet MS" w:cs="Times New Roman"/>
          <w:sz w:val="20"/>
          <w:szCs w:val="20"/>
          <w:lang w:val="fr-FR"/>
        </w:rPr>
      </w:pPr>
      <w:r w:rsidRPr="00DA24E9">
        <w:rPr>
          <w:rFonts w:ascii="Trebuchet MS" w:eastAsia="MS Mincho" w:hAnsi="Trebuchet MS" w:cs="Times New Roman"/>
          <w:sz w:val="20"/>
          <w:szCs w:val="20"/>
          <w:lang w:val="fr-FR"/>
        </w:rPr>
        <w:t xml:space="preserve">Le développement des infrastructures constitue un domaine d'intérêt commun dans les </w:t>
      </w:r>
      <w:r w:rsidR="00573895" w:rsidRPr="00DA24E9">
        <w:rPr>
          <w:rFonts w:ascii="Trebuchet MS" w:eastAsia="MS Mincho" w:hAnsi="Trebuchet MS" w:cs="Times New Roman"/>
          <w:sz w:val="20"/>
          <w:szCs w:val="20"/>
          <w:lang w:val="fr-FR"/>
        </w:rPr>
        <w:t xml:space="preserve">mécanismes de </w:t>
      </w:r>
      <w:r w:rsidRPr="00DA24E9">
        <w:rPr>
          <w:rFonts w:ascii="Trebuchet MS" w:eastAsia="MS Mincho" w:hAnsi="Trebuchet MS" w:cs="Times New Roman"/>
          <w:sz w:val="20"/>
          <w:szCs w:val="20"/>
          <w:lang w:val="fr-FR"/>
        </w:rPr>
        <w:t xml:space="preserve">facilitations </w:t>
      </w:r>
      <w:r w:rsidR="00573895" w:rsidRPr="00DA24E9">
        <w:rPr>
          <w:rFonts w:ascii="Trebuchet MS" w:eastAsia="MS Mincho" w:hAnsi="Trebuchet MS" w:cs="Times New Roman"/>
          <w:sz w:val="20"/>
          <w:szCs w:val="20"/>
          <w:lang w:val="fr-FR"/>
        </w:rPr>
        <w:t xml:space="preserve">d’échanges </w:t>
      </w:r>
      <w:r w:rsidRPr="00DA24E9">
        <w:rPr>
          <w:rFonts w:ascii="Trebuchet MS" w:eastAsia="MS Mincho" w:hAnsi="Trebuchet MS" w:cs="Times New Roman"/>
          <w:sz w:val="20"/>
          <w:szCs w:val="20"/>
          <w:lang w:val="fr-FR"/>
        </w:rPr>
        <w:t>transfrontali</w:t>
      </w:r>
      <w:r w:rsidR="00573895" w:rsidRPr="00DA24E9">
        <w:rPr>
          <w:rFonts w:ascii="Trebuchet MS" w:eastAsia="MS Mincho" w:hAnsi="Trebuchet MS" w:cs="Times New Roman"/>
          <w:sz w:val="20"/>
          <w:szCs w:val="20"/>
          <w:lang w:val="fr-FR"/>
        </w:rPr>
        <w:t>ers</w:t>
      </w:r>
      <w:r w:rsidRPr="00DA24E9">
        <w:rPr>
          <w:rFonts w:ascii="Trebuchet MS" w:eastAsia="MS Mincho" w:hAnsi="Trebuchet MS" w:cs="Times New Roman"/>
          <w:sz w:val="20"/>
          <w:szCs w:val="20"/>
          <w:lang w:val="fr-FR"/>
        </w:rPr>
        <w:t xml:space="preserve">. Les États membres du COMESA ont créé un fonds commun des infrastructures pour </w:t>
      </w:r>
      <w:r w:rsidR="00134920" w:rsidRPr="00DA24E9">
        <w:rPr>
          <w:rFonts w:ascii="Trebuchet MS" w:eastAsia="MS Mincho" w:hAnsi="Trebuchet MS" w:cs="Times New Roman"/>
          <w:sz w:val="20"/>
          <w:szCs w:val="20"/>
          <w:lang w:val="fr-FR"/>
        </w:rPr>
        <w:t xml:space="preserve">financer </w:t>
      </w:r>
      <w:r w:rsidRPr="00DA24E9">
        <w:rPr>
          <w:rFonts w:ascii="Trebuchet MS" w:eastAsia="MS Mincho" w:hAnsi="Trebuchet MS" w:cs="Times New Roman"/>
          <w:sz w:val="20"/>
          <w:szCs w:val="20"/>
          <w:lang w:val="fr-FR"/>
        </w:rPr>
        <w:t>les trans</w:t>
      </w:r>
      <w:r w:rsidRPr="00417506">
        <w:rPr>
          <w:rFonts w:ascii="Trebuchet MS" w:eastAsia="MS Mincho" w:hAnsi="Trebuchet MS" w:cs="Times New Roman"/>
          <w:sz w:val="20"/>
          <w:szCs w:val="20"/>
          <w:lang w:val="fr-FR"/>
        </w:rPr>
        <w:t xml:space="preserve">ports, l'énergie, l'eau, les technologies de l'information et de la communication. Le COMESA a également adopté </w:t>
      </w:r>
      <w:r>
        <w:rPr>
          <w:rFonts w:ascii="Trebuchet MS" w:eastAsia="MS Mincho" w:hAnsi="Trebuchet MS" w:cs="Times New Roman"/>
          <w:sz w:val="20"/>
          <w:szCs w:val="20"/>
          <w:lang w:val="fr-FR"/>
        </w:rPr>
        <w:t xml:space="preserve">son propre </w:t>
      </w:r>
      <w:r w:rsidRPr="00417506">
        <w:rPr>
          <w:rFonts w:ascii="Trebuchet MS" w:eastAsia="MS Mincho" w:hAnsi="Trebuchet MS" w:cs="Times New Roman"/>
          <w:sz w:val="20"/>
          <w:szCs w:val="20"/>
          <w:lang w:val="fr-FR"/>
        </w:rPr>
        <w:t xml:space="preserve">cadre </w:t>
      </w:r>
      <w:r>
        <w:rPr>
          <w:rFonts w:ascii="Trebuchet MS" w:eastAsia="MS Mincho" w:hAnsi="Trebuchet MS" w:cs="Times New Roman"/>
          <w:sz w:val="20"/>
          <w:szCs w:val="20"/>
          <w:lang w:val="fr-FR"/>
        </w:rPr>
        <w:t xml:space="preserve">de politique en matière de </w:t>
      </w:r>
      <w:r w:rsidRPr="00417506">
        <w:rPr>
          <w:rFonts w:ascii="Trebuchet MS" w:eastAsia="MS Mincho" w:hAnsi="Trebuchet MS" w:cs="Times New Roman"/>
          <w:sz w:val="20"/>
          <w:szCs w:val="20"/>
          <w:lang w:val="fr-FR"/>
        </w:rPr>
        <w:t>cyber</w:t>
      </w:r>
      <w:r w:rsidR="00B1573A">
        <w:rPr>
          <w:rFonts w:ascii="Trebuchet MS" w:eastAsia="MS Mincho" w:hAnsi="Trebuchet MS" w:cs="Times New Roman"/>
          <w:sz w:val="20"/>
          <w:szCs w:val="20"/>
          <w:lang w:val="fr-FR"/>
        </w:rPr>
        <w:t xml:space="preserve"> </w:t>
      </w:r>
      <w:r w:rsidRPr="00417506">
        <w:rPr>
          <w:rFonts w:ascii="Trebuchet MS" w:eastAsia="MS Mincho" w:hAnsi="Trebuchet MS" w:cs="Times New Roman"/>
          <w:sz w:val="20"/>
          <w:szCs w:val="20"/>
          <w:lang w:val="fr-FR"/>
        </w:rPr>
        <w:t xml:space="preserve">sécurité et </w:t>
      </w:r>
      <w:r>
        <w:rPr>
          <w:rFonts w:ascii="Trebuchet MS" w:eastAsia="MS Mincho" w:hAnsi="Trebuchet MS" w:cs="Times New Roman"/>
          <w:sz w:val="20"/>
          <w:szCs w:val="20"/>
          <w:lang w:val="fr-FR"/>
        </w:rPr>
        <w:t>d’</w:t>
      </w:r>
      <w:r w:rsidRPr="00417506">
        <w:rPr>
          <w:rFonts w:ascii="Trebuchet MS" w:eastAsia="MS Mincho" w:hAnsi="Trebuchet MS" w:cs="Times New Roman"/>
          <w:sz w:val="20"/>
          <w:szCs w:val="20"/>
          <w:lang w:val="fr-FR"/>
        </w:rPr>
        <w:t>énerg</w:t>
      </w:r>
      <w:r>
        <w:rPr>
          <w:rFonts w:ascii="Trebuchet MS" w:eastAsia="MS Mincho" w:hAnsi="Trebuchet MS" w:cs="Times New Roman"/>
          <w:sz w:val="20"/>
          <w:szCs w:val="20"/>
          <w:lang w:val="fr-FR"/>
        </w:rPr>
        <w:t>ie, qui énonce l</w:t>
      </w:r>
      <w:r w:rsidRPr="00417506">
        <w:rPr>
          <w:rFonts w:ascii="Trebuchet MS" w:eastAsia="MS Mincho" w:hAnsi="Trebuchet MS" w:cs="Times New Roman"/>
          <w:sz w:val="20"/>
          <w:szCs w:val="20"/>
          <w:lang w:val="fr-FR"/>
        </w:rPr>
        <w:t xml:space="preserve">es </w:t>
      </w:r>
      <w:r>
        <w:rPr>
          <w:rFonts w:ascii="Trebuchet MS" w:eastAsia="MS Mincho" w:hAnsi="Trebuchet MS" w:cs="Times New Roman"/>
          <w:sz w:val="20"/>
          <w:szCs w:val="20"/>
          <w:lang w:val="fr-FR"/>
        </w:rPr>
        <w:t xml:space="preserve">directives d’une </w:t>
      </w:r>
      <w:r w:rsidRPr="00417506">
        <w:rPr>
          <w:rFonts w:ascii="Trebuchet MS" w:eastAsia="MS Mincho" w:hAnsi="Trebuchet MS" w:cs="Times New Roman"/>
          <w:sz w:val="20"/>
          <w:szCs w:val="20"/>
          <w:lang w:val="fr-FR"/>
        </w:rPr>
        <w:t xml:space="preserve">coopération harmonisée dans le secteur de l'énergie. </w:t>
      </w:r>
      <w:r>
        <w:rPr>
          <w:rFonts w:ascii="Trebuchet MS" w:eastAsia="MS Mincho" w:hAnsi="Trebuchet MS" w:cs="Times New Roman"/>
          <w:sz w:val="20"/>
          <w:szCs w:val="20"/>
          <w:lang w:val="fr-FR"/>
        </w:rPr>
        <w:t>D</w:t>
      </w:r>
      <w:r w:rsidRPr="00417506">
        <w:rPr>
          <w:rFonts w:ascii="Trebuchet MS" w:eastAsia="MS Mincho" w:hAnsi="Trebuchet MS" w:cs="Times New Roman"/>
          <w:sz w:val="20"/>
          <w:szCs w:val="20"/>
          <w:lang w:val="fr-FR"/>
        </w:rPr>
        <w:t>ans la plupart des CER</w:t>
      </w:r>
      <w:r>
        <w:rPr>
          <w:rFonts w:ascii="Trebuchet MS" w:eastAsia="MS Mincho" w:hAnsi="Trebuchet MS" w:cs="Times New Roman"/>
          <w:sz w:val="20"/>
          <w:szCs w:val="20"/>
          <w:lang w:val="fr-FR"/>
        </w:rPr>
        <w:t>,</w:t>
      </w:r>
      <w:r w:rsidRPr="00417506">
        <w:rPr>
          <w:rFonts w:ascii="Trebuchet MS" w:eastAsia="MS Mincho" w:hAnsi="Trebuchet MS" w:cs="Times New Roman"/>
          <w:sz w:val="20"/>
          <w:szCs w:val="20"/>
          <w:lang w:val="fr-FR"/>
        </w:rPr>
        <w:t xml:space="preserve"> </w:t>
      </w:r>
      <w:r>
        <w:rPr>
          <w:rFonts w:ascii="Trebuchet MS" w:eastAsia="MS Mincho" w:hAnsi="Trebuchet MS" w:cs="Times New Roman"/>
          <w:sz w:val="20"/>
          <w:szCs w:val="20"/>
          <w:lang w:val="fr-FR"/>
        </w:rPr>
        <w:t>il a été mis en place des</w:t>
      </w:r>
      <w:r w:rsidRPr="00417506">
        <w:rPr>
          <w:rFonts w:ascii="Trebuchet MS" w:eastAsia="MS Mincho" w:hAnsi="Trebuchet MS" w:cs="Times New Roman"/>
          <w:sz w:val="20"/>
          <w:szCs w:val="20"/>
          <w:lang w:val="fr-FR"/>
        </w:rPr>
        <w:t xml:space="preserve"> </w:t>
      </w:r>
      <w:r>
        <w:rPr>
          <w:rFonts w:ascii="Trebuchet MS" w:eastAsia="MS Mincho" w:hAnsi="Trebuchet MS" w:cs="Times New Roman"/>
          <w:sz w:val="20"/>
          <w:szCs w:val="20"/>
          <w:lang w:val="fr-FR"/>
        </w:rPr>
        <w:t xml:space="preserve">postes </w:t>
      </w:r>
      <w:r w:rsidRPr="00417506">
        <w:rPr>
          <w:rFonts w:ascii="Trebuchet MS" w:eastAsia="MS Mincho" w:hAnsi="Trebuchet MS" w:cs="Times New Roman"/>
          <w:sz w:val="20"/>
          <w:szCs w:val="20"/>
          <w:lang w:val="fr-FR"/>
        </w:rPr>
        <w:t xml:space="preserve">transfrontaliers </w:t>
      </w:r>
      <w:r>
        <w:rPr>
          <w:rFonts w:ascii="Trebuchet MS" w:eastAsia="MS Mincho" w:hAnsi="Trebuchet MS" w:cs="Times New Roman"/>
          <w:sz w:val="20"/>
          <w:szCs w:val="20"/>
          <w:lang w:val="fr-FR"/>
        </w:rPr>
        <w:t xml:space="preserve">uniques </w:t>
      </w:r>
      <w:r w:rsidRPr="00417506">
        <w:rPr>
          <w:rFonts w:ascii="Trebuchet MS" w:eastAsia="MS Mincho" w:hAnsi="Trebuchet MS" w:cs="Times New Roman"/>
          <w:sz w:val="20"/>
          <w:szCs w:val="20"/>
          <w:lang w:val="fr-FR"/>
        </w:rPr>
        <w:t>gérés conjointement par les États voisins afin de réduire l</w:t>
      </w:r>
      <w:r>
        <w:rPr>
          <w:rFonts w:ascii="Trebuchet MS" w:eastAsia="MS Mincho" w:hAnsi="Trebuchet MS" w:cs="Times New Roman"/>
          <w:sz w:val="20"/>
          <w:szCs w:val="20"/>
          <w:lang w:val="fr-FR"/>
        </w:rPr>
        <w:t xml:space="preserve">es </w:t>
      </w:r>
      <w:r w:rsidRPr="00417506">
        <w:rPr>
          <w:rFonts w:ascii="Trebuchet MS" w:eastAsia="MS Mincho" w:hAnsi="Trebuchet MS" w:cs="Times New Roman"/>
          <w:sz w:val="20"/>
          <w:szCs w:val="20"/>
          <w:lang w:val="fr-FR"/>
        </w:rPr>
        <w:t>lourde</w:t>
      </w:r>
      <w:r>
        <w:rPr>
          <w:rFonts w:ascii="Trebuchet MS" w:eastAsia="MS Mincho" w:hAnsi="Trebuchet MS" w:cs="Times New Roman"/>
          <w:sz w:val="20"/>
          <w:szCs w:val="20"/>
          <w:lang w:val="fr-FR"/>
        </w:rPr>
        <w:t xml:space="preserve">s </w:t>
      </w:r>
      <w:r w:rsidRPr="00417506">
        <w:rPr>
          <w:rFonts w:ascii="Trebuchet MS" w:eastAsia="MS Mincho" w:hAnsi="Trebuchet MS" w:cs="Times New Roman"/>
          <w:sz w:val="20"/>
          <w:szCs w:val="20"/>
          <w:lang w:val="fr-FR"/>
        </w:rPr>
        <w:t xml:space="preserve">procédures administratives. Par exemple, le COMESA a pris l'initiative, dans le cadre d'un projet pilote, </w:t>
      </w:r>
      <w:r>
        <w:rPr>
          <w:rFonts w:ascii="Trebuchet MS" w:eastAsia="MS Mincho" w:hAnsi="Trebuchet MS" w:cs="Times New Roman"/>
          <w:sz w:val="20"/>
          <w:szCs w:val="20"/>
          <w:lang w:val="fr-FR"/>
        </w:rPr>
        <w:t xml:space="preserve">à travers le </w:t>
      </w:r>
      <w:r w:rsidRPr="00417506">
        <w:rPr>
          <w:rFonts w:ascii="Trebuchet MS" w:eastAsia="MS Mincho" w:hAnsi="Trebuchet MS" w:cs="Times New Roman"/>
          <w:sz w:val="20"/>
          <w:szCs w:val="20"/>
          <w:lang w:val="fr-FR"/>
        </w:rPr>
        <w:t xml:space="preserve">poste </w:t>
      </w:r>
      <w:r>
        <w:rPr>
          <w:rFonts w:ascii="Trebuchet MS" w:eastAsia="MS Mincho" w:hAnsi="Trebuchet MS" w:cs="Times New Roman"/>
          <w:sz w:val="20"/>
          <w:szCs w:val="20"/>
          <w:lang w:val="fr-FR"/>
        </w:rPr>
        <w:t xml:space="preserve">frontière </w:t>
      </w:r>
      <w:r w:rsidR="00AA60EC">
        <w:rPr>
          <w:rFonts w:ascii="Trebuchet MS" w:eastAsia="MS Mincho" w:hAnsi="Trebuchet MS" w:cs="Times New Roman"/>
          <w:sz w:val="20"/>
          <w:szCs w:val="20"/>
          <w:lang w:val="fr-FR"/>
        </w:rPr>
        <w:t xml:space="preserve">commun </w:t>
      </w:r>
      <w:r>
        <w:rPr>
          <w:rFonts w:ascii="Trebuchet MS" w:eastAsia="MS Mincho" w:hAnsi="Trebuchet MS" w:cs="Times New Roman"/>
          <w:sz w:val="20"/>
          <w:szCs w:val="20"/>
          <w:lang w:val="fr-FR"/>
        </w:rPr>
        <w:t xml:space="preserve">entre </w:t>
      </w:r>
      <w:r w:rsidRPr="00417506">
        <w:rPr>
          <w:rFonts w:ascii="Trebuchet MS" w:eastAsia="MS Mincho" w:hAnsi="Trebuchet MS" w:cs="Times New Roman"/>
          <w:sz w:val="20"/>
          <w:szCs w:val="20"/>
          <w:lang w:val="fr-FR"/>
        </w:rPr>
        <w:t xml:space="preserve">la Zambie et </w:t>
      </w:r>
      <w:r>
        <w:rPr>
          <w:rFonts w:ascii="Trebuchet MS" w:eastAsia="MS Mincho" w:hAnsi="Trebuchet MS" w:cs="Times New Roman"/>
          <w:sz w:val="20"/>
          <w:szCs w:val="20"/>
          <w:lang w:val="fr-FR"/>
        </w:rPr>
        <w:t>le</w:t>
      </w:r>
      <w:r w:rsidRPr="00417506">
        <w:rPr>
          <w:rFonts w:ascii="Trebuchet MS" w:eastAsia="MS Mincho" w:hAnsi="Trebuchet MS" w:cs="Times New Roman"/>
          <w:sz w:val="20"/>
          <w:szCs w:val="20"/>
          <w:lang w:val="fr-FR"/>
        </w:rPr>
        <w:t xml:space="preserve"> Zimbabwe. En février 2016, l</w:t>
      </w:r>
      <w:r>
        <w:rPr>
          <w:rFonts w:ascii="Trebuchet MS" w:eastAsia="MS Mincho" w:hAnsi="Trebuchet MS" w:cs="Times New Roman"/>
          <w:sz w:val="20"/>
          <w:szCs w:val="20"/>
          <w:lang w:val="fr-FR"/>
        </w:rPr>
        <w:t>’EAC</w:t>
      </w:r>
      <w:r w:rsidRPr="00417506">
        <w:rPr>
          <w:rFonts w:ascii="Trebuchet MS" w:eastAsia="MS Mincho" w:hAnsi="Trebuchet MS" w:cs="Times New Roman"/>
          <w:sz w:val="20"/>
          <w:szCs w:val="20"/>
          <w:lang w:val="fr-FR"/>
        </w:rPr>
        <w:t xml:space="preserve"> a lancé le premier </w:t>
      </w:r>
      <w:r>
        <w:rPr>
          <w:rFonts w:ascii="Trebuchet MS" w:eastAsia="MS Mincho" w:hAnsi="Trebuchet MS" w:cs="Times New Roman"/>
          <w:sz w:val="20"/>
          <w:szCs w:val="20"/>
          <w:lang w:val="fr-FR"/>
        </w:rPr>
        <w:t xml:space="preserve">poste frontalier unique </w:t>
      </w:r>
      <w:r w:rsidRPr="00417506">
        <w:rPr>
          <w:rFonts w:ascii="Trebuchet MS" w:eastAsia="MS Mincho" w:hAnsi="Trebuchet MS" w:cs="Times New Roman"/>
          <w:sz w:val="20"/>
          <w:szCs w:val="20"/>
          <w:lang w:val="fr-FR"/>
        </w:rPr>
        <w:t xml:space="preserve">à Holili/Taveta. </w:t>
      </w:r>
      <w:r>
        <w:rPr>
          <w:rFonts w:ascii="Trebuchet MS" w:eastAsia="MS Mincho" w:hAnsi="Trebuchet MS" w:cs="Times New Roman"/>
          <w:sz w:val="20"/>
          <w:szCs w:val="20"/>
          <w:lang w:val="fr-FR"/>
        </w:rPr>
        <w:t xml:space="preserve">En </w:t>
      </w:r>
      <w:r w:rsidRPr="00417506">
        <w:rPr>
          <w:rFonts w:ascii="Trebuchet MS" w:eastAsia="MS Mincho" w:hAnsi="Trebuchet MS" w:cs="Times New Roman"/>
          <w:sz w:val="20"/>
          <w:szCs w:val="20"/>
          <w:lang w:val="fr-FR"/>
        </w:rPr>
        <w:t xml:space="preserve">2016, la SADC a également lancé son propre projet de pont et de frontière de Kazungula </w:t>
      </w:r>
      <w:r w:rsidRPr="00417506">
        <w:rPr>
          <w:rFonts w:ascii="Trebuchet MS" w:eastAsia="MS Mincho" w:hAnsi="Trebuchet MS" w:cs="Times New Roman"/>
          <w:sz w:val="20"/>
          <w:szCs w:val="20"/>
          <w:lang w:val="fr-FR"/>
        </w:rPr>
        <w:lastRenderedPageBreak/>
        <w:t xml:space="preserve">visant à soutenir la construction d'un nouveau pont sur le fleuve Zambèze ainsi que des postes </w:t>
      </w:r>
      <w:r>
        <w:rPr>
          <w:rFonts w:ascii="Trebuchet MS" w:eastAsia="MS Mincho" w:hAnsi="Trebuchet MS" w:cs="Times New Roman"/>
          <w:sz w:val="20"/>
          <w:szCs w:val="20"/>
          <w:lang w:val="fr-FR"/>
        </w:rPr>
        <w:t>frontaliers uniques à la frontière de Kazungula</w:t>
      </w:r>
      <w:r w:rsidRPr="00417506">
        <w:rPr>
          <w:rFonts w:ascii="Trebuchet MS" w:eastAsia="MS Mincho" w:hAnsi="Trebuchet MS" w:cs="Times New Roman"/>
          <w:sz w:val="20"/>
          <w:szCs w:val="20"/>
          <w:lang w:val="fr-FR"/>
        </w:rPr>
        <w:t>.</w:t>
      </w:r>
    </w:p>
    <w:p w:rsidR="00FC4628" w:rsidRPr="00417506" w:rsidRDefault="00FC4628" w:rsidP="00FC4628">
      <w:pPr>
        <w:pStyle w:val="Default"/>
        <w:jc w:val="both"/>
        <w:rPr>
          <w:rFonts w:ascii="Trebuchet MS" w:eastAsia="MS Mincho" w:hAnsi="Trebuchet MS" w:cs="Times New Roman"/>
          <w:sz w:val="16"/>
          <w:szCs w:val="16"/>
          <w:lang w:val="fr-FR"/>
        </w:rPr>
      </w:pPr>
    </w:p>
    <w:p w:rsidR="00FC4628" w:rsidRPr="00A23051" w:rsidRDefault="00FC4628" w:rsidP="00FC4628">
      <w:pPr>
        <w:pStyle w:val="Default"/>
        <w:jc w:val="both"/>
        <w:rPr>
          <w:rFonts w:ascii="Trebuchet MS" w:eastAsia="MS Mincho" w:hAnsi="Trebuchet MS" w:cs="Times New Roman"/>
          <w:sz w:val="20"/>
          <w:szCs w:val="20"/>
          <w:lang w:val="fr-FR"/>
        </w:rPr>
      </w:pPr>
      <w:r w:rsidRPr="00127EA0">
        <w:rPr>
          <w:rFonts w:ascii="Trebuchet MS" w:eastAsia="MS Mincho" w:hAnsi="Trebuchet MS" w:cs="Times New Roman"/>
          <w:sz w:val="20"/>
          <w:szCs w:val="20"/>
          <w:lang w:val="fr-FR"/>
        </w:rPr>
        <w:t xml:space="preserve">La coordination institutionnelle de l'ALE tripartite a été </w:t>
      </w:r>
      <w:r>
        <w:rPr>
          <w:rFonts w:ascii="Trebuchet MS" w:eastAsia="MS Mincho" w:hAnsi="Trebuchet MS" w:cs="Times New Roman"/>
          <w:sz w:val="20"/>
          <w:szCs w:val="20"/>
          <w:lang w:val="fr-FR"/>
        </w:rPr>
        <w:t>prévue à travers u</w:t>
      </w:r>
      <w:r w:rsidRPr="00127EA0">
        <w:rPr>
          <w:rFonts w:ascii="Trebuchet MS" w:eastAsia="MS Mincho" w:hAnsi="Trebuchet MS" w:cs="Times New Roman"/>
          <w:sz w:val="20"/>
          <w:szCs w:val="20"/>
          <w:lang w:val="fr-FR"/>
        </w:rPr>
        <w:t>n m</w:t>
      </w:r>
      <w:r>
        <w:rPr>
          <w:rFonts w:ascii="Trebuchet MS" w:eastAsia="MS Mincho" w:hAnsi="Trebuchet MS" w:cs="Times New Roman"/>
          <w:sz w:val="20"/>
          <w:szCs w:val="20"/>
          <w:lang w:val="fr-FR"/>
        </w:rPr>
        <w:t>écanisme à six niveaux</w:t>
      </w:r>
      <w:r w:rsidRPr="00127EA0">
        <w:rPr>
          <w:rFonts w:ascii="Trebuchet MS" w:eastAsia="MS Mincho" w:hAnsi="Trebuchet MS" w:cs="Times New Roman"/>
          <w:sz w:val="20"/>
          <w:szCs w:val="20"/>
          <w:lang w:val="fr-FR"/>
        </w:rPr>
        <w:t>, à savoir : (i) l</w:t>
      </w:r>
      <w:r>
        <w:rPr>
          <w:rFonts w:ascii="Trebuchet MS" w:eastAsia="MS Mincho" w:hAnsi="Trebuchet MS" w:cs="Times New Roman"/>
          <w:sz w:val="20"/>
          <w:szCs w:val="20"/>
          <w:lang w:val="fr-FR"/>
        </w:rPr>
        <w:t xml:space="preserve">a Conférence </w:t>
      </w:r>
      <w:r w:rsidRPr="00127EA0">
        <w:rPr>
          <w:rFonts w:ascii="Trebuchet MS" w:eastAsia="MS Mincho" w:hAnsi="Trebuchet MS" w:cs="Times New Roman"/>
          <w:sz w:val="20"/>
          <w:szCs w:val="20"/>
          <w:lang w:val="fr-FR"/>
        </w:rPr>
        <w:t xml:space="preserve">des chefs d'État </w:t>
      </w:r>
      <w:r w:rsidR="004400A8">
        <w:rPr>
          <w:rFonts w:ascii="Trebuchet MS" w:eastAsia="MS Mincho" w:hAnsi="Trebuchet MS" w:cs="Times New Roman"/>
          <w:sz w:val="20"/>
          <w:szCs w:val="20"/>
          <w:lang w:val="fr-FR"/>
        </w:rPr>
        <w:t>comme</w:t>
      </w:r>
      <w:r>
        <w:rPr>
          <w:rFonts w:ascii="Trebuchet MS" w:eastAsia="MS Mincho" w:hAnsi="Trebuchet MS" w:cs="Times New Roman"/>
          <w:sz w:val="20"/>
          <w:szCs w:val="20"/>
          <w:lang w:val="fr-FR"/>
        </w:rPr>
        <w:t xml:space="preserve"> plus haut </w:t>
      </w:r>
      <w:r w:rsidRPr="00127EA0">
        <w:rPr>
          <w:rFonts w:ascii="Trebuchet MS" w:eastAsia="MS Mincho" w:hAnsi="Trebuchet MS" w:cs="Times New Roman"/>
          <w:sz w:val="20"/>
          <w:szCs w:val="20"/>
          <w:lang w:val="fr-FR"/>
        </w:rPr>
        <w:t xml:space="preserve">organe </w:t>
      </w:r>
      <w:r>
        <w:rPr>
          <w:rFonts w:ascii="Trebuchet MS" w:eastAsia="MS Mincho" w:hAnsi="Trebuchet MS" w:cs="Times New Roman"/>
          <w:sz w:val="20"/>
          <w:szCs w:val="20"/>
          <w:lang w:val="fr-FR"/>
        </w:rPr>
        <w:t xml:space="preserve">de décision </w:t>
      </w:r>
      <w:r w:rsidRPr="00127EA0">
        <w:rPr>
          <w:rFonts w:ascii="Trebuchet MS" w:eastAsia="MS Mincho" w:hAnsi="Trebuchet MS" w:cs="Times New Roman"/>
          <w:sz w:val="20"/>
          <w:szCs w:val="20"/>
          <w:lang w:val="fr-FR"/>
        </w:rPr>
        <w:t xml:space="preserve">supervisant et surveillant le processus d'intégration globale dans les CER </w:t>
      </w:r>
      <w:r>
        <w:rPr>
          <w:rFonts w:ascii="Trebuchet MS" w:eastAsia="MS Mincho" w:hAnsi="Trebuchet MS" w:cs="Times New Roman"/>
          <w:sz w:val="20"/>
          <w:szCs w:val="20"/>
          <w:lang w:val="fr-FR"/>
        </w:rPr>
        <w:t>de la T</w:t>
      </w:r>
      <w:r w:rsidRPr="00127EA0">
        <w:rPr>
          <w:rFonts w:ascii="Trebuchet MS" w:eastAsia="MS Mincho" w:hAnsi="Trebuchet MS" w:cs="Times New Roman"/>
          <w:sz w:val="20"/>
          <w:szCs w:val="20"/>
          <w:lang w:val="fr-FR"/>
        </w:rPr>
        <w:t>ripartite ; (ii) le Conseil tripartite des ministres ; (iii) le Comité ministériel sectoriel tripartite sur le commerce, les finances, les questions économiques et les affaires juridiques ; (iv) l</w:t>
      </w:r>
      <w:r>
        <w:rPr>
          <w:rFonts w:ascii="Trebuchet MS" w:eastAsia="MS Mincho" w:hAnsi="Trebuchet MS" w:cs="Times New Roman"/>
          <w:sz w:val="20"/>
          <w:szCs w:val="20"/>
          <w:lang w:val="fr-FR"/>
        </w:rPr>
        <w:t xml:space="preserve">e Groupe de travail spécial tripartite </w:t>
      </w:r>
      <w:r w:rsidRPr="00127EA0">
        <w:rPr>
          <w:rFonts w:ascii="Trebuchet MS" w:eastAsia="MS Mincho" w:hAnsi="Trebuchet MS" w:cs="Times New Roman"/>
          <w:sz w:val="20"/>
          <w:szCs w:val="20"/>
          <w:lang w:val="fr-FR"/>
        </w:rPr>
        <w:t>des secrétariats chargé de</w:t>
      </w:r>
      <w:r>
        <w:rPr>
          <w:rFonts w:ascii="Trebuchet MS" w:eastAsia="MS Mincho" w:hAnsi="Trebuchet MS" w:cs="Times New Roman"/>
          <w:sz w:val="20"/>
          <w:szCs w:val="20"/>
          <w:lang w:val="fr-FR"/>
        </w:rPr>
        <w:t xml:space="preserve"> coordonner </w:t>
      </w:r>
      <w:r w:rsidRPr="00127EA0">
        <w:rPr>
          <w:rFonts w:ascii="Trebuchet MS" w:eastAsia="MS Mincho" w:hAnsi="Trebuchet MS" w:cs="Times New Roman"/>
          <w:sz w:val="20"/>
          <w:szCs w:val="20"/>
          <w:lang w:val="fr-FR"/>
        </w:rPr>
        <w:t>la mise en œuvre et d</w:t>
      </w:r>
      <w:r>
        <w:rPr>
          <w:rFonts w:ascii="Trebuchet MS" w:eastAsia="MS Mincho" w:hAnsi="Trebuchet MS" w:cs="Times New Roman"/>
          <w:sz w:val="20"/>
          <w:szCs w:val="20"/>
          <w:lang w:val="fr-FR"/>
        </w:rPr>
        <w:t>’apporter l’a</w:t>
      </w:r>
      <w:r w:rsidRPr="00127EA0">
        <w:rPr>
          <w:rFonts w:ascii="Trebuchet MS" w:eastAsia="MS Mincho" w:hAnsi="Trebuchet MS" w:cs="Times New Roman"/>
          <w:sz w:val="20"/>
          <w:szCs w:val="20"/>
          <w:lang w:val="fr-FR"/>
        </w:rPr>
        <w:t xml:space="preserve">ssistance administrative ; (v) le Comité </w:t>
      </w:r>
      <w:r>
        <w:rPr>
          <w:rFonts w:ascii="Trebuchet MS" w:eastAsia="MS Mincho" w:hAnsi="Trebuchet MS" w:cs="Times New Roman"/>
          <w:sz w:val="20"/>
          <w:szCs w:val="20"/>
          <w:lang w:val="fr-FR"/>
        </w:rPr>
        <w:t>t</w:t>
      </w:r>
      <w:r w:rsidRPr="00127EA0">
        <w:rPr>
          <w:rFonts w:ascii="Trebuchet MS" w:eastAsia="MS Mincho" w:hAnsi="Trebuchet MS" w:cs="Times New Roman"/>
          <w:sz w:val="20"/>
          <w:szCs w:val="20"/>
          <w:lang w:val="fr-FR"/>
        </w:rPr>
        <w:t xml:space="preserve">ripartite </w:t>
      </w:r>
      <w:r>
        <w:rPr>
          <w:rFonts w:ascii="Trebuchet MS" w:eastAsia="MS Mincho" w:hAnsi="Trebuchet MS" w:cs="Times New Roman"/>
          <w:sz w:val="20"/>
          <w:szCs w:val="20"/>
          <w:lang w:val="fr-FR"/>
        </w:rPr>
        <w:t xml:space="preserve">des hauts responsables chargés des questions techniques ; et (vi) le Comité tripartite des experts travaillant sous les hauts responsables </w:t>
      </w:r>
      <w:r w:rsidRPr="00A23051">
        <w:rPr>
          <w:rFonts w:ascii="Trebuchet MS" w:hAnsi="Trebuchet MS"/>
          <w:sz w:val="20"/>
          <w:szCs w:val="20"/>
          <w:lang w:val="fr-FR"/>
        </w:rPr>
        <w:t xml:space="preserve">(§ 29 (1) </w:t>
      </w:r>
      <w:r>
        <w:rPr>
          <w:rFonts w:ascii="Trebuchet MS" w:hAnsi="Trebuchet MS"/>
          <w:sz w:val="20"/>
          <w:szCs w:val="20"/>
          <w:lang w:val="fr-FR"/>
        </w:rPr>
        <w:t>de la</w:t>
      </w:r>
      <w:r w:rsidRPr="00A23051">
        <w:rPr>
          <w:rFonts w:ascii="Trebuchet MS" w:hAnsi="Trebuchet MS"/>
          <w:sz w:val="20"/>
          <w:szCs w:val="20"/>
          <w:lang w:val="fr-FR"/>
        </w:rPr>
        <w:t xml:space="preserve"> Tripartite 2015).</w:t>
      </w:r>
      <w:r w:rsidRPr="00A23051">
        <w:rPr>
          <w:rFonts w:ascii="Trebuchet MS" w:eastAsia="MS Mincho" w:hAnsi="Trebuchet MS" w:cs="Times New Roman"/>
          <w:sz w:val="20"/>
          <w:szCs w:val="20"/>
          <w:lang w:val="fr-FR"/>
        </w:rPr>
        <w:t xml:space="preserve"> </w:t>
      </w:r>
    </w:p>
    <w:p w:rsidR="00FC4628" w:rsidRPr="00A23051" w:rsidRDefault="00FC4628" w:rsidP="00FC4628">
      <w:pPr>
        <w:pStyle w:val="Default"/>
        <w:jc w:val="both"/>
        <w:rPr>
          <w:rFonts w:ascii="Trebuchet MS" w:eastAsia="MS Mincho" w:hAnsi="Trebuchet MS" w:cs="Times New Roman"/>
          <w:sz w:val="16"/>
          <w:szCs w:val="16"/>
          <w:lang w:val="fr-FR"/>
        </w:rPr>
      </w:pPr>
    </w:p>
    <w:p w:rsidR="00FC4628" w:rsidRPr="00A23051" w:rsidRDefault="00FC4628" w:rsidP="00FC4628">
      <w:pPr>
        <w:pStyle w:val="Default"/>
        <w:jc w:val="both"/>
        <w:rPr>
          <w:rFonts w:ascii="Trebuchet MS" w:eastAsia="MS Mincho" w:hAnsi="Trebuchet MS" w:cs="Times New Roman"/>
          <w:sz w:val="20"/>
          <w:szCs w:val="20"/>
          <w:lang w:val="fr-FR"/>
        </w:rPr>
      </w:pPr>
    </w:p>
    <w:p w:rsidR="00FC4628" w:rsidRPr="000123FB" w:rsidRDefault="00FC4628" w:rsidP="00FC4628">
      <w:pPr>
        <w:pStyle w:val="Heading4"/>
        <w:spacing w:before="0" w:after="0"/>
        <w:jc w:val="both"/>
        <w:rPr>
          <w:rFonts w:ascii="Trebuchet MS" w:hAnsi="Trebuchet MS"/>
          <w:i/>
          <w:sz w:val="24"/>
          <w:szCs w:val="24"/>
          <w:lang w:val="fr-FR"/>
        </w:rPr>
      </w:pPr>
      <w:bookmarkStart w:id="28" w:name="_Toc509858515"/>
      <w:r w:rsidRPr="000123FB">
        <w:rPr>
          <w:rFonts w:ascii="Trebuchet MS" w:hAnsi="Trebuchet MS"/>
          <w:i/>
          <w:sz w:val="24"/>
          <w:szCs w:val="24"/>
          <w:lang w:val="fr-FR"/>
        </w:rPr>
        <w:t>1.2.2.2</w:t>
      </w:r>
      <w:r w:rsidRPr="000123FB">
        <w:rPr>
          <w:rFonts w:ascii="Trebuchet MS" w:hAnsi="Trebuchet MS"/>
          <w:i/>
          <w:sz w:val="24"/>
          <w:szCs w:val="24"/>
          <w:lang w:val="fr-FR"/>
        </w:rPr>
        <w:tab/>
      </w:r>
      <w:r w:rsidR="004400A8">
        <w:rPr>
          <w:rFonts w:ascii="Trebuchet MS" w:hAnsi="Trebuchet MS"/>
          <w:i/>
          <w:sz w:val="24"/>
          <w:szCs w:val="24"/>
          <w:lang w:val="fr-FR"/>
        </w:rPr>
        <w:t xml:space="preserve">Le </w:t>
      </w:r>
      <w:r w:rsidRPr="000123FB">
        <w:rPr>
          <w:rFonts w:ascii="Trebuchet MS" w:hAnsi="Trebuchet MS"/>
          <w:i/>
          <w:sz w:val="24"/>
          <w:szCs w:val="24"/>
          <w:lang w:val="fr-FR"/>
        </w:rPr>
        <w:t xml:space="preserve">Réalisme sceptique et </w:t>
      </w:r>
      <w:r>
        <w:rPr>
          <w:rFonts w:ascii="Trebuchet MS" w:hAnsi="Trebuchet MS"/>
          <w:i/>
          <w:sz w:val="24"/>
          <w:szCs w:val="24"/>
          <w:lang w:val="fr-FR"/>
        </w:rPr>
        <w:t>l’</w:t>
      </w:r>
      <w:r w:rsidRPr="000123FB">
        <w:rPr>
          <w:rFonts w:ascii="Trebuchet MS" w:hAnsi="Trebuchet MS"/>
          <w:i/>
          <w:sz w:val="24"/>
          <w:szCs w:val="24"/>
          <w:lang w:val="fr-FR"/>
        </w:rPr>
        <w:t>illusion d</w:t>
      </w:r>
      <w:r w:rsidR="004400A8">
        <w:rPr>
          <w:rFonts w:ascii="Trebuchet MS" w:hAnsi="Trebuchet MS"/>
          <w:i/>
          <w:sz w:val="24"/>
          <w:szCs w:val="24"/>
          <w:lang w:val="fr-FR"/>
        </w:rPr>
        <w:t>’un</w:t>
      </w:r>
      <w:r w:rsidRPr="000123FB">
        <w:rPr>
          <w:rFonts w:ascii="Trebuchet MS" w:hAnsi="Trebuchet MS"/>
          <w:i/>
          <w:sz w:val="24"/>
          <w:szCs w:val="24"/>
          <w:lang w:val="fr-FR"/>
        </w:rPr>
        <w:t>e coordination politique</w:t>
      </w:r>
      <w:bookmarkEnd w:id="28"/>
    </w:p>
    <w:p w:rsidR="00FC4628" w:rsidRPr="000123FB" w:rsidRDefault="00FC4628" w:rsidP="00FC4628">
      <w:pPr>
        <w:jc w:val="both"/>
        <w:rPr>
          <w:rFonts w:ascii="Trebuchet MS" w:hAnsi="Trebuchet MS"/>
          <w:sz w:val="20"/>
          <w:szCs w:val="20"/>
          <w:lang w:val="fr-FR"/>
        </w:rPr>
      </w:pPr>
    </w:p>
    <w:p w:rsidR="00FC4628" w:rsidRPr="00520892" w:rsidRDefault="00FC4628" w:rsidP="00FC4628">
      <w:pPr>
        <w:widowControl w:val="0"/>
        <w:autoSpaceDE w:val="0"/>
        <w:autoSpaceDN w:val="0"/>
        <w:adjustRightInd w:val="0"/>
        <w:jc w:val="both"/>
        <w:rPr>
          <w:rFonts w:ascii="Trebuchet MS" w:hAnsi="Trebuchet MS"/>
          <w:sz w:val="20"/>
          <w:szCs w:val="20"/>
          <w:lang w:val="fr-FR"/>
        </w:rPr>
      </w:pPr>
      <w:r w:rsidRPr="00DA24E9">
        <w:rPr>
          <w:rFonts w:ascii="Trebuchet MS" w:hAnsi="Trebuchet MS"/>
          <w:sz w:val="20"/>
          <w:szCs w:val="20"/>
          <w:lang w:val="fr-FR"/>
        </w:rPr>
        <w:t>Le réalisme prédit que les acteurs nationaux concluraient l’ALE tripartite sans motivation à honorer</w:t>
      </w:r>
      <w:r w:rsidRPr="00FC155A">
        <w:rPr>
          <w:rFonts w:ascii="Trebuchet MS" w:hAnsi="Trebuchet MS"/>
          <w:sz w:val="20"/>
          <w:szCs w:val="20"/>
          <w:lang w:val="fr-FR"/>
        </w:rPr>
        <w:t xml:space="preserve"> leurs engagements. </w:t>
      </w:r>
      <w:r w:rsidRPr="00E770F2">
        <w:rPr>
          <w:rFonts w:ascii="Trebuchet MS" w:hAnsi="Trebuchet MS"/>
          <w:sz w:val="20"/>
          <w:szCs w:val="20"/>
          <w:lang w:val="fr-FR"/>
        </w:rPr>
        <w:t xml:space="preserve">Les États </w:t>
      </w:r>
      <w:r>
        <w:rPr>
          <w:rFonts w:ascii="Trebuchet MS" w:hAnsi="Trebuchet MS"/>
          <w:sz w:val="20"/>
          <w:szCs w:val="20"/>
          <w:lang w:val="fr-FR"/>
        </w:rPr>
        <w:t>qui adhèrent à plusieurs organisations</w:t>
      </w:r>
      <w:r w:rsidRPr="00E770F2">
        <w:rPr>
          <w:rFonts w:ascii="Trebuchet MS" w:hAnsi="Trebuchet MS"/>
          <w:sz w:val="20"/>
          <w:szCs w:val="20"/>
          <w:lang w:val="fr-FR"/>
        </w:rPr>
        <w:t xml:space="preserve"> (par exemple la RDC) ont de très mauvais résultats en termes d’intégration économique. </w:t>
      </w:r>
      <w:r>
        <w:rPr>
          <w:rFonts w:ascii="Trebuchet MS" w:hAnsi="Trebuchet MS"/>
          <w:sz w:val="20"/>
          <w:szCs w:val="20"/>
          <w:lang w:val="fr-FR"/>
        </w:rPr>
        <w:t>Ces États se serviraient de l’adhésion aux organisations internationales pour récompenser le</w:t>
      </w:r>
      <w:r w:rsidR="004400A8">
        <w:rPr>
          <w:rFonts w:ascii="Trebuchet MS" w:hAnsi="Trebuchet MS"/>
          <w:sz w:val="20"/>
          <w:szCs w:val="20"/>
          <w:lang w:val="fr-FR"/>
        </w:rPr>
        <w:t>ur</w:t>
      </w:r>
      <w:r>
        <w:rPr>
          <w:rFonts w:ascii="Trebuchet MS" w:hAnsi="Trebuchet MS"/>
          <w:sz w:val="20"/>
          <w:szCs w:val="20"/>
          <w:lang w:val="fr-FR"/>
        </w:rPr>
        <w:t xml:space="preserve">s politiciens </w:t>
      </w:r>
      <w:r w:rsidR="004400A8">
        <w:rPr>
          <w:rFonts w:ascii="Trebuchet MS" w:hAnsi="Trebuchet MS"/>
          <w:sz w:val="20"/>
          <w:szCs w:val="20"/>
          <w:lang w:val="fr-FR"/>
        </w:rPr>
        <w:t xml:space="preserve">en les nommant à des postes </w:t>
      </w:r>
      <w:r>
        <w:rPr>
          <w:rFonts w:ascii="Trebuchet MS" w:hAnsi="Trebuchet MS"/>
          <w:sz w:val="20"/>
          <w:szCs w:val="20"/>
          <w:lang w:val="fr-FR"/>
        </w:rPr>
        <w:t xml:space="preserve">alors que les cotisations </w:t>
      </w:r>
      <w:r w:rsidR="004400A8">
        <w:rPr>
          <w:rFonts w:ascii="Trebuchet MS" w:hAnsi="Trebuchet MS"/>
          <w:sz w:val="20"/>
          <w:szCs w:val="20"/>
          <w:lang w:val="fr-FR"/>
        </w:rPr>
        <w:t xml:space="preserve">versées à ces organisations </w:t>
      </w:r>
      <w:r>
        <w:rPr>
          <w:rFonts w:ascii="Trebuchet MS" w:hAnsi="Trebuchet MS"/>
          <w:sz w:val="20"/>
          <w:szCs w:val="20"/>
          <w:lang w:val="fr-FR"/>
        </w:rPr>
        <w:t xml:space="preserve">serviraient à mieux lutter contre la pauvreté et à améliorer la sécurité sociale nationale. </w:t>
      </w:r>
      <w:r w:rsidRPr="00E770F2">
        <w:rPr>
          <w:rFonts w:ascii="Trebuchet MS" w:hAnsi="Trebuchet MS"/>
          <w:sz w:val="20"/>
          <w:szCs w:val="20"/>
          <w:lang w:val="fr-FR"/>
        </w:rPr>
        <w:t xml:space="preserve">Le commerce informel domine et il n’existe aucun mécanisme de compensation pour les petits États dont les économies </w:t>
      </w:r>
      <w:r>
        <w:rPr>
          <w:rFonts w:ascii="Trebuchet MS" w:hAnsi="Trebuchet MS"/>
          <w:sz w:val="20"/>
          <w:szCs w:val="20"/>
          <w:lang w:val="fr-FR"/>
        </w:rPr>
        <w:t xml:space="preserve">reposent </w:t>
      </w:r>
      <w:r w:rsidR="004400A8">
        <w:rPr>
          <w:rFonts w:ascii="Trebuchet MS" w:hAnsi="Trebuchet MS"/>
          <w:sz w:val="20"/>
          <w:szCs w:val="20"/>
          <w:lang w:val="fr-FR"/>
        </w:rPr>
        <w:t>lourdement</w:t>
      </w:r>
      <w:r w:rsidR="004400A8" w:rsidRPr="00E770F2">
        <w:rPr>
          <w:rFonts w:ascii="Trebuchet MS" w:hAnsi="Trebuchet MS"/>
          <w:sz w:val="20"/>
          <w:szCs w:val="20"/>
          <w:lang w:val="fr-FR"/>
        </w:rPr>
        <w:t xml:space="preserve"> </w:t>
      </w:r>
      <w:r>
        <w:rPr>
          <w:rFonts w:ascii="Trebuchet MS" w:hAnsi="Trebuchet MS"/>
          <w:sz w:val="20"/>
          <w:szCs w:val="20"/>
          <w:lang w:val="fr-FR"/>
        </w:rPr>
        <w:t>sur les</w:t>
      </w:r>
      <w:r w:rsidRPr="00E770F2">
        <w:rPr>
          <w:rFonts w:ascii="Trebuchet MS" w:hAnsi="Trebuchet MS"/>
          <w:sz w:val="20"/>
          <w:szCs w:val="20"/>
          <w:lang w:val="fr-FR"/>
        </w:rPr>
        <w:t xml:space="preserve"> droits de douane. </w:t>
      </w:r>
      <w:r>
        <w:rPr>
          <w:rFonts w:ascii="Trebuchet MS" w:hAnsi="Trebuchet MS"/>
          <w:sz w:val="20"/>
          <w:szCs w:val="20"/>
          <w:lang w:val="fr-FR"/>
        </w:rPr>
        <w:t>Pour les spécialistes du réalisme, l’ALE tripartite évoluerait en une autre CER qui profiterait à des gouvernements kleptocratiques et clientélistes</w:t>
      </w:r>
      <w:r w:rsidRPr="00520892">
        <w:rPr>
          <w:rFonts w:ascii="Trebuchet MS" w:hAnsi="Trebuchet MS"/>
          <w:color w:val="000000"/>
          <w:sz w:val="20"/>
          <w:szCs w:val="20"/>
          <w:lang w:val="fr-FR"/>
        </w:rPr>
        <w:t xml:space="preserve">. </w:t>
      </w:r>
    </w:p>
    <w:p w:rsidR="00FC4628" w:rsidRPr="00520892" w:rsidRDefault="00FC4628" w:rsidP="00FC4628">
      <w:pPr>
        <w:widowControl w:val="0"/>
        <w:autoSpaceDE w:val="0"/>
        <w:autoSpaceDN w:val="0"/>
        <w:adjustRightInd w:val="0"/>
        <w:jc w:val="both"/>
        <w:rPr>
          <w:rFonts w:ascii="Trebuchet MS" w:hAnsi="Trebuchet MS"/>
          <w:sz w:val="16"/>
          <w:szCs w:val="16"/>
          <w:lang w:val="fr-FR"/>
        </w:rPr>
      </w:pPr>
      <w:r w:rsidRPr="00520892">
        <w:rPr>
          <w:rFonts w:ascii="Trebuchet MS" w:hAnsi="Trebuchet MS"/>
          <w:sz w:val="20"/>
          <w:szCs w:val="20"/>
          <w:lang w:val="fr-FR"/>
        </w:rPr>
        <w:t xml:space="preserve"> </w:t>
      </w:r>
    </w:p>
    <w:p w:rsidR="00FC4628" w:rsidRPr="008B3A5C" w:rsidRDefault="00FC4628" w:rsidP="00FC4628">
      <w:pPr>
        <w:jc w:val="both"/>
        <w:rPr>
          <w:rFonts w:ascii="Trebuchet MS" w:hAnsi="Trebuchet MS"/>
          <w:sz w:val="20"/>
          <w:szCs w:val="20"/>
          <w:lang w:val="fr-FR"/>
        </w:rPr>
      </w:pPr>
      <w:r w:rsidRPr="00520892">
        <w:rPr>
          <w:rFonts w:ascii="Trebuchet MS" w:hAnsi="Trebuchet MS"/>
          <w:b/>
          <w:i/>
          <w:color w:val="4F81BD"/>
          <w:sz w:val="20"/>
          <w:szCs w:val="20"/>
          <w:lang w:val="fr-FR"/>
        </w:rPr>
        <w:t xml:space="preserve">Le réalisme sceptique </w:t>
      </w:r>
      <w:r>
        <w:rPr>
          <w:rFonts w:ascii="Trebuchet MS" w:hAnsi="Trebuchet MS"/>
          <w:sz w:val="20"/>
          <w:szCs w:val="20"/>
          <w:lang w:val="fr-FR"/>
        </w:rPr>
        <w:t>repré</w:t>
      </w:r>
      <w:r w:rsidRPr="00520892">
        <w:rPr>
          <w:rFonts w:ascii="Trebuchet MS" w:hAnsi="Trebuchet MS"/>
          <w:sz w:val="20"/>
          <w:szCs w:val="20"/>
          <w:lang w:val="fr-FR"/>
        </w:rPr>
        <w:t xml:space="preserve">sente un paradigme </w:t>
      </w:r>
      <w:r>
        <w:rPr>
          <w:rFonts w:ascii="Trebuchet MS" w:hAnsi="Trebuchet MS"/>
          <w:sz w:val="20"/>
          <w:szCs w:val="20"/>
          <w:lang w:val="fr-FR"/>
        </w:rPr>
        <w:t xml:space="preserve">influent dans les relations internationales africaines et soulèvent de nombreuses questions auxquelles l’institutionnalisme ne peut répondre pleinement </w:t>
      </w:r>
      <w:r w:rsidRPr="00520892">
        <w:rPr>
          <w:rFonts w:ascii="Trebuchet MS" w:hAnsi="Trebuchet MS"/>
          <w:sz w:val="20"/>
          <w:szCs w:val="20"/>
          <w:lang w:val="fr-FR"/>
        </w:rPr>
        <w:t>(</w:t>
      </w:r>
      <w:r>
        <w:rPr>
          <w:rFonts w:ascii="Trebuchet MS" w:hAnsi="Trebuchet MS"/>
          <w:sz w:val="20"/>
          <w:szCs w:val="20"/>
          <w:lang w:val="fr-FR"/>
        </w:rPr>
        <w:t>voir</w:t>
      </w:r>
      <w:r w:rsidRPr="00520892">
        <w:rPr>
          <w:rFonts w:ascii="Trebuchet MS" w:hAnsi="Trebuchet MS"/>
          <w:sz w:val="20"/>
          <w:szCs w:val="20"/>
          <w:lang w:val="fr-FR"/>
        </w:rPr>
        <w:t xml:space="preserve"> Stremlau 1999, Weltz 2011, Smith 20012:280, Pamfouet 2015:186). Les spécialistes du réalisme sont très préoccupés par les dichotomies </w:t>
      </w:r>
      <w:r w:rsidR="004400A8">
        <w:rPr>
          <w:rFonts w:ascii="Trebuchet MS" w:hAnsi="Trebuchet MS"/>
          <w:sz w:val="20"/>
          <w:szCs w:val="20"/>
          <w:lang w:val="fr-FR"/>
        </w:rPr>
        <w:t xml:space="preserve">existant au </w:t>
      </w:r>
      <w:r w:rsidR="004400A8" w:rsidRPr="00DA24E9">
        <w:rPr>
          <w:rFonts w:ascii="Trebuchet MS" w:hAnsi="Trebuchet MS"/>
          <w:sz w:val="20"/>
          <w:szCs w:val="20"/>
          <w:lang w:val="fr-FR"/>
        </w:rPr>
        <w:t xml:space="preserve">niveau </w:t>
      </w:r>
      <w:r w:rsidR="00AA60EC" w:rsidRPr="00DA24E9">
        <w:rPr>
          <w:rFonts w:ascii="Trebuchet MS" w:hAnsi="Trebuchet MS"/>
          <w:sz w:val="20"/>
          <w:szCs w:val="20"/>
          <w:lang w:val="fr-FR"/>
        </w:rPr>
        <w:t xml:space="preserve">de la politique </w:t>
      </w:r>
      <w:r w:rsidRPr="00DA24E9">
        <w:rPr>
          <w:rFonts w:ascii="Trebuchet MS" w:hAnsi="Trebuchet MS"/>
          <w:sz w:val="20"/>
          <w:szCs w:val="20"/>
          <w:lang w:val="fr-FR"/>
        </w:rPr>
        <w:t>des affaires étrangères des États parce qu’une chose est de penser et de planifier, une autre est d’agir ou de mettre en pratique ce qui a été planifié. Ces dichotomies existent entre planification et mise en œuvre ; entre parole et acte ; et entre discussion et démarche. Par conséquent, l’inaction des États demeure le paradigme dominant (Bond 2006, Abbott et Snidal 1998:8). Le paradoxe entre la théorie et la pratique est illustré par la fable de « la clochette et le chat »</w:t>
      </w:r>
      <w:r w:rsidRPr="00DA24E9">
        <w:rPr>
          <w:rStyle w:val="FootnoteReference"/>
          <w:rFonts w:ascii="Trebuchet MS" w:hAnsi="Trebuchet MS"/>
          <w:sz w:val="20"/>
          <w:szCs w:val="20"/>
        </w:rPr>
        <w:footnoteReference w:id="2"/>
      </w:r>
      <w:r w:rsidRPr="00DA24E9">
        <w:rPr>
          <w:rFonts w:ascii="Trebuchet MS" w:hAnsi="Trebuchet MS"/>
          <w:sz w:val="20"/>
          <w:szCs w:val="20"/>
          <w:lang w:val="fr-FR"/>
        </w:rPr>
        <w:t xml:space="preserve">. Tout comme dans cette allégorie, les spécialistes du réalisme ont identifié </w:t>
      </w:r>
      <w:r w:rsidRPr="00DA24E9">
        <w:rPr>
          <w:rFonts w:ascii="Trebuchet MS" w:hAnsi="Trebuchet MS"/>
          <w:b/>
          <w:sz w:val="20"/>
          <w:szCs w:val="20"/>
          <w:u w:val="single"/>
          <w:lang w:val="fr-FR"/>
        </w:rPr>
        <w:t>plusieurs raisons pour lesquelles la coordination des politiques est théoriquement souhaitable, mais dans la pratiqu</w:t>
      </w:r>
      <w:r w:rsidRPr="008B3A5C">
        <w:rPr>
          <w:rFonts w:ascii="Trebuchet MS" w:hAnsi="Trebuchet MS"/>
          <w:b/>
          <w:sz w:val="20"/>
          <w:szCs w:val="20"/>
          <w:u w:val="single"/>
          <w:lang w:val="fr-FR"/>
        </w:rPr>
        <w:t xml:space="preserve">e impossible à mettre en œuvre </w:t>
      </w:r>
      <w:r w:rsidR="00AA60EC">
        <w:rPr>
          <w:rFonts w:ascii="Trebuchet MS" w:hAnsi="Trebuchet MS"/>
          <w:b/>
          <w:sz w:val="20"/>
          <w:szCs w:val="20"/>
          <w:u w:val="single"/>
          <w:lang w:val="fr-FR"/>
        </w:rPr>
        <w:t>dans son</w:t>
      </w:r>
      <w:r w:rsidR="00AA60EC" w:rsidRPr="008B3A5C">
        <w:rPr>
          <w:rFonts w:ascii="Trebuchet MS" w:hAnsi="Trebuchet MS"/>
          <w:b/>
          <w:sz w:val="20"/>
          <w:szCs w:val="20"/>
          <w:u w:val="single"/>
          <w:lang w:val="fr-FR"/>
        </w:rPr>
        <w:t xml:space="preserve"> </w:t>
      </w:r>
      <w:r w:rsidRPr="008B3A5C">
        <w:rPr>
          <w:rFonts w:ascii="Trebuchet MS" w:hAnsi="Trebuchet MS"/>
          <w:b/>
          <w:sz w:val="20"/>
          <w:szCs w:val="20"/>
          <w:u w:val="single"/>
          <w:lang w:val="fr-FR"/>
        </w:rPr>
        <w:t>intégralité</w:t>
      </w:r>
      <w:r w:rsidRPr="00C64FA8">
        <w:rPr>
          <w:rFonts w:ascii="Trebuchet MS" w:hAnsi="Trebuchet MS"/>
          <w:b/>
          <w:sz w:val="20"/>
          <w:szCs w:val="20"/>
          <w:lang w:val="fr-FR"/>
        </w:rPr>
        <w:t>.</w:t>
      </w:r>
      <w:r w:rsidRPr="008B3A5C">
        <w:rPr>
          <w:rFonts w:ascii="Trebuchet MS" w:hAnsi="Trebuchet MS"/>
          <w:sz w:val="20"/>
          <w:szCs w:val="20"/>
          <w:lang w:val="fr-FR"/>
        </w:rPr>
        <w:t xml:space="preserve"> </w:t>
      </w:r>
      <w:r>
        <w:rPr>
          <w:rFonts w:ascii="Trebuchet MS" w:hAnsi="Trebuchet MS"/>
          <w:sz w:val="20"/>
          <w:szCs w:val="20"/>
          <w:lang w:val="fr-FR"/>
        </w:rPr>
        <w:t xml:space="preserve">Ces raisons sont entre autres </w:t>
      </w:r>
      <w:r w:rsidRPr="008B3A5C">
        <w:rPr>
          <w:rFonts w:ascii="Trebuchet MS" w:hAnsi="Trebuchet MS"/>
          <w:sz w:val="20"/>
          <w:szCs w:val="20"/>
          <w:lang w:val="fr-FR"/>
        </w:rPr>
        <w:t>:</w:t>
      </w:r>
    </w:p>
    <w:p w:rsidR="00FC4628" w:rsidRPr="00D4756E" w:rsidRDefault="00FC4628" w:rsidP="00FC4628">
      <w:pPr>
        <w:numPr>
          <w:ilvl w:val="0"/>
          <w:numId w:val="50"/>
        </w:numPr>
        <w:jc w:val="both"/>
        <w:rPr>
          <w:rFonts w:ascii="Trebuchet MS" w:hAnsi="Trebuchet MS"/>
          <w:sz w:val="20"/>
          <w:szCs w:val="20"/>
          <w:u w:val="single"/>
          <w:lang w:val="fr-FR"/>
        </w:rPr>
      </w:pPr>
      <w:r w:rsidRPr="00D4756E">
        <w:rPr>
          <w:rFonts w:ascii="Trebuchet MS" w:hAnsi="Trebuchet MS"/>
          <w:sz w:val="20"/>
          <w:szCs w:val="20"/>
          <w:u w:val="single"/>
          <w:lang w:val="fr-FR"/>
        </w:rPr>
        <w:t>L’anarchie</w:t>
      </w:r>
      <w:r w:rsidRPr="00D4756E">
        <w:rPr>
          <w:rFonts w:ascii="Trebuchet MS" w:hAnsi="Trebuchet MS"/>
          <w:sz w:val="20"/>
          <w:szCs w:val="20"/>
          <w:lang w:val="fr-FR"/>
        </w:rPr>
        <w:t xml:space="preserve"> : Le système international est tellement anarchique qu’aucune institution ne peut le coordonner </w:t>
      </w:r>
      <w:r w:rsidR="009B641B">
        <w:rPr>
          <w:rFonts w:ascii="Trebuchet MS" w:hAnsi="Trebuchet MS"/>
          <w:sz w:val="20"/>
          <w:szCs w:val="20"/>
          <w:lang w:val="fr-FR"/>
        </w:rPr>
        <w:t>seule de la meilleure manière possible</w:t>
      </w:r>
      <w:r w:rsidRPr="00D4756E">
        <w:rPr>
          <w:rFonts w:ascii="Trebuchet MS" w:hAnsi="Trebuchet MS"/>
          <w:sz w:val="20"/>
          <w:szCs w:val="20"/>
          <w:lang w:val="fr-FR"/>
        </w:rPr>
        <w:t xml:space="preserve"> (Donnelly 2000:7). L’anarchie </w:t>
      </w:r>
      <w:r>
        <w:rPr>
          <w:rFonts w:ascii="Trebuchet MS" w:hAnsi="Trebuchet MS"/>
          <w:sz w:val="20"/>
          <w:szCs w:val="20"/>
          <w:lang w:val="fr-FR"/>
        </w:rPr>
        <w:t xml:space="preserve">fait </w:t>
      </w:r>
      <w:r w:rsidRPr="00D4756E">
        <w:rPr>
          <w:rFonts w:ascii="Trebuchet MS" w:hAnsi="Trebuchet MS"/>
          <w:sz w:val="20"/>
          <w:szCs w:val="20"/>
          <w:lang w:val="fr-FR"/>
        </w:rPr>
        <w:t>accroît</w:t>
      </w:r>
      <w:r>
        <w:rPr>
          <w:rFonts w:ascii="Trebuchet MS" w:hAnsi="Trebuchet MS"/>
          <w:sz w:val="20"/>
          <w:szCs w:val="20"/>
          <w:lang w:val="fr-FR"/>
        </w:rPr>
        <w:t>re</w:t>
      </w:r>
      <w:r w:rsidRPr="00D4756E">
        <w:rPr>
          <w:rFonts w:ascii="Trebuchet MS" w:hAnsi="Trebuchet MS"/>
          <w:sz w:val="20"/>
          <w:szCs w:val="20"/>
          <w:lang w:val="fr-FR"/>
        </w:rPr>
        <w:t xml:space="preserve"> la concurrence et les conflits inter-états, réduisant ainsi la volo</w:t>
      </w:r>
      <w:r>
        <w:rPr>
          <w:rFonts w:ascii="Trebuchet MS" w:hAnsi="Trebuchet MS"/>
          <w:sz w:val="20"/>
          <w:szCs w:val="20"/>
          <w:lang w:val="fr-FR"/>
        </w:rPr>
        <w:t xml:space="preserve">nté </w:t>
      </w:r>
      <w:r w:rsidRPr="00D4756E">
        <w:rPr>
          <w:rFonts w:ascii="Trebuchet MS" w:hAnsi="Trebuchet MS"/>
          <w:sz w:val="20"/>
          <w:szCs w:val="20"/>
          <w:lang w:val="fr-FR"/>
        </w:rPr>
        <w:t xml:space="preserve">de coopérer (Grieco 1988:485). Les États cherchent à survivre, </w:t>
      </w:r>
      <w:r>
        <w:rPr>
          <w:rFonts w:ascii="Trebuchet MS" w:hAnsi="Trebuchet MS"/>
          <w:sz w:val="20"/>
          <w:szCs w:val="20"/>
          <w:lang w:val="fr-FR"/>
        </w:rPr>
        <w:t xml:space="preserve">ils </w:t>
      </w:r>
      <w:r w:rsidRPr="00D4756E">
        <w:rPr>
          <w:rFonts w:ascii="Trebuchet MS" w:hAnsi="Trebuchet MS"/>
          <w:sz w:val="20"/>
          <w:szCs w:val="20"/>
          <w:lang w:val="fr-FR"/>
        </w:rPr>
        <w:t xml:space="preserve">revendiquent leur souveraineté, adoptent des politiques étrangères égoïstes et calculent leurs intérêts avant de s'engager dans toute action. La conception institutionnelle </w:t>
      </w:r>
      <w:r w:rsidRPr="00D4756E">
        <w:rPr>
          <w:rFonts w:ascii="Trebuchet MS" w:hAnsi="Trebuchet MS"/>
          <w:i/>
          <w:sz w:val="20"/>
          <w:szCs w:val="20"/>
          <w:lang w:val="fr-FR"/>
        </w:rPr>
        <w:t>sui generis</w:t>
      </w:r>
      <w:r w:rsidRPr="00D4756E">
        <w:rPr>
          <w:rFonts w:ascii="Trebuchet MS" w:hAnsi="Trebuchet MS"/>
          <w:sz w:val="20"/>
          <w:szCs w:val="20"/>
          <w:lang w:val="fr-FR"/>
        </w:rPr>
        <w:t xml:space="preserve"> des organisations multilatérales laisse peu de place à la coopération. Les organisations internationales ne sanctionnent jamais l'absence de mise en </w:t>
      </w:r>
      <w:r w:rsidRPr="00DA24E9">
        <w:rPr>
          <w:rFonts w:ascii="Trebuchet MS" w:hAnsi="Trebuchet MS"/>
          <w:sz w:val="20"/>
          <w:szCs w:val="20"/>
          <w:lang w:val="fr-FR"/>
        </w:rPr>
        <w:t>œuvre des politiques. Pour cette raison, les comportements coopératifs diminuent en cas</w:t>
      </w:r>
      <w:r w:rsidRPr="00D4756E">
        <w:rPr>
          <w:rFonts w:ascii="Trebuchet MS" w:hAnsi="Trebuchet MS"/>
          <w:sz w:val="20"/>
          <w:szCs w:val="20"/>
          <w:lang w:val="fr-FR"/>
        </w:rPr>
        <w:t xml:space="preserve"> d'infraction.</w:t>
      </w:r>
    </w:p>
    <w:p w:rsidR="00FC4628" w:rsidRPr="000554DB" w:rsidRDefault="00FC4628" w:rsidP="00FC4628">
      <w:pPr>
        <w:numPr>
          <w:ilvl w:val="0"/>
          <w:numId w:val="50"/>
        </w:numPr>
        <w:jc w:val="both"/>
        <w:rPr>
          <w:rFonts w:ascii="Trebuchet MS" w:hAnsi="Trebuchet MS"/>
          <w:sz w:val="20"/>
          <w:szCs w:val="20"/>
          <w:u w:val="single"/>
          <w:lang w:val="fr-FR"/>
        </w:rPr>
      </w:pPr>
      <w:r w:rsidRPr="000554DB">
        <w:rPr>
          <w:rFonts w:ascii="Trebuchet MS" w:hAnsi="Trebuchet MS"/>
          <w:sz w:val="20"/>
          <w:szCs w:val="20"/>
          <w:u w:val="single"/>
          <w:lang w:val="fr-FR"/>
        </w:rPr>
        <w:t>Le manque d’intérêt pour l’harmonisation</w:t>
      </w:r>
      <w:r w:rsidRPr="000554DB">
        <w:rPr>
          <w:rFonts w:ascii="Trebuchet MS" w:hAnsi="Trebuchet MS"/>
          <w:sz w:val="20"/>
          <w:szCs w:val="20"/>
          <w:lang w:val="fr-FR"/>
        </w:rPr>
        <w:t xml:space="preserve"> : Les États participants ne sont réellement</w:t>
      </w:r>
      <w:r>
        <w:rPr>
          <w:rFonts w:ascii="Trebuchet MS" w:hAnsi="Trebuchet MS"/>
          <w:sz w:val="20"/>
          <w:szCs w:val="20"/>
          <w:lang w:val="fr-FR"/>
        </w:rPr>
        <w:t xml:space="preserve"> </w:t>
      </w:r>
      <w:r w:rsidRPr="000554DB">
        <w:rPr>
          <w:rFonts w:ascii="Trebuchet MS" w:hAnsi="Trebuchet MS"/>
          <w:sz w:val="20"/>
          <w:szCs w:val="20"/>
          <w:lang w:val="fr-FR"/>
        </w:rPr>
        <w:t xml:space="preserve">pas </w:t>
      </w:r>
      <w:r>
        <w:rPr>
          <w:rFonts w:ascii="Trebuchet MS" w:hAnsi="Trebuchet MS"/>
          <w:sz w:val="20"/>
          <w:szCs w:val="20"/>
          <w:lang w:val="fr-FR"/>
        </w:rPr>
        <w:t xml:space="preserve">préoccupés par l’harmonisation institutionnelle. </w:t>
      </w:r>
      <w:r w:rsidRPr="000554DB">
        <w:rPr>
          <w:rFonts w:ascii="Trebuchet MS" w:hAnsi="Trebuchet MS"/>
          <w:sz w:val="20"/>
          <w:szCs w:val="20"/>
          <w:lang w:val="fr-FR"/>
        </w:rPr>
        <w:t xml:space="preserve">Il semble plus facile pour les politiciens de réformer les organisations que de les abolir, </w:t>
      </w:r>
      <w:r>
        <w:rPr>
          <w:rFonts w:ascii="Trebuchet MS" w:hAnsi="Trebuchet MS"/>
          <w:sz w:val="20"/>
          <w:szCs w:val="20"/>
          <w:lang w:val="fr-FR"/>
        </w:rPr>
        <w:t xml:space="preserve">quand </w:t>
      </w:r>
      <w:r w:rsidRPr="000554DB">
        <w:rPr>
          <w:rFonts w:ascii="Trebuchet MS" w:hAnsi="Trebuchet MS"/>
          <w:sz w:val="20"/>
          <w:szCs w:val="20"/>
          <w:lang w:val="fr-FR"/>
        </w:rPr>
        <w:t xml:space="preserve">bien </w:t>
      </w:r>
      <w:r>
        <w:rPr>
          <w:rFonts w:ascii="Trebuchet MS" w:hAnsi="Trebuchet MS"/>
          <w:sz w:val="20"/>
          <w:szCs w:val="20"/>
          <w:lang w:val="fr-FR"/>
        </w:rPr>
        <w:t>même</w:t>
      </w:r>
      <w:r w:rsidRPr="000554DB">
        <w:rPr>
          <w:rFonts w:ascii="Trebuchet MS" w:hAnsi="Trebuchet MS"/>
          <w:sz w:val="20"/>
          <w:szCs w:val="20"/>
          <w:lang w:val="fr-FR"/>
        </w:rPr>
        <w:t xml:space="preserve"> ces organisations </w:t>
      </w:r>
      <w:r>
        <w:rPr>
          <w:rFonts w:ascii="Trebuchet MS" w:hAnsi="Trebuchet MS"/>
          <w:sz w:val="20"/>
          <w:szCs w:val="20"/>
          <w:lang w:val="fr-FR"/>
        </w:rPr>
        <w:t xml:space="preserve">réalisent à peine </w:t>
      </w:r>
      <w:r w:rsidRPr="000554DB">
        <w:rPr>
          <w:rFonts w:ascii="Trebuchet MS" w:hAnsi="Trebuchet MS"/>
          <w:sz w:val="20"/>
          <w:szCs w:val="20"/>
          <w:lang w:val="fr-FR"/>
        </w:rPr>
        <w:t xml:space="preserve">la mission pour laquelle elles ont été créées. L'harmonisation peut signifier la création de nouvelles institutions ; la gestion des institutions nouvellement créées augmente les coûts </w:t>
      </w:r>
      <w:r w:rsidRPr="000554DB">
        <w:rPr>
          <w:rFonts w:ascii="Trebuchet MS" w:hAnsi="Trebuchet MS"/>
          <w:sz w:val="20"/>
          <w:szCs w:val="20"/>
          <w:lang w:val="fr-FR"/>
        </w:rPr>
        <w:lastRenderedPageBreak/>
        <w:t>d</w:t>
      </w:r>
      <w:r>
        <w:rPr>
          <w:rFonts w:ascii="Trebuchet MS" w:hAnsi="Trebuchet MS"/>
          <w:sz w:val="20"/>
          <w:szCs w:val="20"/>
          <w:lang w:val="fr-FR"/>
        </w:rPr>
        <w:t>’opération</w:t>
      </w:r>
      <w:r w:rsidRPr="000554DB">
        <w:rPr>
          <w:rFonts w:ascii="Trebuchet MS" w:hAnsi="Trebuchet MS"/>
          <w:sz w:val="20"/>
          <w:szCs w:val="20"/>
          <w:lang w:val="fr-FR"/>
        </w:rPr>
        <w:t xml:space="preserve"> pour les organisations plutôt que de les réduire. </w:t>
      </w:r>
      <w:r w:rsidR="00FD27C8">
        <w:rPr>
          <w:rFonts w:ascii="Trebuchet MS" w:hAnsi="Trebuchet MS"/>
          <w:sz w:val="20"/>
          <w:szCs w:val="20"/>
          <w:lang w:val="fr-FR"/>
        </w:rPr>
        <w:t>En</w:t>
      </w:r>
      <w:r w:rsidR="00FD27C8" w:rsidRPr="000554DB">
        <w:rPr>
          <w:rFonts w:ascii="Trebuchet MS" w:hAnsi="Trebuchet MS"/>
          <w:sz w:val="20"/>
          <w:szCs w:val="20"/>
          <w:lang w:val="fr-FR"/>
        </w:rPr>
        <w:t xml:space="preserve"> </w:t>
      </w:r>
      <w:r w:rsidRPr="000554DB">
        <w:rPr>
          <w:rFonts w:ascii="Trebuchet MS" w:hAnsi="Trebuchet MS"/>
          <w:sz w:val="20"/>
          <w:szCs w:val="20"/>
          <w:lang w:val="fr-FR"/>
        </w:rPr>
        <w:t>conséquen</w:t>
      </w:r>
      <w:r w:rsidR="00FD27C8">
        <w:rPr>
          <w:rFonts w:ascii="Trebuchet MS" w:hAnsi="Trebuchet MS"/>
          <w:sz w:val="20"/>
          <w:szCs w:val="20"/>
          <w:lang w:val="fr-FR"/>
        </w:rPr>
        <w:t>ce</w:t>
      </w:r>
      <w:r w:rsidRPr="000554DB">
        <w:rPr>
          <w:rFonts w:ascii="Trebuchet MS" w:hAnsi="Trebuchet MS"/>
          <w:sz w:val="20"/>
          <w:szCs w:val="20"/>
          <w:lang w:val="fr-FR"/>
        </w:rPr>
        <w:t>, l'harmonisation entraîne des coûts supplémentaires que les États participants supportent rarement.</w:t>
      </w:r>
      <w:r w:rsidRPr="000554DB">
        <w:rPr>
          <w:sz w:val="23"/>
          <w:szCs w:val="23"/>
          <w:lang w:val="fr-FR"/>
        </w:rPr>
        <w:t xml:space="preserve"> </w:t>
      </w:r>
    </w:p>
    <w:p w:rsidR="00FC4628" w:rsidRPr="00DA24E9" w:rsidRDefault="00FC4628" w:rsidP="00FC4628">
      <w:pPr>
        <w:numPr>
          <w:ilvl w:val="0"/>
          <w:numId w:val="50"/>
        </w:numPr>
        <w:jc w:val="both"/>
        <w:rPr>
          <w:rFonts w:ascii="Trebuchet MS" w:hAnsi="Trebuchet MS"/>
          <w:sz w:val="20"/>
          <w:szCs w:val="20"/>
          <w:u w:val="single"/>
          <w:lang w:val="fr-FR"/>
        </w:rPr>
      </w:pPr>
      <w:r w:rsidRPr="000554DB">
        <w:rPr>
          <w:rFonts w:ascii="Trebuchet MS" w:hAnsi="Trebuchet MS"/>
          <w:sz w:val="20"/>
          <w:szCs w:val="20"/>
          <w:u w:val="single"/>
          <w:lang w:val="fr-FR"/>
        </w:rPr>
        <w:t>Le mécanisme de coordination</w:t>
      </w:r>
      <w:r w:rsidRPr="000554DB">
        <w:rPr>
          <w:rFonts w:ascii="Trebuchet MS" w:hAnsi="Trebuchet MS"/>
          <w:sz w:val="20"/>
          <w:szCs w:val="20"/>
          <w:lang w:val="fr-FR"/>
        </w:rPr>
        <w:t xml:space="preserve"> : En </w:t>
      </w:r>
      <w:r>
        <w:rPr>
          <w:rFonts w:ascii="Trebuchet MS" w:hAnsi="Trebuchet MS"/>
          <w:sz w:val="20"/>
          <w:szCs w:val="20"/>
          <w:lang w:val="fr-FR"/>
        </w:rPr>
        <w:t xml:space="preserve">dressant un bilan du </w:t>
      </w:r>
      <w:r w:rsidRPr="000554DB">
        <w:rPr>
          <w:rFonts w:ascii="Trebuchet MS" w:hAnsi="Trebuchet MS"/>
          <w:sz w:val="20"/>
          <w:szCs w:val="20"/>
          <w:lang w:val="fr-FR"/>
        </w:rPr>
        <w:t>cycle de vie des traités multilatéraux, il fau</w:t>
      </w:r>
      <w:r>
        <w:rPr>
          <w:rFonts w:ascii="Trebuchet MS" w:hAnsi="Trebuchet MS"/>
          <w:sz w:val="20"/>
          <w:szCs w:val="20"/>
          <w:lang w:val="fr-FR"/>
        </w:rPr>
        <w:t xml:space="preserve">drait </w:t>
      </w:r>
      <w:r w:rsidRPr="000554DB">
        <w:rPr>
          <w:rFonts w:ascii="Trebuchet MS" w:hAnsi="Trebuchet MS"/>
          <w:sz w:val="20"/>
          <w:szCs w:val="20"/>
          <w:lang w:val="fr-FR"/>
        </w:rPr>
        <w:t xml:space="preserve">garder à l'esprit le </w:t>
      </w:r>
      <w:r>
        <w:rPr>
          <w:rFonts w:ascii="Trebuchet MS" w:hAnsi="Trebuchet MS"/>
          <w:sz w:val="20"/>
          <w:szCs w:val="20"/>
          <w:lang w:val="fr-FR"/>
        </w:rPr>
        <w:t xml:space="preserve">temps que prennent les </w:t>
      </w:r>
      <w:r w:rsidRPr="000554DB">
        <w:rPr>
          <w:rFonts w:ascii="Trebuchet MS" w:hAnsi="Trebuchet MS"/>
          <w:sz w:val="20"/>
          <w:szCs w:val="20"/>
          <w:lang w:val="fr-FR"/>
        </w:rPr>
        <w:t xml:space="preserve">États participants </w:t>
      </w:r>
      <w:r>
        <w:rPr>
          <w:rFonts w:ascii="Trebuchet MS" w:hAnsi="Trebuchet MS"/>
          <w:sz w:val="20"/>
          <w:szCs w:val="20"/>
          <w:lang w:val="fr-FR"/>
        </w:rPr>
        <w:t xml:space="preserve">pour adapter </w:t>
      </w:r>
      <w:r w:rsidRPr="000554DB">
        <w:rPr>
          <w:rFonts w:ascii="Trebuchet MS" w:hAnsi="Trebuchet MS"/>
          <w:sz w:val="20"/>
          <w:szCs w:val="20"/>
          <w:lang w:val="fr-FR"/>
        </w:rPr>
        <w:t>les accords internationaux</w:t>
      </w:r>
      <w:r>
        <w:rPr>
          <w:rFonts w:ascii="Trebuchet MS" w:hAnsi="Trebuchet MS"/>
          <w:sz w:val="20"/>
          <w:szCs w:val="20"/>
          <w:lang w:val="fr-FR"/>
        </w:rPr>
        <w:t xml:space="preserve"> à leurs législations nationales</w:t>
      </w:r>
      <w:r w:rsidRPr="000554DB">
        <w:rPr>
          <w:rFonts w:ascii="Trebuchet MS" w:hAnsi="Trebuchet MS"/>
          <w:sz w:val="20"/>
          <w:szCs w:val="20"/>
          <w:lang w:val="fr-FR"/>
        </w:rPr>
        <w:t xml:space="preserve">. Les mécanismes de coordination </w:t>
      </w:r>
      <w:r>
        <w:rPr>
          <w:rFonts w:ascii="Trebuchet MS" w:hAnsi="Trebuchet MS"/>
          <w:sz w:val="20"/>
          <w:szCs w:val="20"/>
          <w:lang w:val="fr-FR"/>
        </w:rPr>
        <w:t xml:space="preserve">contenus </w:t>
      </w:r>
      <w:r w:rsidRPr="000554DB">
        <w:rPr>
          <w:rFonts w:ascii="Trebuchet MS" w:hAnsi="Trebuchet MS"/>
          <w:sz w:val="20"/>
          <w:szCs w:val="20"/>
          <w:lang w:val="fr-FR"/>
        </w:rPr>
        <w:t xml:space="preserve">dans les traités souffrent le plus souvent d'un vide juridique : il faut du temps avant que les normes ne soient promulguées. Les parties concernées doivent ensuite signer ou ratifier selon les législations en vigueur dans chaque pays. L'entrée en vigueur exige un point de basculement, c'est-à-dire le moment où un nombre considérable d'États (généralement les deux tiers des États membres) ont ratifié </w:t>
      </w:r>
      <w:r w:rsidR="00FD27C8">
        <w:rPr>
          <w:rFonts w:ascii="Trebuchet MS" w:hAnsi="Trebuchet MS"/>
          <w:sz w:val="20"/>
          <w:szCs w:val="20"/>
          <w:lang w:val="fr-FR"/>
        </w:rPr>
        <w:t xml:space="preserve">le traité </w:t>
      </w:r>
      <w:r w:rsidRPr="000554DB">
        <w:rPr>
          <w:rFonts w:ascii="Trebuchet MS" w:hAnsi="Trebuchet MS"/>
          <w:sz w:val="20"/>
          <w:szCs w:val="20"/>
          <w:lang w:val="fr-FR"/>
        </w:rPr>
        <w:t xml:space="preserve">pour permettre l'entrée en vigueur de la norme de coordination (Finnemore et Sikkink 1998:898, Pamfouet 2015:71). Par conséquent, la </w:t>
      </w:r>
      <w:r w:rsidRPr="00DA24E9">
        <w:rPr>
          <w:rFonts w:ascii="Trebuchet MS" w:hAnsi="Trebuchet MS"/>
          <w:sz w:val="20"/>
          <w:szCs w:val="20"/>
          <w:lang w:val="fr-FR"/>
        </w:rPr>
        <w:t xml:space="preserve">coordination subit </w:t>
      </w:r>
      <w:r w:rsidR="000F4D0F" w:rsidRPr="00DA24E9">
        <w:rPr>
          <w:rFonts w:ascii="Trebuchet MS" w:hAnsi="Trebuchet MS"/>
          <w:sz w:val="20"/>
          <w:szCs w:val="20"/>
          <w:lang w:val="fr-FR"/>
        </w:rPr>
        <w:t>des</w:t>
      </w:r>
      <w:r w:rsidRPr="00DA24E9">
        <w:rPr>
          <w:rFonts w:ascii="Trebuchet MS" w:hAnsi="Trebuchet MS"/>
          <w:sz w:val="20"/>
          <w:szCs w:val="20"/>
          <w:lang w:val="fr-FR"/>
        </w:rPr>
        <w:t xml:space="preserve"> coup</w:t>
      </w:r>
      <w:r w:rsidR="000F4D0F" w:rsidRPr="00DA24E9">
        <w:rPr>
          <w:rFonts w:ascii="Trebuchet MS" w:hAnsi="Trebuchet MS"/>
          <w:sz w:val="20"/>
          <w:szCs w:val="20"/>
          <w:lang w:val="fr-FR"/>
        </w:rPr>
        <w:t>s</w:t>
      </w:r>
      <w:r w:rsidRPr="00DA24E9">
        <w:rPr>
          <w:rFonts w:ascii="Trebuchet MS" w:hAnsi="Trebuchet MS"/>
          <w:sz w:val="20"/>
          <w:szCs w:val="20"/>
          <w:lang w:val="fr-FR"/>
        </w:rPr>
        <w:t xml:space="preserve"> dur</w:t>
      </w:r>
      <w:r w:rsidR="000F4D0F" w:rsidRPr="00DA24E9">
        <w:rPr>
          <w:rFonts w:ascii="Trebuchet MS" w:hAnsi="Trebuchet MS"/>
          <w:sz w:val="20"/>
          <w:szCs w:val="20"/>
          <w:lang w:val="fr-FR"/>
        </w:rPr>
        <w:t>s</w:t>
      </w:r>
      <w:r w:rsidRPr="00DA24E9">
        <w:rPr>
          <w:rFonts w:ascii="Trebuchet MS" w:hAnsi="Trebuchet MS"/>
          <w:sz w:val="20"/>
          <w:szCs w:val="20"/>
          <w:lang w:val="fr-FR"/>
        </w:rPr>
        <w:t xml:space="preserve"> jusqu'à son entrée en vigueur.</w:t>
      </w:r>
    </w:p>
    <w:p w:rsidR="00FC4628" w:rsidRPr="000C2400" w:rsidRDefault="00FC4628" w:rsidP="00FC4628">
      <w:pPr>
        <w:numPr>
          <w:ilvl w:val="0"/>
          <w:numId w:val="50"/>
        </w:numPr>
        <w:jc w:val="both"/>
        <w:rPr>
          <w:rFonts w:ascii="Trebuchet MS" w:hAnsi="Trebuchet MS"/>
          <w:sz w:val="20"/>
          <w:szCs w:val="20"/>
          <w:u w:val="single"/>
          <w:lang w:val="fr-FR"/>
        </w:rPr>
      </w:pPr>
      <w:r w:rsidRPr="009D569B">
        <w:rPr>
          <w:rFonts w:ascii="Trebuchet MS" w:hAnsi="Trebuchet MS"/>
          <w:sz w:val="20"/>
          <w:szCs w:val="20"/>
          <w:u w:val="single"/>
          <w:lang w:val="fr-FR"/>
        </w:rPr>
        <w:t>L’absence de retombées transfrontalières</w:t>
      </w:r>
      <w:r w:rsidRPr="009D569B">
        <w:rPr>
          <w:rFonts w:ascii="Trebuchet MS" w:hAnsi="Trebuchet MS"/>
          <w:sz w:val="20"/>
          <w:szCs w:val="20"/>
          <w:lang w:val="fr-FR"/>
        </w:rPr>
        <w:t xml:space="preserve"> : Ce</w:t>
      </w:r>
      <w:r>
        <w:rPr>
          <w:rFonts w:ascii="Trebuchet MS" w:hAnsi="Trebuchet MS"/>
          <w:sz w:val="20"/>
          <w:szCs w:val="20"/>
          <w:lang w:val="fr-FR"/>
        </w:rPr>
        <w:t>tte absence</w:t>
      </w:r>
      <w:r w:rsidRPr="009D569B">
        <w:rPr>
          <w:rFonts w:ascii="Trebuchet MS" w:hAnsi="Trebuchet MS"/>
          <w:sz w:val="20"/>
          <w:szCs w:val="20"/>
          <w:lang w:val="fr-FR"/>
        </w:rPr>
        <w:t xml:space="preserve"> </w:t>
      </w:r>
      <w:r>
        <w:rPr>
          <w:rFonts w:ascii="Trebuchet MS" w:hAnsi="Trebuchet MS"/>
          <w:sz w:val="20"/>
          <w:szCs w:val="20"/>
          <w:lang w:val="fr-FR"/>
        </w:rPr>
        <w:t xml:space="preserve">compromet </w:t>
      </w:r>
      <w:r w:rsidRPr="009D569B">
        <w:rPr>
          <w:rFonts w:ascii="Trebuchet MS" w:hAnsi="Trebuchet MS"/>
          <w:sz w:val="20"/>
          <w:szCs w:val="20"/>
          <w:lang w:val="fr-FR"/>
        </w:rPr>
        <w:t xml:space="preserve">la coordination des politiques économiques régionales. Les </w:t>
      </w:r>
      <w:r>
        <w:rPr>
          <w:rFonts w:ascii="Trebuchet MS" w:hAnsi="Trebuchet MS"/>
          <w:sz w:val="20"/>
          <w:szCs w:val="20"/>
          <w:lang w:val="fr-FR"/>
        </w:rPr>
        <w:t xml:space="preserve">retombées </w:t>
      </w:r>
      <w:r w:rsidRPr="009D569B">
        <w:rPr>
          <w:rFonts w:ascii="Trebuchet MS" w:hAnsi="Trebuchet MS"/>
          <w:sz w:val="20"/>
          <w:szCs w:val="20"/>
          <w:lang w:val="fr-FR"/>
        </w:rPr>
        <w:t>transfrontali</w:t>
      </w:r>
      <w:r>
        <w:rPr>
          <w:rFonts w:ascii="Trebuchet MS" w:hAnsi="Trebuchet MS"/>
          <w:sz w:val="20"/>
          <w:szCs w:val="20"/>
          <w:lang w:val="fr-FR"/>
        </w:rPr>
        <w:t xml:space="preserve">ères </w:t>
      </w:r>
      <w:r w:rsidRPr="009D569B">
        <w:rPr>
          <w:rFonts w:ascii="Trebuchet MS" w:hAnsi="Trebuchet MS"/>
          <w:sz w:val="20"/>
          <w:szCs w:val="20"/>
          <w:lang w:val="fr-FR"/>
        </w:rPr>
        <w:t xml:space="preserve">peuvent </w:t>
      </w:r>
      <w:r>
        <w:rPr>
          <w:rFonts w:ascii="Trebuchet MS" w:hAnsi="Trebuchet MS"/>
          <w:sz w:val="20"/>
          <w:szCs w:val="20"/>
          <w:lang w:val="fr-FR"/>
        </w:rPr>
        <w:t xml:space="preserve">se sentir à travers </w:t>
      </w:r>
      <w:r w:rsidRPr="009D569B">
        <w:rPr>
          <w:rFonts w:ascii="Trebuchet MS" w:hAnsi="Trebuchet MS"/>
          <w:sz w:val="20"/>
          <w:szCs w:val="20"/>
          <w:lang w:val="fr-FR"/>
        </w:rPr>
        <w:t>l</w:t>
      </w:r>
      <w:r>
        <w:rPr>
          <w:rFonts w:ascii="Trebuchet MS" w:hAnsi="Trebuchet MS"/>
          <w:sz w:val="20"/>
          <w:szCs w:val="20"/>
          <w:lang w:val="fr-FR"/>
        </w:rPr>
        <w:t xml:space="preserve">e volume </w:t>
      </w:r>
      <w:r w:rsidRPr="009D569B">
        <w:rPr>
          <w:rFonts w:ascii="Trebuchet MS" w:hAnsi="Trebuchet MS"/>
          <w:sz w:val="20"/>
          <w:szCs w:val="20"/>
          <w:lang w:val="fr-FR"/>
        </w:rPr>
        <w:t xml:space="preserve">des échanges commerciaux ou la mise en place d'infrastructures qui facilitent les activités transfrontalières. En Afrique, ces </w:t>
      </w:r>
      <w:r>
        <w:rPr>
          <w:rFonts w:ascii="Trebuchet MS" w:hAnsi="Trebuchet MS"/>
          <w:sz w:val="20"/>
          <w:szCs w:val="20"/>
          <w:lang w:val="fr-FR"/>
        </w:rPr>
        <w:t xml:space="preserve">retombées </w:t>
      </w:r>
      <w:r w:rsidRPr="009D569B">
        <w:rPr>
          <w:rFonts w:ascii="Trebuchet MS" w:hAnsi="Trebuchet MS"/>
          <w:sz w:val="20"/>
          <w:szCs w:val="20"/>
          <w:lang w:val="fr-FR"/>
        </w:rPr>
        <w:t xml:space="preserve">ne sont pas considérables. La taille même du secteur informel représente un autre problème. Il </w:t>
      </w:r>
      <w:r>
        <w:rPr>
          <w:rFonts w:ascii="Trebuchet MS" w:hAnsi="Trebuchet MS"/>
          <w:sz w:val="20"/>
          <w:szCs w:val="20"/>
          <w:lang w:val="fr-FR"/>
        </w:rPr>
        <w:t xml:space="preserve">existe </w:t>
      </w:r>
      <w:r w:rsidRPr="009D569B">
        <w:rPr>
          <w:rFonts w:ascii="Trebuchet MS" w:hAnsi="Trebuchet MS"/>
          <w:sz w:val="20"/>
          <w:szCs w:val="20"/>
          <w:lang w:val="fr-FR"/>
        </w:rPr>
        <w:t>très peu de nations commerçantes et l'Afrique exporte principalement des matières premières. Le niveau d'industrialisation est faible et l'économie dépend des importations en provenance d'Europe, d'Amérique et d'Asie</w:t>
      </w:r>
      <w:r w:rsidRPr="000C2400">
        <w:rPr>
          <w:rFonts w:ascii="Trebuchet MS" w:hAnsi="Trebuchet MS"/>
          <w:sz w:val="20"/>
          <w:szCs w:val="20"/>
          <w:lang w:val="fr-FR"/>
        </w:rPr>
        <w:t>.</w:t>
      </w:r>
    </w:p>
    <w:p w:rsidR="00FC4628" w:rsidRPr="0059028A" w:rsidRDefault="00FC4628" w:rsidP="00FC4628">
      <w:pPr>
        <w:numPr>
          <w:ilvl w:val="0"/>
          <w:numId w:val="50"/>
        </w:numPr>
        <w:jc w:val="both"/>
        <w:rPr>
          <w:rFonts w:ascii="Trebuchet MS" w:hAnsi="Trebuchet MS"/>
          <w:sz w:val="20"/>
          <w:szCs w:val="20"/>
          <w:u w:val="single"/>
          <w:lang w:val="fr-FR"/>
        </w:rPr>
      </w:pPr>
      <w:r w:rsidRPr="000C2400">
        <w:rPr>
          <w:rFonts w:ascii="Trebuchet MS" w:hAnsi="Trebuchet MS"/>
          <w:sz w:val="20"/>
          <w:szCs w:val="20"/>
          <w:u w:val="single"/>
          <w:lang w:val="fr-FR"/>
        </w:rPr>
        <w:t>Le manque de motivations</w:t>
      </w:r>
      <w:r w:rsidRPr="000C2400">
        <w:rPr>
          <w:rFonts w:ascii="Trebuchet MS" w:hAnsi="Trebuchet MS"/>
          <w:sz w:val="20"/>
          <w:szCs w:val="20"/>
          <w:lang w:val="fr-FR"/>
        </w:rPr>
        <w:t xml:space="preserve"> : Les </w:t>
      </w:r>
      <w:r>
        <w:rPr>
          <w:rFonts w:ascii="Trebuchet MS" w:hAnsi="Trebuchet MS"/>
          <w:sz w:val="20"/>
          <w:szCs w:val="20"/>
          <w:lang w:val="fr-FR"/>
        </w:rPr>
        <w:t xml:space="preserve">motivations </w:t>
      </w:r>
      <w:r w:rsidRPr="000C2400">
        <w:rPr>
          <w:rFonts w:ascii="Trebuchet MS" w:hAnsi="Trebuchet MS"/>
          <w:sz w:val="20"/>
          <w:szCs w:val="20"/>
          <w:lang w:val="fr-FR"/>
        </w:rPr>
        <w:t xml:space="preserve">sont fondamentales pour tout mécanisme de coordination. Plus le niveau de </w:t>
      </w:r>
      <w:r>
        <w:rPr>
          <w:rFonts w:ascii="Trebuchet MS" w:hAnsi="Trebuchet MS"/>
          <w:sz w:val="20"/>
          <w:szCs w:val="20"/>
          <w:lang w:val="fr-FR"/>
        </w:rPr>
        <w:t xml:space="preserve">motivation </w:t>
      </w:r>
      <w:r w:rsidRPr="000C2400">
        <w:rPr>
          <w:rFonts w:ascii="Trebuchet MS" w:hAnsi="Trebuchet MS"/>
          <w:sz w:val="20"/>
          <w:szCs w:val="20"/>
          <w:lang w:val="fr-FR"/>
        </w:rPr>
        <w:t xml:space="preserve">est faible, plus élevée </w:t>
      </w:r>
      <w:r>
        <w:rPr>
          <w:rFonts w:ascii="Trebuchet MS" w:hAnsi="Trebuchet MS"/>
          <w:sz w:val="20"/>
          <w:szCs w:val="20"/>
          <w:lang w:val="fr-FR"/>
        </w:rPr>
        <w:t xml:space="preserve">est </w:t>
      </w:r>
      <w:r w:rsidRPr="000C2400">
        <w:rPr>
          <w:rFonts w:ascii="Trebuchet MS" w:hAnsi="Trebuchet MS"/>
          <w:sz w:val="20"/>
          <w:szCs w:val="20"/>
          <w:lang w:val="fr-FR"/>
        </w:rPr>
        <w:t xml:space="preserve">la probabilité d'échec de la coordination interinstitutionnelle. Il est vrai que les </w:t>
      </w:r>
      <w:r>
        <w:rPr>
          <w:rFonts w:ascii="Trebuchet MS" w:hAnsi="Trebuchet MS"/>
          <w:sz w:val="20"/>
          <w:szCs w:val="20"/>
          <w:lang w:val="fr-FR"/>
        </w:rPr>
        <w:t xml:space="preserve">différences </w:t>
      </w:r>
      <w:r w:rsidRPr="000C2400">
        <w:rPr>
          <w:rFonts w:ascii="Trebuchet MS" w:hAnsi="Trebuchet MS"/>
          <w:sz w:val="20"/>
          <w:szCs w:val="20"/>
          <w:lang w:val="fr-FR"/>
        </w:rPr>
        <w:t>d</w:t>
      </w:r>
      <w:r>
        <w:rPr>
          <w:rFonts w:ascii="Trebuchet MS" w:hAnsi="Trebuchet MS"/>
          <w:sz w:val="20"/>
          <w:szCs w:val="20"/>
          <w:lang w:val="fr-FR"/>
        </w:rPr>
        <w:t>e</w:t>
      </w:r>
      <w:r w:rsidRPr="000C2400">
        <w:rPr>
          <w:rFonts w:ascii="Trebuchet MS" w:hAnsi="Trebuchet MS"/>
          <w:sz w:val="20"/>
          <w:szCs w:val="20"/>
          <w:lang w:val="fr-FR"/>
        </w:rPr>
        <w:t xml:space="preserve"> taille des États participants expliquent également le manque d</w:t>
      </w:r>
      <w:r>
        <w:rPr>
          <w:rFonts w:ascii="Trebuchet MS" w:hAnsi="Trebuchet MS"/>
          <w:sz w:val="20"/>
          <w:szCs w:val="20"/>
          <w:lang w:val="fr-FR"/>
        </w:rPr>
        <w:t>e motivation</w:t>
      </w:r>
      <w:r w:rsidRPr="000C2400">
        <w:rPr>
          <w:rFonts w:ascii="Trebuchet MS" w:hAnsi="Trebuchet MS"/>
          <w:sz w:val="20"/>
          <w:szCs w:val="20"/>
          <w:lang w:val="fr-FR"/>
        </w:rPr>
        <w:t>. Les petits États sont plus enclins au protectionnisme qu'au libéralisme économique et commercial. Les gains perçus de l'adoption de normes et d</w:t>
      </w:r>
      <w:r>
        <w:rPr>
          <w:rFonts w:ascii="Trebuchet MS" w:hAnsi="Trebuchet MS"/>
          <w:sz w:val="20"/>
          <w:szCs w:val="20"/>
          <w:lang w:val="fr-FR"/>
        </w:rPr>
        <w:t xml:space="preserve">es </w:t>
      </w:r>
      <w:r w:rsidRPr="000C2400">
        <w:rPr>
          <w:rFonts w:ascii="Trebuchet MS" w:hAnsi="Trebuchet MS"/>
          <w:sz w:val="20"/>
          <w:szCs w:val="20"/>
          <w:lang w:val="fr-FR"/>
        </w:rPr>
        <w:t>ensembles de règles commun</w:t>
      </w:r>
      <w:r>
        <w:rPr>
          <w:rFonts w:ascii="Trebuchet MS" w:hAnsi="Trebuchet MS"/>
          <w:sz w:val="20"/>
          <w:szCs w:val="20"/>
          <w:lang w:val="fr-FR"/>
        </w:rPr>
        <w:t>e</w:t>
      </w:r>
      <w:r w:rsidRPr="000C2400">
        <w:rPr>
          <w:rFonts w:ascii="Trebuchet MS" w:hAnsi="Trebuchet MS"/>
          <w:sz w:val="20"/>
          <w:szCs w:val="20"/>
          <w:lang w:val="fr-FR"/>
        </w:rPr>
        <w:t xml:space="preserve">s peuvent être des catalyseurs de coordination, principalement </w:t>
      </w:r>
      <w:r>
        <w:rPr>
          <w:rFonts w:ascii="Trebuchet MS" w:hAnsi="Trebuchet MS"/>
          <w:sz w:val="20"/>
          <w:szCs w:val="20"/>
          <w:lang w:val="fr-FR"/>
        </w:rPr>
        <w:t xml:space="preserve">pour les </w:t>
      </w:r>
      <w:r w:rsidRPr="000C2400">
        <w:rPr>
          <w:rFonts w:ascii="Trebuchet MS" w:hAnsi="Trebuchet MS"/>
          <w:sz w:val="20"/>
          <w:szCs w:val="20"/>
          <w:lang w:val="fr-FR"/>
        </w:rPr>
        <w:t xml:space="preserve">grandes économies. Les petites économies sont moins susceptibles de s'adapter aux mécanismes de coordination des politiques. En ce qui concerne l'intégration économique en particulier, les petits États sont </w:t>
      </w:r>
      <w:r>
        <w:rPr>
          <w:rFonts w:ascii="Trebuchet MS" w:hAnsi="Trebuchet MS"/>
          <w:sz w:val="20"/>
          <w:szCs w:val="20"/>
          <w:lang w:val="fr-FR"/>
        </w:rPr>
        <w:t xml:space="preserve">tiraillés </w:t>
      </w:r>
      <w:r w:rsidRPr="000C2400">
        <w:rPr>
          <w:rFonts w:ascii="Trebuchet MS" w:hAnsi="Trebuchet MS"/>
          <w:sz w:val="20"/>
          <w:szCs w:val="20"/>
          <w:lang w:val="fr-FR"/>
        </w:rPr>
        <w:t xml:space="preserve">entre hésitation et scepticisme, </w:t>
      </w:r>
      <w:r>
        <w:rPr>
          <w:rFonts w:ascii="Trebuchet MS" w:hAnsi="Trebuchet MS"/>
          <w:sz w:val="20"/>
          <w:szCs w:val="20"/>
          <w:lang w:val="fr-FR"/>
        </w:rPr>
        <w:t>étant donné qu’</w:t>
      </w:r>
      <w:r w:rsidRPr="000C2400">
        <w:rPr>
          <w:rFonts w:ascii="Trebuchet MS" w:hAnsi="Trebuchet MS"/>
          <w:sz w:val="20"/>
          <w:szCs w:val="20"/>
          <w:lang w:val="fr-FR"/>
        </w:rPr>
        <w:t>ils ne perçoivent pas les avantages de la même manière que les États économique</w:t>
      </w:r>
      <w:r>
        <w:rPr>
          <w:rFonts w:ascii="Trebuchet MS" w:hAnsi="Trebuchet MS"/>
          <w:sz w:val="20"/>
          <w:szCs w:val="20"/>
          <w:lang w:val="fr-FR"/>
        </w:rPr>
        <w:t>ment</w:t>
      </w:r>
      <w:r w:rsidRPr="000C2400">
        <w:rPr>
          <w:rFonts w:ascii="Trebuchet MS" w:hAnsi="Trebuchet MS"/>
          <w:sz w:val="20"/>
          <w:szCs w:val="20"/>
          <w:lang w:val="fr-FR"/>
        </w:rPr>
        <w:t xml:space="preserve"> puissants (Pamfouet 2015:70). Par conséquent, la première hypothèse de recherche se </w:t>
      </w:r>
      <w:r>
        <w:rPr>
          <w:rFonts w:ascii="Trebuchet MS" w:hAnsi="Trebuchet MS"/>
          <w:sz w:val="20"/>
          <w:szCs w:val="20"/>
          <w:lang w:val="fr-FR"/>
        </w:rPr>
        <w:t xml:space="preserve">présente comme suit </w:t>
      </w:r>
      <w:r w:rsidRPr="0059028A">
        <w:rPr>
          <w:rFonts w:ascii="Trebuchet MS" w:hAnsi="Trebuchet MS"/>
          <w:sz w:val="20"/>
          <w:szCs w:val="20"/>
          <w:lang w:val="fr-FR"/>
        </w:rPr>
        <w:t xml:space="preserve">: </w:t>
      </w:r>
    </w:p>
    <w:p w:rsidR="00FC4628" w:rsidRPr="0059028A" w:rsidRDefault="00FC4628" w:rsidP="00FC4628">
      <w:pPr>
        <w:ind w:left="1080"/>
        <w:jc w:val="both"/>
        <w:rPr>
          <w:rFonts w:ascii="Trebuchet MS" w:hAnsi="Trebuchet MS"/>
          <w:i/>
          <w:color w:val="4F81BD"/>
          <w:sz w:val="20"/>
          <w:szCs w:val="20"/>
          <w:lang w:val="fr-FR"/>
        </w:rPr>
      </w:pPr>
      <w:r w:rsidRPr="0059028A">
        <w:rPr>
          <w:rFonts w:ascii="Trebuchet MS" w:hAnsi="Trebuchet MS"/>
          <w:i/>
          <w:color w:val="4F81BD"/>
          <w:sz w:val="20"/>
          <w:szCs w:val="20"/>
          <w:lang w:val="fr-FR"/>
        </w:rPr>
        <w:t>L’Accord tripartite EAC-COMESA-SADC peut contenir des mécanismes de coordination minimum mais les pathologies seraient plus grandes que les politiques.</w:t>
      </w:r>
      <w:r>
        <w:rPr>
          <w:rFonts w:ascii="Trebuchet MS" w:hAnsi="Trebuchet MS"/>
          <w:i/>
          <w:color w:val="4F81BD"/>
          <w:sz w:val="20"/>
          <w:szCs w:val="20"/>
          <w:lang w:val="fr-FR"/>
        </w:rPr>
        <w:t xml:space="preserve"> Ces pathologies constituent des défis que la politique publique devrait relever</w:t>
      </w:r>
      <w:r w:rsidRPr="0059028A">
        <w:rPr>
          <w:rFonts w:ascii="Trebuchet MS" w:hAnsi="Trebuchet MS"/>
          <w:i/>
          <w:color w:val="4F81BD"/>
          <w:sz w:val="20"/>
          <w:szCs w:val="20"/>
          <w:lang w:val="fr-FR"/>
        </w:rPr>
        <w:t xml:space="preserve">. </w:t>
      </w:r>
    </w:p>
    <w:p w:rsidR="00FC4628" w:rsidRPr="0059028A" w:rsidRDefault="00FC4628" w:rsidP="00FC4628">
      <w:pPr>
        <w:jc w:val="both"/>
        <w:rPr>
          <w:rFonts w:ascii="Trebuchet MS" w:hAnsi="Trebuchet MS"/>
          <w:sz w:val="20"/>
          <w:szCs w:val="20"/>
          <w:lang w:val="fr-FR"/>
        </w:rPr>
      </w:pPr>
    </w:p>
    <w:p w:rsidR="00FC4628" w:rsidRPr="0059028A" w:rsidRDefault="00FC4628" w:rsidP="00FC4628">
      <w:pPr>
        <w:jc w:val="both"/>
        <w:rPr>
          <w:rFonts w:ascii="Trebuchet MS" w:hAnsi="Trebuchet MS"/>
          <w:sz w:val="20"/>
          <w:szCs w:val="20"/>
          <w:lang w:val="fr-FR"/>
        </w:rPr>
      </w:pPr>
    </w:p>
    <w:p w:rsidR="00FC4628" w:rsidRPr="0059028A" w:rsidRDefault="00FC4628" w:rsidP="00FC4628">
      <w:pPr>
        <w:pStyle w:val="Heading4"/>
        <w:spacing w:before="0" w:after="0"/>
        <w:ind w:left="1080" w:hanging="1080"/>
        <w:jc w:val="both"/>
        <w:rPr>
          <w:rFonts w:ascii="Trebuchet MS" w:hAnsi="Trebuchet MS"/>
          <w:i/>
          <w:sz w:val="24"/>
          <w:szCs w:val="24"/>
          <w:lang w:val="fr-FR"/>
        </w:rPr>
      </w:pPr>
      <w:bookmarkStart w:id="29" w:name="_Toc509858516"/>
      <w:r w:rsidRPr="0059028A">
        <w:rPr>
          <w:rFonts w:ascii="Trebuchet MS" w:hAnsi="Trebuchet MS"/>
          <w:i/>
          <w:sz w:val="24"/>
          <w:szCs w:val="24"/>
          <w:lang w:val="fr-FR"/>
        </w:rPr>
        <w:t>1.2.2.3</w:t>
      </w:r>
      <w:r w:rsidRPr="0059028A">
        <w:rPr>
          <w:rFonts w:ascii="Trebuchet MS" w:hAnsi="Trebuchet MS"/>
          <w:i/>
          <w:sz w:val="24"/>
          <w:szCs w:val="24"/>
          <w:lang w:val="fr-FR"/>
        </w:rPr>
        <w:tab/>
        <w:t>Pathologies de coordination institutionnelle du point de vue réaliste</w:t>
      </w:r>
      <w:bookmarkEnd w:id="29"/>
    </w:p>
    <w:p w:rsidR="00FC4628" w:rsidRPr="0059028A" w:rsidRDefault="00FC4628" w:rsidP="00FC4628">
      <w:pPr>
        <w:jc w:val="both"/>
        <w:rPr>
          <w:rFonts w:ascii="Trebuchet MS" w:hAnsi="Trebuchet MS"/>
          <w:sz w:val="20"/>
          <w:szCs w:val="20"/>
          <w:lang w:val="fr-FR"/>
        </w:rPr>
      </w:pPr>
    </w:p>
    <w:p w:rsidR="00FC4628" w:rsidRPr="00EF39B3" w:rsidRDefault="00FC4628" w:rsidP="00FC4628">
      <w:pPr>
        <w:numPr>
          <w:ilvl w:val="0"/>
          <w:numId w:val="32"/>
        </w:numPr>
        <w:jc w:val="both"/>
        <w:rPr>
          <w:rFonts w:ascii="Trebuchet MS" w:hAnsi="Trebuchet MS"/>
          <w:sz w:val="20"/>
          <w:szCs w:val="20"/>
          <w:lang w:val="fr-FR"/>
        </w:rPr>
      </w:pPr>
      <w:r w:rsidRPr="004D22D9">
        <w:rPr>
          <w:rFonts w:ascii="Trebuchet MS" w:hAnsi="Trebuchet MS"/>
          <w:b/>
          <w:sz w:val="20"/>
          <w:szCs w:val="20"/>
          <w:lang w:val="fr-FR"/>
        </w:rPr>
        <w:t xml:space="preserve">Les efforts actuels d'intégration ne pouvaient pas </w:t>
      </w:r>
      <w:r>
        <w:rPr>
          <w:rFonts w:ascii="Trebuchet MS" w:hAnsi="Trebuchet MS"/>
          <w:b/>
          <w:sz w:val="20"/>
          <w:szCs w:val="20"/>
          <w:lang w:val="fr-FR"/>
        </w:rPr>
        <w:t xml:space="preserve">connaître </w:t>
      </w:r>
      <w:r w:rsidRPr="004D22D9">
        <w:rPr>
          <w:rFonts w:ascii="Trebuchet MS" w:hAnsi="Trebuchet MS"/>
          <w:b/>
          <w:sz w:val="20"/>
          <w:szCs w:val="20"/>
          <w:lang w:val="fr-FR"/>
        </w:rPr>
        <w:t>des succès significatifs.</w:t>
      </w:r>
      <w:r w:rsidRPr="00EF39B3">
        <w:rPr>
          <w:rFonts w:ascii="Trebuchet MS" w:hAnsi="Trebuchet MS"/>
          <w:sz w:val="20"/>
          <w:szCs w:val="20"/>
          <w:lang w:val="fr-FR"/>
        </w:rPr>
        <w:t xml:space="preserve"> Le Traité d'Abuja envisageait une intégration économique continentale en six étapes : (i) </w:t>
      </w:r>
      <w:r>
        <w:rPr>
          <w:rFonts w:ascii="Trebuchet MS" w:hAnsi="Trebuchet MS"/>
          <w:sz w:val="20"/>
          <w:szCs w:val="20"/>
          <w:lang w:val="fr-FR"/>
        </w:rPr>
        <w:t>c</w:t>
      </w:r>
      <w:r w:rsidRPr="00EF39B3">
        <w:rPr>
          <w:rFonts w:ascii="Trebuchet MS" w:hAnsi="Trebuchet MS"/>
          <w:sz w:val="20"/>
          <w:szCs w:val="20"/>
          <w:lang w:val="fr-FR"/>
        </w:rPr>
        <w:t xml:space="preserve">réation de blocs régionaux </w:t>
      </w:r>
      <w:r>
        <w:rPr>
          <w:rFonts w:ascii="Trebuchet MS" w:hAnsi="Trebuchet MS"/>
          <w:sz w:val="20"/>
          <w:szCs w:val="20"/>
          <w:lang w:val="fr-FR"/>
        </w:rPr>
        <w:t xml:space="preserve">pour </w:t>
      </w:r>
      <w:r w:rsidRPr="00EF39B3">
        <w:rPr>
          <w:rFonts w:ascii="Trebuchet MS" w:hAnsi="Trebuchet MS"/>
          <w:sz w:val="20"/>
          <w:szCs w:val="20"/>
          <w:lang w:val="fr-FR"/>
        </w:rPr>
        <w:t xml:space="preserve">1999 ; (ii) </w:t>
      </w:r>
      <w:r>
        <w:rPr>
          <w:rFonts w:ascii="Trebuchet MS" w:hAnsi="Trebuchet MS"/>
          <w:sz w:val="20"/>
          <w:szCs w:val="20"/>
          <w:lang w:val="fr-FR"/>
        </w:rPr>
        <w:t>r</w:t>
      </w:r>
      <w:r w:rsidRPr="00EF39B3">
        <w:rPr>
          <w:rFonts w:ascii="Trebuchet MS" w:hAnsi="Trebuchet MS"/>
          <w:sz w:val="20"/>
          <w:szCs w:val="20"/>
          <w:lang w:val="fr-FR"/>
        </w:rPr>
        <w:t>enforcement de l'intégration intra-CE</w:t>
      </w:r>
      <w:r>
        <w:rPr>
          <w:rFonts w:ascii="Trebuchet MS" w:hAnsi="Trebuchet MS"/>
          <w:sz w:val="20"/>
          <w:szCs w:val="20"/>
          <w:lang w:val="fr-FR"/>
        </w:rPr>
        <w:t>R</w:t>
      </w:r>
      <w:r w:rsidRPr="00EF39B3">
        <w:rPr>
          <w:rFonts w:ascii="Trebuchet MS" w:hAnsi="Trebuchet MS"/>
          <w:sz w:val="20"/>
          <w:szCs w:val="20"/>
          <w:lang w:val="fr-FR"/>
        </w:rPr>
        <w:t xml:space="preserve"> et de l'harmonisation inter-</w:t>
      </w:r>
      <w:r>
        <w:rPr>
          <w:rFonts w:ascii="Trebuchet MS" w:hAnsi="Trebuchet MS"/>
          <w:sz w:val="20"/>
          <w:szCs w:val="20"/>
          <w:lang w:val="fr-FR"/>
        </w:rPr>
        <w:t>CER</w:t>
      </w:r>
      <w:r w:rsidRPr="00EF39B3">
        <w:rPr>
          <w:rFonts w:ascii="Trebuchet MS" w:hAnsi="Trebuchet MS"/>
          <w:sz w:val="20"/>
          <w:szCs w:val="20"/>
          <w:lang w:val="fr-FR"/>
        </w:rPr>
        <w:t xml:space="preserve"> </w:t>
      </w:r>
      <w:r>
        <w:rPr>
          <w:rFonts w:ascii="Trebuchet MS" w:hAnsi="Trebuchet MS"/>
          <w:sz w:val="20"/>
          <w:szCs w:val="20"/>
          <w:lang w:val="fr-FR"/>
        </w:rPr>
        <w:t xml:space="preserve">pour </w:t>
      </w:r>
      <w:r w:rsidRPr="00EF39B3">
        <w:rPr>
          <w:rFonts w:ascii="Trebuchet MS" w:hAnsi="Trebuchet MS"/>
          <w:sz w:val="20"/>
          <w:szCs w:val="20"/>
          <w:lang w:val="fr-FR"/>
        </w:rPr>
        <w:t xml:space="preserve">2007 ; (iii) </w:t>
      </w:r>
      <w:r>
        <w:rPr>
          <w:rFonts w:ascii="Trebuchet MS" w:hAnsi="Trebuchet MS"/>
          <w:sz w:val="20"/>
          <w:szCs w:val="20"/>
          <w:lang w:val="fr-FR"/>
        </w:rPr>
        <w:t>c</w:t>
      </w:r>
      <w:r w:rsidRPr="00EF39B3">
        <w:rPr>
          <w:rFonts w:ascii="Trebuchet MS" w:hAnsi="Trebuchet MS"/>
          <w:sz w:val="20"/>
          <w:szCs w:val="20"/>
          <w:lang w:val="fr-FR"/>
        </w:rPr>
        <w:t xml:space="preserve">réation d'une zone de libre-échange et d'une union </w:t>
      </w:r>
      <w:r w:rsidRPr="00DA24E9">
        <w:rPr>
          <w:rFonts w:ascii="Trebuchet MS" w:hAnsi="Trebuchet MS"/>
          <w:sz w:val="20"/>
          <w:szCs w:val="20"/>
          <w:lang w:val="fr-FR"/>
        </w:rPr>
        <w:t>douanière dans chaque bloc jusqu'en 2017 ; (iv) mise en place d'une union douanière à</w:t>
      </w:r>
      <w:r w:rsidRPr="00EF39B3">
        <w:rPr>
          <w:rFonts w:ascii="Trebuchet MS" w:hAnsi="Trebuchet MS"/>
          <w:sz w:val="20"/>
          <w:szCs w:val="20"/>
          <w:lang w:val="fr-FR"/>
        </w:rPr>
        <w:t xml:space="preserve"> l'échelle du continent d'ici 2019 ; (v) </w:t>
      </w:r>
      <w:r>
        <w:rPr>
          <w:rFonts w:ascii="Trebuchet MS" w:hAnsi="Trebuchet MS"/>
          <w:sz w:val="20"/>
          <w:szCs w:val="20"/>
          <w:lang w:val="fr-FR"/>
        </w:rPr>
        <w:t>é</w:t>
      </w:r>
      <w:r w:rsidRPr="00EF39B3">
        <w:rPr>
          <w:rFonts w:ascii="Trebuchet MS" w:hAnsi="Trebuchet MS"/>
          <w:sz w:val="20"/>
          <w:szCs w:val="20"/>
          <w:lang w:val="fr-FR"/>
        </w:rPr>
        <w:t xml:space="preserve">tablissement d'un marché commun africain d'ici 2023 ; et (vi) </w:t>
      </w:r>
      <w:r>
        <w:rPr>
          <w:rFonts w:ascii="Trebuchet MS" w:hAnsi="Trebuchet MS"/>
          <w:sz w:val="20"/>
          <w:szCs w:val="20"/>
          <w:lang w:val="fr-FR"/>
        </w:rPr>
        <w:t xml:space="preserve">mise en place </w:t>
      </w:r>
      <w:r w:rsidRPr="00EF39B3">
        <w:rPr>
          <w:rFonts w:ascii="Trebuchet MS" w:hAnsi="Trebuchet MS"/>
          <w:sz w:val="20"/>
          <w:szCs w:val="20"/>
          <w:lang w:val="fr-FR"/>
        </w:rPr>
        <w:t>d'une union économique et monétaire d'ici 2028 (OUA 1991). L</w:t>
      </w:r>
      <w:r>
        <w:rPr>
          <w:rFonts w:ascii="Trebuchet MS" w:hAnsi="Trebuchet MS"/>
          <w:sz w:val="20"/>
          <w:szCs w:val="20"/>
          <w:lang w:val="fr-FR"/>
        </w:rPr>
        <w:t xml:space="preserve">es progrès réalisés à </w:t>
      </w:r>
      <w:r w:rsidRPr="00EF39B3">
        <w:rPr>
          <w:rFonts w:ascii="Trebuchet MS" w:hAnsi="Trebuchet MS"/>
          <w:sz w:val="20"/>
          <w:szCs w:val="20"/>
          <w:lang w:val="fr-FR"/>
        </w:rPr>
        <w:t xml:space="preserve">ce jour </w:t>
      </w:r>
      <w:r>
        <w:rPr>
          <w:rFonts w:ascii="Trebuchet MS" w:hAnsi="Trebuchet MS"/>
          <w:sz w:val="20"/>
          <w:szCs w:val="20"/>
          <w:lang w:val="fr-FR"/>
        </w:rPr>
        <w:t>ont été très limités</w:t>
      </w:r>
      <w:r w:rsidRPr="00EF39B3">
        <w:rPr>
          <w:rFonts w:ascii="Trebuchet MS" w:hAnsi="Trebuchet MS"/>
          <w:sz w:val="20"/>
          <w:szCs w:val="20"/>
          <w:lang w:val="fr-FR"/>
        </w:rPr>
        <w:t xml:space="preserve"> - la </w:t>
      </w:r>
      <w:r>
        <w:rPr>
          <w:rFonts w:ascii="Trebuchet MS" w:hAnsi="Trebuchet MS"/>
          <w:sz w:val="20"/>
          <w:szCs w:val="20"/>
          <w:lang w:val="fr-FR"/>
        </w:rPr>
        <w:t>T</w:t>
      </w:r>
      <w:r w:rsidRPr="00EF39B3">
        <w:rPr>
          <w:rFonts w:ascii="Trebuchet MS" w:hAnsi="Trebuchet MS"/>
          <w:sz w:val="20"/>
          <w:szCs w:val="20"/>
          <w:lang w:val="fr-FR"/>
        </w:rPr>
        <w:t>ripartite EAC-COMESA-SADC n</w:t>
      </w:r>
      <w:r>
        <w:rPr>
          <w:rFonts w:ascii="Trebuchet MS" w:hAnsi="Trebuchet MS"/>
          <w:sz w:val="20"/>
          <w:szCs w:val="20"/>
          <w:lang w:val="fr-FR"/>
        </w:rPr>
        <w:t xml:space="preserve">’arrive pas </w:t>
      </w:r>
      <w:r w:rsidRPr="00EF39B3">
        <w:rPr>
          <w:rFonts w:ascii="Trebuchet MS" w:hAnsi="Trebuchet MS"/>
          <w:sz w:val="20"/>
          <w:szCs w:val="20"/>
          <w:lang w:val="fr-FR"/>
        </w:rPr>
        <w:t>à in</w:t>
      </w:r>
      <w:r>
        <w:rPr>
          <w:rFonts w:ascii="Trebuchet MS" w:hAnsi="Trebuchet MS"/>
          <w:sz w:val="20"/>
          <w:szCs w:val="20"/>
          <w:lang w:val="fr-FR"/>
        </w:rPr>
        <w:t xml:space="preserve">tégrer </w:t>
      </w:r>
      <w:r w:rsidRPr="00EF39B3">
        <w:rPr>
          <w:rFonts w:ascii="Trebuchet MS" w:hAnsi="Trebuchet MS"/>
          <w:sz w:val="20"/>
          <w:szCs w:val="20"/>
          <w:lang w:val="fr-FR"/>
        </w:rPr>
        <w:t xml:space="preserve">l'esprit d'Abuja </w:t>
      </w:r>
      <w:r>
        <w:rPr>
          <w:rFonts w:ascii="Trebuchet MS" w:hAnsi="Trebuchet MS"/>
          <w:sz w:val="20"/>
          <w:szCs w:val="20"/>
          <w:lang w:val="fr-FR"/>
        </w:rPr>
        <w:t>à</w:t>
      </w:r>
      <w:r w:rsidRPr="00EF39B3">
        <w:rPr>
          <w:rFonts w:ascii="Trebuchet MS" w:hAnsi="Trebuchet MS"/>
          <w:sz w:val="20"/>
          <w:szCs w:val="20"/>
          <w:lang w:val="fr-FR"/>
        </w:rPr>
        <w:t xml:space="preserve"> son traité fondateur.</w:t>
      </w:r>
    </w:p>
    <w:p w:rsidR="00FC4628" w:rsidRPr="0031326A" w:rsidRDefault="00FC4628" w:rsidP="00FC4628">
      <w:pPr>
        <w:numPr>
          <w:ilvl w:val="0"/>
          <w:numId w:val="32"/>
        </w:numPr>
        <w:jc w:val="both"/>
        <w:rPr>
          <w:rFonts w:ascii="Trebuchet MS" w:hAnsi="Trebuchet MS"/>
          <w:sz w:val="20"/>
          <w:szCs w:val="20"/>
          <w:lang w:val="fr-FR"/>
        </w:rPr>
      </w:pPr>
      <w:r w:rsidRPr="00BC2FC7">
        <w:rPr>
          <w:rFonts w:ascii="Trebuchet MS" w:hAnsi="Trebuchet MS"/>
          <w:b/>
          <w:sz w:val="20"/>
          <w:szCs w:val="20"/>
          <w:lang w:val="fr-FR"/>
        </w:rPr>
        <w:t xml:space="preserve">La volonté politique et la diffusion des normes sont des questions importantes </w:t>
      </w:r>
      <w:r w:rsidRPr="00BC2FC7">
        <w:rPr>
          <w:rFonts w:ascii="Trebuchet MS" w:hAnsi="Trebuchet MS"/>
          <w:sz w:val="20"/>
          <w:szCs w:val="20"/>
          <w:lang w:val="fr-FR"/>
        </w:rPr>
        <w:t>parce que l</w:t>
      </w:r>
      <w:r>
        <w:rPr>
          <w:rFonts w:ascii="Trebuchet MS" w:hAnsi="Trebuchet MS"/>
          <w:sz w:val="20"/>
          <w:szCs w:val="20"/>
          <w:lang w:val="fr-FR"/>
        </w:rPr>
        <w:t xml:space="preserve">’implication </w:t>
      </w:r>
      <w:r w:rsidRPr="00BC2FC7">
        <w:rPr>
          <w:rFonts w:ascii="Trebuchet MS" w:hAnsi="Trebuchet MS"/>
          <w:sz w:val="20"/>
          <w:szCs w:val="20"/>
          <w:lang w:val="fr-FR"/>
        </w:rPr>
        <w:t>d'un nombre suffisant d'États dépend d</w:t>
      </w:r>
      <w:r>
        <w:rPr>
          <w:rFonts w:ascii="Trebuchet MS" w:hAnsi="Trebuchet MS"/>
          <w:sz w:val="20"/>
          <w:szCs w:val="20"/>
          <w:lang w:val="fr-FR"/>
        </w:rPr>
        <w:t>es niveaux de motivations.</w:t>
      </w:r>
      <w:r w:rsidRPr="00BC2FC7">
        <w:rPr>
          <w:rFonts w:ascii="Trebuchet MS" w:hAnsi="Trebuchet MS"/>
          <w:sz w:val="20"/>
          <w:szCs w:val="20"/>
          <w:lang w:val="fr-FR"/>
        </w:rPr>
        <w:t xml:space="preserve"> Par exemple, la mise en place d'un mécanisme de compensation pour les petites économies et les économies pauvres qui </w:t>
      </w:r>
      <w:r>
        <w:rPr>
          <w:rFonts w:ascii="Trebuchet MS" w:hAnsi="Trebuchet MS"/>
          <w:sz w:val="20"/>
          <w:szCs w:val="20"/>
          <w:lang w:val="fr-FR"/>
        </w:rPr>
        <w:t xml:space="preserve">sont susceptibles </w:t>
      </w:r>
      <w:r w:rsidRPr="00BC2FC7">
        <w:rPr>
          <w:rFonts w:ascii="Trebuchet MS" w:hAnsi="Trebuchet MS"/>
          <w:sz w:val="20"/>
          <w:szCs w:val="20"/>
          <w:lang w:val="fr-FR"/>
        </w:rPr>
        <w:t xml:space="preserve">d'être pénalisées par le libre-échange peut accroître la participation et stimuler la coopération. Le traité instituant le COMESA était conscient des pertes potentielles dues à l'ouverture </w:t>
      </w:r>
      <w:r>
        <w:rPr>
          <w:rFonts w:ascii="Trebuchet MS" w:hAnsi="Trebuchet MS"/>
          <w:sz w:val="20"/>
          <w:szCs w:val="20"/>
          <w:lang w:val="fr-FR"/>
        </w:rPr>
        <w:t xml:space="preserve">du commerce </w:t>
      </w:r>
      <w:r w:rsidRPr="00BC2FC7">
        <w:rPr>
          <w:rFonts w:ascii="Trebuchet MS" w:hAnsi="Trebuchet MS"/>
          <w:sz w:val="20"/>
          <w:szCs w:val="20"/>
          <w:lang w:val="fr-FR"/>
        </w:rPr>
        <w:t xml:space="preserve">et a adopté </w:t>
      </w:r>
      <w:r>
        <w:rPr>
          <w:rFonts w:ascii="Trebuchet MS" w:hAnsi="Trebuchet MS"/>
          <w:sz w:val="20"/>
          <w:szCs w:val="20"/>
          <w:lang w:val="fr-FR"/>
        </w:rPr>
        <w:t>deux mesures impératives : (i) i</w:t>
      </w:r>
      <w:r w:rsidRPr="00BC2FC7">
        <w:rPr>
          <w:rFonts w:ascii="Trebuchet MS" w:hAnsi="Trebuchet MS"/>
          <w:sz w:val="20"/>
          <w:szCs w:val="20"/>
          <w:lang w:val="fr-FR"/>
        </w:rPr>
        <w:t xml:space="preserve">l est convenu que </w:t>
      </w:r>
      <w:r>
        <w:rPr>
          <w:rFonts w:ascii="Trebuchet MS" w:hAnsi="Trebuchet MS"/>
          <w:sz w:val="20"/>
          <w:szCs w:val="20"/>
          <w:lang w:val="fr-FR"/>
        </w:rPr>
        <w:t>« </w:t>
      </w:r>
      <w:r w:rsidRPr="00BC2FC7">
        <w:rPr>
          <w:rFonts w:ascii="Trebuchet MS" w:hAnsi="Trebuchet MS"/>
          <w:sz w:val="20"/>
          <w:szCs w:val="20"/>
          <w:lang w:val="fr-FR"/>
        </w:rPr>
        <w:t xml:space="preserve">le Conseil (....) détermine les mesures correctives à prendre à l'égard d'un État membre qui a subi une perte substantielle de recettes </w:t>
      </w:r>
      <w:r>
        <w:rPr>
          <w:rFonts w:ascii="Trebuchet MS" w:hAnsi="Trebuchet MS"/>
          <w:sz w:val="20"/>
          <w:szCs w:val="20"/>
          <w:lang w:val="fr-FR"/>
        </w:rPr>
        <w:t xml:space="preserve">tirées </w:t>
      </w:r>
      <w:r w:rsidRPr="00BC2FC7">
        <w:rPr>
          <w:rFonts w:ascii="Trebuchet MS" w:hAnsi="Trebuchet MS"/>
          <w:sz w:val="20"/>
          <w:szCs w:val="20"/>
          <w:lang w:val="fr-FR"/>
        </w:rPr>
        <w:t>de</w:t>
      </w:r>
      <w:r>
        <w:rPr>
          <w:rFonts w:ascii="Trebuchet MS" w:hAnsi="Trebuchet MS"/>
          <w:sz w:val="20"/>
          <w:szCs w:val="20"/>
          <w:lang w:val="fr-FR"/>
        </w:rPr>
        <w:t xml:space="preserve"> 16</w:t>
      </w:r>
      <w:r w:rsidRPr="00BC2FC7">
        <w:rPr>
          <w:rFonts w:ascii="Trebuchet MS" w:hAnsi="Trebuchet MS"/>
          <w:sz w:val="20"/>
          <w:szCs w:val="20"/>
          <w:lang w:val="fr-FR"/>
        </w:rPr>
        <w:t xml:space="preserve"> droits </w:t>
      </w:r>
      <w:r>
        <w:rPr>
          <w:rFonts w:ascii="Trebuchet MS" w:hAnsi="Trebuchet MS"/>
          <w:sz w:val="20"/>
          <w:szCs w:val="20"/>
          <w:lang w:val="fr-FR"/>
        </w:rPr>
        <w:t>à l</w:t>
      </w:r>
      <w:r w:rsidRPr="00BC2FC7">
        <w:rPr>
          <w:rFonts w:ascii="Trebuchet MS" w:hAnsi="Trebuchet MS"/>
          <w:sz w:val="20"/>
          <w:szCs w:val="20"/>
          <w:lang w:val="fr-FR"/>
        </w:rPr>
        <w:t>'importation</w:t>
      </w:r>
      <w:r>
        <w:rPr>
          <w:rFonts w:ascii="Trebuchet MS" w:hAnsi="Trebuchet MS"/>
          <w:sz w:val="20"/>
          <w:szCs w:val="20"/>
          <w:lang w:val="fr-FR"/>
        </w:rPr>
        <w:t xml:space="preserve"> » </w:t>
      </w:r>
      <w:r>
        <w:rPr>
          <w:rFonts w:ascii="Trebuchet MS" w:hAnsi="Trebuchet MS"/>
          <w:sz w:val="20"/>
          <w:szCs w:val="20"/>
          <w:lang w:val="fr-FR"/>
        </w:rPr>
        <w:lastRenderedPageBreak/>
        <w:t>(COMESA, a</w:t>
      </w:r>
      <w:r w:rsidRPr="00BC2FC7">
        <w:rPr>
          <w:rFonts w:ascii="Trebuchet MS" w:hAnsi="Trebuchet MS"/>
          <w:sz w:val="20"/>
          <w:szCs w:val="20"/>
          <w:lang w:val="fr-FR"/>
        </w:rPr>
        <w:t xml:space="preserve">rt. 60) ; et (ii) </w:t>
      </w:r>
      <w:r>
        <w:rPr>
          <w:rFonts w:ascii="Trebuchet MS" w:hAnsi="Trebuchet MS"/>
          <w:sz w:val="20"/>
          <w:szCs w:val="20"/>
          <w:lang w:val="fr-FR"/>
        </w:rPr>
        <w:t>l</w:t>
      </w:r>
      <w:r w:rsidRPr="00BC2FC7">
        <w:rPr>
          <w:rFonts w:ascii="Trebuchet MS" w:hAnsi="Trebuchet MS"/>
          <w:sz w:val="20"/>
          <w:szCs w:val="20"/>
          <w:lang w:val="fr-FR"/>
        </w:rPr>
        <w:t xml:space="preserve">a création d'un fonds commun, qui </w:t>
      </w:r>
      <w:r>
        <w:rPr>
          <w:rFonts w:ascii="Trebuchet MS" w:hAnsi="Trebuchet MS"/>
          <w:sz w:val="20"/>
          <w:szCs w:val="20"/>
          <w:lang w:val="fr-FR"/>
        </w:rPr>
        <w:t xml:space="preserve">s’articule </w:t>
      </w:r>
      <w:r w:rsidRPr="00BC2FC7">
        <w:rPr>
          <w:rFonts w:ascii="Trebuchet MS" w:hAnsi="Trebuchet MS"/>
          <w:sz w:val="20"/>
          <w:szCs w:val="20"/>
          <w:lang w:val="fr-FR"/>
        </w:rPr>
        <w:t xml:space="preserve">comme suit dans le traité fondateur : </w:t>
      </w:r>
      <w:r>
        <w:rPr>
          <w:rFonts w:ascii="Trebuchet MS" w:hAnsi="Trebuchet MS"/>
          <w:sz w:val="20"/>
          <w:szCs w:val="20"/>
          <w:lang w:val="fr-FR"/>
        </w:rPr>
        <w:t>« </w:t>
      </w:r>
      <w:r w:rsidRPr="00BC2FC7">
        <w:rPr>
          <w:rFonts w:ascii="Trebuchet MS" w:hAnsi="Trebuchet MS"/>
          <w:sz w:val="20"/>
          <w:szCs w:val="20"/>
          <w:lang w:val="fr-FR"/>
        </w:rPr>
        <w:t xml:space="preserve">le Conseil </w:t>
      </w:r>
      <w:r>
        <w:rPr>
          <w:rFonts w:ascii="Trebuchet MS" w:hAnsi="Trebuchet MS"/>
          <w:sz w:val="20"/>
          <w:szCs w:val="20"/>
          <w:lang w:val="fr-FR"/>
        </w:rPr>
        <w:t>établit u</w:t>
      </w:r>
      <w:r w:rsidRPr="00BC2FC7">
        <w:rPr>
          <w:rFonts w:ascii="Trebuchet MS" w:hAnsi="Trebuchet MS"/>
          <w:sz w:val="20"/>
          <w:szCs w:val="20"/>
          <w:lang w:val="fr-FR"/>
        </w:rPr>
        <w:t xml:space="preserve">n fonds spécial </w:t>
      </w:r>
      <w:r>
        <w:rPr>
          <w:rFonts w:ascii="Trebuchet MS" w:hAnsi="Trebuchet MS"/>
          <w:sz w:val="20"/>
          <w:szCs w:val="20"/>
          <w:lang w:val="fr-FR"/>
        </w:rPr>
        <w:t>de</w:t>
      </w:r>
      <w:r w:rsidRPr="00BC2FC7">
        <w:rPr>
          <w:rFonts w:ascii="Trebuchet MS" w:hAnsi="Trebuchet MS"/>
          <w:sz w:val="20"/>
          <w:szCs w:val="20"/>
          <w:lang w:val="fr-FR"/>
        </w:rPr>
        <w:t xml:space="preserve"> coopération, </w:t>
      </w:r>
      <w:r>
        <w:rPr>
          <w:rFonts w:ascii="Trebuchet MS" w:hAnsi="Trebuchet MS"/>
          <w:sz w:val="20"/>
          <w:szCs w:val="20"/>
          <w:lang w:val="fr-FR"/>
        </w:rPr>
        <w:t xml:space="preserve">de </w:t>
      </w:r>
      <w:r w:rsidRPr="00B01642">
        <w:rPr>
          <w:rFonts w:ascii="Trebuchet MS" w:hAnsi="Trebuchet MS"/>
          <w:sz w:val="20"/>
          <w:szCs w:val="20"/>
          <w:lang w:val="fr-FR"/>
        </w:rPr>
        <w:t>compensation et de développement en vue de résoudre les problèmes particuliers aux régions les moins avancées et les autres désavantages résultant du processus d'intégration</w:t>
      </w:r>
      <w:r>
        <w:rPr>
          <w:rFonts w:ascii="Trebuchet MS" w:hAnsi="Trebuchet MS"/>
          <w:sz w:val="20"/>
          <w:szCs w:val="20"/>
          <w:lang w:val="fr-FR"/>
        </w:rPr>
        <w:t> »</w:t>
      </w:r>
      <w:r w:rsidRPr="00BC2FC7">
        <w:rPr>
          <w:rFonts w:ascii="Trebuchet MS" w:hAnsi="Trebuchet MS"/>
          <w:sz w:val="20"/>
          <w:szCs w:val="20"/>
          <w:lang w:val="fr-FR"/>
        </w:rPr>
        <w:t xml:space="preserve"> (COMESA, art. 150).</w:t>
      </w:r>
      <w:r>
        <w:rPr>
          <w:rFonts w:ascii="Trebuchet MS" w:hAnsi="Trebuchet MS"/>
          <w:sz w:val="20"/>
          <w:szCs w:val="20"/>
          <w:lang w:val="fr-FR"/>
        </w:rPr>
        <w:t xml:space="preserve"> </w:t>
      </w:r>
      <w:r w:rsidRPr="00DB1D84">
        <w:rPr>
          <w:rFonts w:ascii="Trebuchet MS" w:hAnsi="Trebuchet MS"/>
          <w:sz w:val="20"/>
          <w:szCs w:val="20"/>
          <w:lang w:val="fr-FR"/>
        </w:rPr>
        <w:t xml:space="preserve">Les institutions de l'ALE tripartite </w:t>
      </w:r>
      <w:r>
        <w:rPr>
          <w:rFonts w:ascii="Trebuchet MS" w:hAnsi="Trebuchet MS"/>
          <w:sz w:val="20"/>
          <w:szCs w:val="20"/>
          <w:lang w:val="fr-FR"/>
        </w:rPr>
        <w:t xml:space="preserve">pourraient </w:t>
      </w:r>
      <w:r w:rsidRPr="00DB1D84">
        <w:rPr>
          <w:rFonts w:ascii="Trebuchet MS" w:hAnsi="Trebuchet MS"/>
          <w:sz w:val="20"/>
          <w:szCs w:val="20"/>
          <w:lang w:val="fr-FR"/>
        </w:rPr>
        <w:t>fonctionner sur une base conflictuelle avec celles des CER distinctes. L</w:t>
      </w:r>
      <w:r>
        <w:rPr>
          <w:rFonts w:ascii="Trebuchet MS" w:hAnsi="Trebuchet MS"/>
          <w:sz w:val="20"/>
          <w:szCs w:val="20"/>
          <w:lang w:val="fr-FR"/>
        </w:rPr>
        <w:t>’EAC</w:t>
      </w:r>
      <w:r w:rsidRPr="00DB1D84">
        <w:rPr>
          <w:rFonts w:ascii="Trebuchet MS" w:hAnsi="Trebuchet MS"/>
          <w:sz w:val="20"/>
          <w:szCs w:val="20"/>
          <w:lang w:val="fr-FR"/>
        </w:rPr>
        <w:t xml:space="preserve"> et la SADC </w:t>
      </w:r>
      <w:r>
        <w:rPr>
          <w:rFonts w:ascii="Trebuchet MS" w:hAnsi="Trebuchet MS"/>
          <w:sz w:val="20"/>
          <w:szCs w:val="20"/>
          <w:lang w:val="fr-FR"/>
        </w:rPr>
        <w:t xml:space="preserve">disposent </w:t>
      </w:r>
      <w:r w:rsidRPr="00DB1D84">
        <w:rPr>
          <w:rFonts w:ascii="Trebuchet MS" w:hAnsi="Trebuchet MS"/>
          <w:sz w:val="20"/>
          <w:szCs w:val="20"/>
          <w:lang w:val="fr-FR"/>
        </w:rPr>
        <w:t>toutes deux d</w:t>
      </w:r>
      <w:r>
        <w:rPr>
          <w:rFonts w:ascii="Trebuchet MS" w:hAnsi="Trebuchet MS"/>
          <w:sz w:val="20"/>
          <w:szCs w:val="20"/>
          <w:lang w:val="fr-FR"/>
        </w:rPr>
        <w:t>’</w:t>
      </w:r>
      <w:r w:rsidRPr="00DB1D84">
        <w:rPr>
          <w:rFonts w:ascii="Trebuchet MS" w:hAnsi="Trebuchet MS"/>
          <w:sz w:val="20"/>
          <w:szCs w:val="20"/>
          <w:lang w:val="fr-FR"/>
        </w:rPr>
        <w:t xml:space="preserve">assemblées régionales </w:t>
      </w:r>
      <w:r>
        <w:rPr>
          <w:rFonts w:ascii="Trebuchet MS" w:hAnsi="Trebuchet MS"/>
          <w:sz w:val="20"/>
          <w:szCs w:val="20"/>
          <w:lang w:val="fr-FR"/>
        </w:rPr>
        <w:t>avec un large éventail de fonctions</w:t>
      </w:r>
      <w:r w:rsidRPr="00DB1D84">
        <w:rPr>
          <w:rFonts w:ascii="Trebuchet MS" w:hAnsi="Trebuchet MS"/>
          <w:sz w:val="20"/>
          <w:szCs w:val="20"/>
          <w:lang w:val="fr-FR"/>
        </w:rPr>
        <w:t>. Au sein de l</w:t>
      </w:r>
      <w:r>
        <w:rPr>
          <w:rFonts w:ascii="Trebuchet MS" w:hAnsi="Trebuchet MS"/>
          <w:sz w:val="20"/>
          <w:szCs w:val="20"/>
          <w:lang w:val="fr-FR"/>
        </w:rPr>
        <w:t>’EAC</w:t>
      </w:r>
      <w:r w:rsidRPr="00DB1D84">
        <w:rPr>
          <w:rFonts w:ascii="Trebuchet MS" w:hAnsi="Trebuchet MS"/>
          <w:sz w:val="20"/>
          <w:szCs w:val="20"/>
          <w:lang w:val="fr-FR"/>
        </w:rPr>
        <w:t>, l'assemblée qui agit en tant qu'org</w:t>
      </w:r>
      <w:r>
        <w:rPr>
          <w:rFonts w:ascii="Trebuchet MS" w:hAnsi="Trebuchet MS"/>
          <w:sz w:val="20"/>
          <w:szCs w:val="20"/>
          <w:lang w:val="fr-FR"/>
        </w:rPr>
        <w:t xml:space="preserve">ane législatif, non seulement examine </w:t>
      </w:r>
      <w:r w:rsidRPr="00DB1D84">
        <w:rPr>
          <w:rFonts w:ascii="Trebuchet MS" w:hAnsi="Trebuchet MS"/>
          <w:sz w:val="20"/>
          <w:szCs w:val="20"/>
          <w:lang w:val="fr-FR"/>
        </w:rPr>
        <w:t xml:space="preserve">et approuve le budget de la Communauté, mais </w:t>
      </w:r>
      <w:r>
        <w:rPr>
          <w:rFonts w:ascii="Trebuchet MS" w:hAnsi="Trebuchet MS"/>
          <w:sz w:val="20"/>
          <w:szCs w:val="20"/>
          <w:lang w:val="fr-FR"/>
        </w:rPr>
        <w:t xml:space="preserve">également </w:t>
      </w:r>
      <w:r w:rsidRPr="00DB1D84">
        <w:rPr>
          <w:rFonts w:ascii="Trebuchet MS" w:hAnsi="Trebuchet MS"/>
          <w:sz w:val="20"/>
          <w:szCs w:val="20"/>
          <w:lang w:val="fr-FR"/>
        </w:rPr>
        <w:t>elle a le pouvoir d</w:t>
      </w:r>
      <w:r>
        <w:rPr>
          <w:rFonts w:ascii="Trebuchet MS" w:hAnsi="Trebuchet MS"/>
          <w:sz w:val="20"/>
          <w:szCs w:val="20"/>
          <w:lang w:val="fr-FR"/>
        </w:rPr>
        <w:t xml:space="preserve">e mettre en place </w:t>
      </w:r>
      <w:r w:rsidRPr="00DB1D84">
        <w:rPr>
          <w:rFonts w:ascii="Trebuchet MS" w:hAnsi="Trebuchet MS"/>
          <w:sz w:val="20"/>
          <w:szCs w:val="20"/>
          <w:lang w:val="fr-FR"/>
        </w:rPr>
        <w:t xml:space="preserve">tout comité aux fins qu'elle juge nécessaires (voir </w:t>
      </w:r>
      <w:r>
        <w:rPr>
          <w:rFonts w:ascii="Trebuchet MS" w:hAnsi="Trebuchet MS"/>
          <w:sz w:val="20"/>
          <w:szCs w:val="20"/>
          <w:lang w:val="fr-FR"/>
        </w:rPr>
        <w:t>EAC</w:t>
      </w:r>
      <w:r w:rsidRPr="00DB1D84">
        <w:rPr>
          <w:rFonts w:ascii="Trebuchet MS" w:hAnsi="Trebuchet MS"/>
          <w:sz w:val="20"/>
          <w:szCs w:val="20"/>
          <w:lang w:val="fr-FR"/>
        </w:rPr>
        <w:t xml:space="preserve"> 2006, art. 49). La véritable pomme de discorde est l'institutionnalisation d'un traité tripartite au lieu d'un traité de fusion radicale abolissant les CER individuelles en Afrique </w:t>
      </w:r>
      <w:r>
        <w:rPr>
          <w:rFonts w:ascii="Trebuchet MS" w:hAnsi="Trebuchet MS"/>
          <w:sz w:val="20"/>
          <w:szCs w:val="20"/>
          <w:lang w:val="fr-FR"/>
        </w:rPr>
        <w:t>orientale, en Afrique du Nord et en Afrique australe</w:t>
      </w:r>
      <w:r w:rsidRPr="00DB1D84">
        <w:rPr>
          <w:rFonts w:ascii="Trebuchet MS" w:hAnsi="Trebuchet MS"/>
          <w:sz w:val="20"/>
          <w:szCs w:val="20"/>
          <w:lang w:val="fr-FR"/>
        </w:rPr>
        <w:t xml:space="preserve">. </w:t>
      </w:r>
      <w:r>
        <w:rPr>
          <w:rFonts w:ascii="Trebuchet MS" w:hAnsi="Trebuchet MS"/>
          <w:sz w:val="20"/>
          <w:szCs w:val="20"/>
          <w:lang w:val="fr-FR"/>
        </w:rPr>
        <w:t>On imag</w:t>
      </w:r>
      <w:r w:rsidR="00FD27C8">
        <w:rPr>
          <w:rFonts w:ascii="Trebuchet MS" w:hAnsi="Trebuchet MS"/>
          <w:sz w:val="20"/>
          <w:szCs w:val="20"/>
          <w:lang w:val="fr-FR"/>
        </w:rPr>
        <w:t>in</w:t>
      </w:r>
      <w:r>
        <w:rPr>
          <w:rFonts w:ascii="Trebuchet MS" w:hAnsi="Trebuchet MS"/>
          <w:sz w:val="20"/>
          <w:szCs w:val="20"/>
          <w:lang w:val="fr-FR"/>
        </w:rPr>
        <w:t xml:space="preserve">e mal comment </w:t>
      </w:r>
      <w:r w:rsidRPr="00DB1D84">
        <w:rPr>
          <w:rFonts w:ascii="Trebuchet MS" w:hAnsi="Trebuchet MS"/>
          <w:sz w:val="20"/>
          <w:szCs w:val="20"/>
          <w:lang w:val="fr-FR"/>
        </w:rPr>
        <w:t>l'Afrique p</w:t>
      </w:r>
      <w:r>
        <w:rPr>
          <w:rFonts w:ascii="Trebuchet MS" w:hAnsi="Trebuchet MS"/>
          <w:sz w:val="20"/>
          <w:szCs w:val="20"/>
          <w:lang w:val="fr-FR"/>
        </w:rPr>
        <w:t xml:space="preserve">ourrait </w:t>
      </w:r>
      <w:r w:rsidRPr="00DB1D84">
        <w:rPr>
          <w:rFonts w:ascii="Trebuchet MS" w:hAnsi="Trebuchet MS"/>
          <w:sz w:val="20"/>
          <w:szCs w:val="20"/>
          <w:lang w:val="fr-FR"/>
        </w:rPr>
        <w:t>être unie sous différentes communautés régionales. Si l'interprétation de l'ALE tripartite est correcte, les traités établissant les trois CER continueront d'être en vigueur parallèlement à l'ALE tripartite</w:t>
      </w:r>
      <w:r w:rsidRPr="0031326A">
        <w:rPr>
          <w:rFonts w:ascii="Trebuchet MS" w:hAnsi="Trebuchet MS"/>
          <w:sz w:val="20"/>
          <w:szCs w:val="20"/>
          <w:lang w:val="fr-FR"/>
        </w:rPr>
        <w:t xml:space="preserve">. </w:t>
      </w:r>
    </w:p>
    <w:p w:rsidR="00FC4628" w:rsidRPr="0068592C" w:rsidRDefault="00FC4628" w:rsidP="00FC4628">
      <w:pPr>
        <w:numPr>
          <w:ilvl w:val="0"/>
          <w:numId w:val="32"/>
        </w:numPr>
        <w:jc w:val="both"/>
        <w:rPr>
          <w:rFonts w:ascii="Trebuchet MS" w:hAnsi="Trebuchet MS"/>
          <w:sz w:val="20"/>
          <w:szCs w:val="20"/>
          <w:lang w:val="fr-FR"/>
        </w:rPr>
      </w:pPr>
      <w:r w:rsidRPr="00743034">
        <w:rPr>
          <w:rFonts w:ascii="Trebuchet MS" w:hAnsi="Trebuchet MS"/>
          <w:b/>
          <w:sz w:val="20"/>
          <w:szCs w:val="20"/>
          <w:lang w:val="fr-FR"/>
        </w:rPr>
        <w:t>En l'absence d'un traité de fusion, un protocole d'</w:t>
      </w:r>
      <w:r>
        <w:rPr>
          <w:rFonts w:ascii="Trebuchet MS" w:hAnsi="Trebuchet MS"/>
          <w:b/>
          <w:sz w:val="20"/>
          <w:szCs w:val="20"/>
          <w:lang w:val="fr-FR"/>
        </w:rPr>
        <w:t xml:space="preserve">accord </w:t>
      </w:r>
      <w:r w:rsidRPr="00743034">
        <w:rPr>
          <w:rFonts w:ascii="Trebuchet MS" w:hAnsi="Trebuchet MS"/>
          <w:b/>
          <w:sz w:val="20"/>
          <w:szCs w:val="20"/>
          <w:lang w:val="fr-FR"/>
        </w:rPr>
        <w:t xml:space="preserve">aurait représenté la deuxième meilleure option. </w:t>
      </w:r>
      <w:r w:rsidRPr="00743034">
        <w:rPr>
          <w:rFonts w:ascii="Trebuchet MS" w:hAnsi="Trebuchet MS"/>
          <w:sz w:val="20"/>
          <w:szCs w:val="20"/>
          <w:lang w:val="fr-FR"/>
        </w:rPr>
        <w:t xml:space="preserve">En adoptant l'ALE tripartite comme traité, les parties prenantes courent le risque de créer involontairement un autre </w:t>
      </w:r>
      <w:r>
        <w:rPr>
          <w:rFonts w:ascii="Trebuchet MS" w:hAnsi="Trebuchet MS"/>
          <w:sz w:val="20"/>
          <w:szCs w:val="20"/>
          <w:lang w:val="fr-FR"/>
        </w:rPr>
        <w:t>re</w:t>
      </w:r>
      <w:r w:rsidRPr="00743034">
        <w:rPr>
          <w:rFonts w:ascii="Trebuchet MS" w:hAnsi="Trebuchet MS"/>
          <w:sz w:val="20"/>
          <w:szCs w:val="20"/>
          <w:lang w:val="fr-FR"/>
        </w:rPr>
        <w:t>groupement régional qui s'ajouterait aux CER existantes avec des coûts d</w:t>
      </w:r>
      <w:r>
        <w:rPr>
          <w:rFonts w:ascii="Trebuchet MS" w:hAnsi="Trebuchet MS"/>
          <w:sz w:val="20"/>
          <w:szCs w:val="20"/>
          <w:lang w:val="fr-FR"/>
        </w:rPr>
        <w:t xml:space="preserve">’opération </w:t>
      </w:r>
      <w:r w:rsidRPr="00743034">
        <w:rPr>
          <w:rFonts w:ascii="Trebuchet MS" w:hAnsi="Trebuchet MS"/>
          <w:sz w:val="20"/>
          <w:szCs w:val="20"/>
          <w:lang w:val="fr-FR"/>
        </w:rPr>
        <w:t xml:space="preserve">très élevés pour les États </w:t>
      </w:r>
      <w:r>
        <w:rPr>
          <w:rFonts w:ascii="Trebuchet MS" w:hAnsi="Trebuchet MS"/>
          <w:sz w:val="20"/>
          <w:szCs w:val="20"/>
          <w:lang w:val="fr-FR"/>
        </w:rPr>
        <w:t>impliqués</w:t>
      </w:r>
      <w:r w:rsidRPr="00743034">
        <w:rPr>
          <w:rFonts w:ascii="Trebuchet MS" w:hAnsi="Trebuchet MS"/>
          <w:sz w:val="20"/>
          <w:szCs w:val="20"/>
          <w:lang w:val="fr-FR"/>
        </w:rPr>
        <w:t xml:space="preserve">. Les États africains ne sont pas toujours en mesure de payer leurs cotisations et dépendent fortement des donateurs. L'article 34 de l'ALE tripartite ne traite pas correctement la question du financement. Le manque de financement aura un impact négatif sur le mécanisme de coordination. La Tanzanie s'est retirée du COMESA au motif que le financement </w:t>
      </w:r>
      <w:r>
        <w:rPr>
          <w:rFonts w:ascii="Trebuchet MS" w:hAnsi="Trebuchet MS"/>
          <w:sz w:val="20"/>
          <w:szCs w:val="20"/>
          <w:lang w:val="fr-FR"/>
        </w:rPr>
        <w:t xml:space="preserve">représente </w:t>
      </w:r>
      <w:r w:rsidRPr="00743034">
        <w:rPr>
          <w:rFonts w:ascii="Trebuchet MS" w:hAnsi="Trebuchet MS"/>
          <w:sz w:val="20"/>
          <w:szCs w:val="20"/>
          <w:lang w:val="fr-FR"/>
        </w:rPr>
        <w:t xml:space="preserve">un fardeau pour sa politique étrangère. </w:t>
      </w:r>
      <w:r>
        <w:rPr>
          <w:rFonts w:ascii="Trebuchet MS" w:hAnsi="Trebuchet MS"/>
          <w:sz w:val="20"/>
          <w:szCs w:val="20"/>
          <w:lang w:val="fr-FR"/>
        </w:rPr>
        <w:t>Au sein de l’EAC</w:t>
      </w:r>
      <w:r w:rsidRPr="00743034">
        <w:rPr>
          <w:rFonts w:ascii="Trebuchet MS" w:hAnsi="Trebuchet MS"/>
          <w:sz w:val="20"/>
          <w:szCs w:val="20"/>
          <w:lang w:val="fr-FR"/>
        </w:rPr>
        <w:t xml:space="preserve">, la contribution des États membres s'élève à 8,3 millions de dollars et, en 2016, aucun État membre n'avait payé la totalité du montant </w:t>
      </w:r>
      <w:r>
        <w:rPr>
          <w:rFonts w:ascii="Trebuchet MS" w:hAnsi="Trebuchet MS"/>
          <w:sz w:val="20"/>
          <w:szCs w:val="20"/>
          <w:lang w:val="fr-FR"/>
        </w:rPr>
        <w:t xml:space="preserve">qu’il doit </w:t>
      </w:r>
      <w:r w:rsidRPr="00743034">
        <w:rPr>
          <w:rFonts w:ascii="Trebuchet MS" w:hAnsi="Trebuchet MS"/>
          <w:sz w:val="20"/>
          <w:szCs w:val="20"/>
          <w:lang w:val="fr-FR"/>
        </w:rPr>
        <w:t>(voir East African 2017)</w:t>
      </w:r>
      <w:r w:rsidRPr="0068592C">
        <w:rPr>
          <w:rFonts w:ascii="Trebuchet MS" w:hAnsi="Trebuchet MS"/>
          <w:sz w:val="20"/>
          <w:szCs w:val="20"/>
          <w:lang w:val="fr-FR"/>
        </w:rPr>
        <w:t>.</w:t>
      </w:r>
    </w:p>
    <w:p w:rsidR="00FC4628" w:rsidRPr="0068592C" w:rsidRDefault="00FC4628" w:rsidP="00FC4628">
      <w:pPr>
        <w:pStyle w:val="Default"/>
        <w:numPr>
          <w:ilvl w:val="0"/>
          <w:numId w:val="32"/>
        </w:numPr>
        <w:jc w:val="both"/>
        <w:rPr>
          <w:rFonts w:ascii="Trebuchet MS" w:hAnsi="Trebuchet MS"/>
          <w:sz w:val="20"/>
          <w:szCs w:val="20"/>
          <w:lang w:val="fr-FR"/>
        </w:rPr>
      </w:pPr>
      <w:r>
        <w:rPr>
          <w:rFonts w:ascii="Trebuchet MS" w:hAnsi="Trebuchet MS"/>
          <w:b/>
          <w:sz w:val="20"/>
          <w:szCs w:val="20"/>
          <w:lang w:val="fr-FR"/>
        </w:rPr>
        <w:t xml:space="preserve">Conformément à </w:t>
      </w:r>
      <w:r w:rsidRPr="0068592C">
        <w:rPr>
          <w:rFonts w:ascii="Trebuchet MS" w:hAnsi="Trebuchet MS"/>
          <w:b/>
          <w:sz w:val="20"/>
          <w:szCs w:val="20"/>
          <w:lang w:val="fr-FR"/>
        </w:rPr>
        <w:t xml:space="preserve">l'article 39 de l'ALE tripartite, </w:t>
      </w:r>
      <w:r>
        <w:rPr>
          <w:rFonts w:ascii="Trebuchet MS" w:hAnsi="Trebuchet MS"/>
          <w:b/>
          <w:sz w:val="20"/>
          <w:szCs w:val="20"/>
          <w:lang w:val="fr-FR"/>
        </w:rPr>
        <w:t xml:space="preserve">la ratification de </w:t>
      </w:r>
      <w:r w:rsidRPr="0068592C">
        <w:rPr>
          <w:rFonts w:ascii="Trebuchet MS" w:hAnsi="Trebuchet MS"/>
          <w:b/>
          <w:sz w:val="20"/>
          <w:szCs w:val="20"/>
          <w:lang w:val="fr-FR"/>
        </w:rPr>
        <w:t xml:space="preserve">quatorze États membres </w:t>
      </w:r>
      <w:r>
        <w:rPr>
          <w:rFonts w:ascii="Trebuchet MS" w:hAnsi="Trebuchet MS"/>
          <w:b/>
          <w:sz w:val="20"/>
          <w:szCs w:val="20"/>
          <w:lang w:val="fr-FR"/>
        </w:rPr>
        <w:t xml:space="preserve">est requise pour </w:t>
      </w:r>
      <w:r w:rsidRPr="0068592C">
        <w:rPr>
          <w:rFonts w:ascii="Trebuchet MS" w:hAnsi="Trebuchet MS"/>
          <w:b/>
          <w:sz w:val="20"/>
          <w:szCs w:val="20"/>
          <w:lang w:val="fr-FR"/>
        </w:rPr>
        <w:t xml:space="preserve">son entrée en vigueur. </w:t>
      </w:r>
      <w:r w:rsidRPr="0068592C">
        <w:rPr>
          <w:rFonts w:ascii="Trebuchet MS" w:hAnsi="Trebuchet MS"/>
          <w:sz w:val="20"/>
          <w:szCs w:val="20"/>
          <w:lang w:val="fr-FR"/>
        </w:rPr>
        <w:t xml:space="preserve">Les </w:t>
      </w:r>
      <w:r>
        <w:rPr>
          <w:rFonts w:ascii="Trebuchet MS" w:hAnsi="Trebuchet MS"/>
          <w:sz w:val="20"/>
          <w:szCs w:val="20"/>
          <w:lang w:val="fr-FR"/>
        </w:rPr>
        <w:t xml:space="preserve">enseignements </w:t>
      </w:r>
      <w:r w:rsidRPr="0068592C">
        <w:rPr>
          <w:rFonts w:ascii="Trebuchet MS" w:hAnsi="Trebuchet MS"/>
          <w:sz w:val="20"/>
          <w:szCs w:val="20"/>
          <w:lang w:val="fr-FR"/>
        </w:rPr>
        <w:t xml:space="preserve">tirés des mécanismes complexes d'approbation des traités par les États africains montrent qu'il faut plusieurs années pour que les États signent un traité (Maluwa 2012, Harrington 2006 et Pamfouet 2015). De plus, tous les États ne signent et ne ratifient pas tous les traités </w:t>
      </w:r>
      <w:r w:rsidRPr="00DA24E9">
        <w:rPr>
          <w:rFonts w:ascii="Trebuchet MS" w:hAnsi="Trebuchet MS"/>
          <w:sz w:val="20"/>
          <w:szCs w:val="20"/>
          <w:lang w:val="fr-FR"/>
        </w:rPr>
        <w:t>tout le temps</w:t>
      </w:r>
      <w:r w:rsidRPr="0068592C">
        <w:rPr>
          <w:rFonts w:ascii="Trebuchet MS" w:hAnsi="Trebuchet MS"/>
          <w:sz w:val="20"/>
          <w:szCs w:val="20"/>
          <w:lang w:val="fr-FR"/>
        </w:rPr>
        <w:t xml:space="preserve"> </w:t>
      </w:r>
      <w:r>
        <w:rPr>
          <w:rFonts w:ascii="Trebuchet MS" w:hAnsi="Trebuchet MS"/>
          <w:sz w:val="20"/>
          <w:szCs w:val="20"/>
          <w:lang w:val="fr-FR"/>
        </w:rPr>
        <w:t>–</w:t>
      </w:r>
      <w:r w:rsidRPr="0068592C">
        <w:rPr>
          <w:rFonts w:ascii="Trebuchet MS" w:hAnsi="Trebuchet MS"/>
          <w:sz w:val="20"/>
          <w:szCs w:val="20"/>
          <w:lang w:val="fr-FR"/>
        </w:rPr>
        <w:t xml:space="preserve"> </w:t>
      </w:r>
      <w:r>
        <w:rPr>
          <w:rFonts w:ascii="Trebuchet MS" w:hAnsi="Trebuchet MS"/>
          <w:sz w:val="20"/>
          <w:szCs w:val="20"/>
          <w:lang w:val="fr-FR"/>
        </w:rPr>
        <w:t xml:space="preserve">nombre d’entre eux </w:t>
      </w:r>
      <w:r w:rsidRPr="0068592C">
        <w:rPr>
          <w:rFonts w:ascii="Trebuchet MS" w:hAnsi="Trebuchet MS"/>
          <w:sz w:val="20"/>
          <w:szCs w:val="20"/>
          <w:lang w:val="fr-FR"/>
        </w:rPr>
        <w:t xml:space="preserve">signent et attendent plusieurs années jusqu'à la ratification, tandis que d'autres ne signent ou ne ratifient </w:t>
      </w:r>
      <w:r w:rsidR="00C07C8E">
        <w:rPr>
          <w:rFonts w:ascii="Trebuchet MS" w:hAnsi="Trebuchet MS"/>
          <w:sz w:val="20"/>
          <w:szCs w:val="20"/>
          <w:lang w:val="fr-FR"/>
        </w:rPr>
        <w:t>pas</w:t>
      </w:r>
      <w:r w:rsidR="00C07C8E" w:rsidRPr="0068592C">
        <w:rPr>
          <w:rFonts w:ascii="Trebuchet MS" w:hAnsi="Trebuchet MS"/>
          <w:sz w:val="20"/>
          <w:szCs w:val="20"/>
          <w:lang w:val="fr-FR"/>
        </w:rPr>
        <w:t xml:space="preserve"> </w:t>
      </w:r>
      <w:r w:rsidRPr="0068592C">
        <w:rPr>
          <w:rFonts w:ascii="Trebuchet MS" w:hAnsi="Trebuchet MS"/>
          <w:sz w:val="20"/>
          <w:szCs w:val="20"/>
          <w:lang w:val="fr-FR"/>
        </w:rPr>
        <w:t>du tout. Ce</w:t>
      </w:r>
      <w:r>
        <w:rPr>
          <w:rFonts w:ascii="Trebuchet MS" w:hAnsi="Trebuchet MS"/>
          <w:sz w:val="20"/>
          <w:szCs w:val="20"/>
          <w:lang w:val="fr-FR"/>
        </w:rPr>
        <w:t xml:space="preserve">tte situation </w:t>
      </w:r>
      <w:r w:rsidRPr="0068592C">
        <w:rPr>
          <w:rFonts w:ascii="Trebuchet MS" w:hAnsi="Trebuchet MS"/>
          <w:sz w:val="20"/>
          <w:szCs w:val="20"/>
          <w:lang w:val="fr-FR"/>
        </w:rPr>
        <w:t xml:space="preserve">met en péril le point de basculement qui conditionne l'entrée en vigueur des accords multilatéraux (voir Finnemore et Sikkink 1998:895, Elkins et Simmons 2004, Strand et Soule 1998). </w:t>
      </w:r>
      <w:r>
        <w:rPr>
          <w:rFonts w:ascii="Trebuchet MS" w:hAnsi="Trebuchet MS"/>
          <w:sz w:val="20"/>
          <w:szCs w:val="20"/>
          <w:lang w:val="fr-FR"/>
        </w:rPr>
        <w:t>Le chemin qui sépare l’entrée en vigueur du</w:t>
      </w:r>
      <w:r w:rsidRPr="0068592C">
        <w:rPr>
          <w:rFonts w:ascii="Trebuchet MS" w:hAnsi="Trebuchet MS"/>
          <w:sz w:val="20"/>
          <w:szCs w:val="20"/>
          <w:lang w:val="fr-FR"/>
        </w:rPr>
        <w:t xml:space="preserve"> mécanisme de coordination et l</w:t>
      </w:r>
      <w:r>
        <w:rPr>
          <w:rFonts w:ascii="Trebuchet MS" w:hAnsi="Trebuchet MS"/>
          <w:sz w:val="20"/>
          <w:szCs w:val="20"/>
          <w:lang w:val="fr-FR"/>
        </w:rPr>
        <w:t>e début de l</w:t>
      </w:r>
      <w:r w:rsidRPr="0068592C">
        <w:rPr>
          <w:rFonts w:ascii="Trebuchet MS" w:hAnsi="Trebuchet MS"/>
          <w:sz w:val="20"/>
          <w:szCs w:val="20"/>
          <w:lang w:val="fr-FR"/>
        </w:rPr>
        <w:t>a mise en œuvre du mécanisme d</w:t>
      </w:r>
      <w:r>
        <w:rPr>
          <w:rFonts w:ascii="Trebuchet MS" w:hAnsi="Trebuchet MS"/>
          <w:sz w:val="20"/>
          <w:szCs w:val="20"/>
          <w:lang w:val="fr-FR"/>
        </w:rPr>
        <w:t>e</w:t>
      </w:r>
      <w:r w:rsidRPr="0068592C">
        <w:rPr>
          <w:rFonts w:ascii="Trebuchet MS" w:hAnsi="Trebuchet MS"/>
          <w:sz w:val="20"/>
          <w:szCs w:val="20"/>
          <w:lang w:val="fr-FR"/>
        </w:rPr>
        <w:t xml:space="preserve"> l'ALE tripartite</w:t>
      </w:r>
      <w:r>
        <w:rPr>
          <w:rFonts w:ascii="Trebuchet MS" w:hAnsi="Trebuchet MS"/>
          <w:sz w:val="20"/>
          <w:szCs w:val="20"/>
          <w:lang w:val="fr-FR"/>
        </w:rPr>
        <w:t xml:space="preserve"> est long et semé</w:t>
      </w:r>
      <w:r w:rsidRPr="0068592C">
        <w:rPr>
          <w:rFonts w:ascii="Trebuchet MS" w:hAnsi="Trebuchet MS"/>
          <w:sz w:val="20"/>
          <w:szCs w:val="20"/>
          <w:lang w:val="fr-FR"/>
        </w:rPr>
        <w:t xml:space="preserve"> d'embûches. </w:t>
      </w:r>
    </w:p>
    <w:p w:rsidR="00FC4628" w:rsidRPr="0068592C" w:rsidRDefault="00FC4628" w:rsidP="00FC4628">
      <w:pPr>
        <w:widowControl w:val="0"/>
        <w:autoSpaceDE w:val="0"/>
        <w:autoSpaceDN w:val="0"/>
        <w:adjustRightInd w:val="0"/>
        <w:jc w:val="both"/>
        <w:rPr>
          <w:rFonts w:ascii="Trebuchet MS" w:hAnsi="Trebuchet MS"/>
          <w:sz w:val="16"/>
          <w:szCs w:val="16"/>
          <w:lang w:val="fr-FR"/>
        </w:rPr>
      </w:pPr>
    </w:p>
    <w:p w:rsidR="00FC4628" w:rsidRPr="0091453D" w:rsidRDefault="00FC4628" w:rsidP="00FC4628">
      <w:pPr>
        <w:widowControl w:val="0"/>
        <w:autoSpaceDE w:val="0"/>
        <w:autoSpaceDN w:val="0"/>
        <w:adjustRightInd w:val="0"/>
        <w:jc w:val="both"/>
        <w:rPr>
          <w:rFonts w:ascii="Trebuchet MS" w:hAnsi="Trebuchet MS"/>
          <w:sz w:val="20"/>
          <w:szCs w:val="20"/>
          <w:lang w:val="fr-FR"/>
        </w:rPr>
      </w:pPr>
      <w:r w:rsidRPr="0091453D">
        <w:rPr>
          <w:rFonts w:ascii="Trebuchet MS" w:hAnsi="Trebuchet MS"/>
          <w:b/>
          <w:sz w:val="20"/>
          <w:szCs w:val="20"/>
          <w:lang w:val="fr-FR"/>
        </w:rPr>
        <w:t xml:space="preserve">Le scepticisme réaliste </w:t>
      </w:r>
      <w:r w:rsidRPr="0091453D">
        <w:rPr>
          <w:rFonts w:ascii="Trebuchet MS" w:hAnsi="Trebuchet MS"/>
          <w:sz w:val="20"/>
          <w:szCs w:val="20"/>
          <w:lang w:val="fr-FR"/>
        </w:rPr>
        <w:t xml:space="preserve">est dûment justifié lorsqu'on examine de </w:t>
      </w:r>
      <w:r>
        <w:rPr>
          <w:rFonts w:ascii="Trebuchet MS" w:hAnsi="Trebuchet MS"/>
          <w:sz w:val="20"/>
          <w:szCs w:val="20"/>
          <w:lang w:val="fr-FR"/>
        </w:rPr>
        <w:t xml:space="preserve">plus </w:t>
      </w:r>
      <w:r w:rsidRPr="0091453D">
        <w:rPr>
          <w:rFonts w:ascii="Trebuchet MS" w:hAnsi="Trebuchet MS"/>
          <w:sz w:val="20"/>
          <w:szCs w:val="20"/>
          <w:lang w:val="fr-FR"/>
        </w:rPr>
        <w:t xml:space="preserve">près la taille des États et les variations </w:t>
      </w:r>
      <w:r w:rsidR="000F4D0F">
        <w:rPr>
          <w:rFonts w:ascii="Trebuchet MS" w:hAnsi="Trebuchet MS"/>
          <w:sz w:val="20"/>
          <w:szCs w:val="20"/>
          <w:lang w:val="fr-FR"/>
        </w:rPr>
        <w:t xml:space="preserve">au niveau des adhérents </w:t>
      </w:r>
      <w:r w:rsidRPr="0091453D">
        <w:rPr>
          <w:rFonts w:ascii="Trebuchet MS" w:hAnsi="Trebuchet MS"/>
          <w:sz w:val="20"/>
          <w:szCs w:val="20"/>
          <w:lang w:val="fr-FR"/>
        </w:rPr>
        <w:t xml:space="preserve">à l'ALE tripartite. Depuis son adoption, le rythme de participation </w:t>
      </w:r>
      <w:r>
        <w:rPr>
          <w:rFonts w:ascii="Trebuchet MS" w:hAnsi="Trebuchet MS"/>
          <w:sz w:val="20"/>
          <w:szCs w:val="20"/>
          <w:lang w:val="fr-FR"/>
        </w:rPr>
        <w:t>a</w:t>
      </w:r>
      <w:r w:rsidRPr="0091453D">
        <w:rPr>
          <w:rFonts w:ascii="Trebuchet MS" w:hAnsi="Trebuchet MS"/>
          <w:sz w:val="20"/>
          <w:szCs w:val="20"/>
          <w:lang w:val="fr-FR"/>
        </w:rPr>
        <w:t xml:space="preserve">u processus est plutôt lent. L'Égypte, deuxième meilleur pays en termes de commerce intra-africain, aurait pris la tête de l'ALE tripartite </w:t>
      </w:r>
      <w:r>
        <w:rPr>
          <w:rFonts w:ascii="Trebuchet MS" w:hAnsi="Trebuchet MS"/>
          <w:sz w:val="20"/>
          <w:szCs w:val="20"/>
          <w:lang w:val="fr-FR"/>
        </w:rPr>
        <w:t>à travers une r</w:t>
      </w:r>
      <w:r w:rsidRPr="0091453D">
        <w:rPr>
          <w:rFonts w:ascii="Trebuchet MS" w:hAnsi="Trebuchet MS"/>
          <w:sz w:val="20"/>
          <w:szCs w:val="20"/>
          <w:lang w:val="fr-FR"/>
        </w:rPr>
        <w:t xml:space="preserve">atification constitutionnelle. L'Afrique du Sud, le plus grand acteur économique </w:t>
      </w:r>
      <w:r>
        <w:rPr>
          <w:rFonts w:ascii="Trebuchet MS" w:hAnsi="Trebuchet MS"/>
          <w:sz w:val="20"/>
          <w:szCs w:val="20"/>
          <w:lang w:val="fr-FR"/>
        </w:rPr>
        <w:t xml:space="preserve">du </w:t>
      </w:r>
      <w:r w:rsidRPr="0091453D">
        <w:rPr>
          <w:rFonts w:ascii="Trebuchet MS" w:hAnsi="Trebuchet MS"/>
          <w:sz w:val="20"/>
          <w:szCs w:val="20"/>
          <w:lang w:val="fr-FR"/>
        </w:rPr>
        <w:t xml:space="preserve">continent et leader actuel de la SADC, doit encore s'engager et il n'y a aucun doute qu'elle le fera puisque le pays </w:t>
      </w:r>
      <w:r>
        <w:rPr>
          <w:rFonts w:ascii="Trebuchet MS" w:hAnsi="Trebuchet MS"/>
          <w:sz w:val="20"/>
          <w:szCs w:val="20"/>
          <w:lang w:val="fr-FR"/>
        </w:rPr>
        <w:t xml:space="preserve">se trouve dans une </w:t>
      </w:r>
      <w:r w:rsidRPr="0091453D">
        <w:rPr>
          <w:rFonts w:ascii="Trebuchet MS" w:hAnsi="Trebuchet MS"/>
          <w:sz w:val="20"/>
          <w:szCs w:val="20"/>
          <w:lang w:val="fr-FR"/>
        </w:rPr>
        <w:t xml:space="preserve">position </w:t>
      </w:r>
      <w:r>
        <w:rPr>
          <w:rFonts w:ascii="Trebuchet MS" w:hAnsi="Trebuchet MS"/>
          <w:sz w:val="20"/>
          <w:szCs w:val="20"/>
          <w:lang w:val="fr-FR"/>
        </w:rPr>
        <w:t xml:space="preserve">qui lui permet de tirer plus de profits </w:t>
      </w:r>
      <w:r w:rsidRPr="0091453D">
        <w:rPr>
          <w:rFonts w:ascii="Trebuchet MS" w:hAnsi="Trebuchet MS"/>
          <w:sz w:val="20"/>
          <w:szCs w:val="20"/>
          <w:lang w:val="fr-FR"/>
        </w:rPr>
        <w:t>du l</w:t>
      </w:r>
      <w:r>
        <w:rPr>
          <w:rFonts w:ascii="Trebuchet MS" w:hAnsi="Trebuchet MS"/>
          <w:sz w:val="20"/>
          <w:szCs w:val="20"/>
          <w:lang w:val="fr-FR"/>
        </w:rPr>
        <w:t>ibre-échange dans le cadre</w:t>
      </w:r>
      <w:r w:rsidRPr="0091453D">
        <w:rPr>
          <w:rFonts w:ascii="Trebuchet MS" w:hAnsi="Trebuchet MS"/>
          <w:sz w:val="20"/>
          <w:szCs w:val="20"/>
          <w:lang w:val="fr-FR"/>
        </w:rPr>
        <w:t xml:space="preserve"> tripartite (voir Flemes 2009, Pamfouet 2015:10). Pour l'instant, la réticence de l'Afrique du Sud à s'engager dans l'ALE tripartite - même si les avantages potentiels sont élevés - est un argument en faveur du réalisme. </w:t>
      </w:r>
      <w:r>
        <w:rPr>
          <w:rFonts w:ascii="Trebuchet MS" w:hAnsi="Trebuchet MS"/>
          <w:sz w:val="20"/>
          <w:szCs w:val="20"/>
          <w:lang w:val="fr-FR"/>
        </w:rPr>
        <w:t xml:space="preserve">Il existe plusieurs </w:t>
      </w:r>
      <w:r w:rsidRPr="00DA24E9">
        <w:rPr>
          <w:rFonts w:ascii="Trebuchet MS" w:hAnsi="Trebuchet MS"/>
          <w:sz w:val="20"/>
          <w:szCs w:val="20"/>
          <w:lang w:val="fr-FR"/>
        </w:rPr>
        <w:t xml:space="preserve">autres paradoxes </w:t>
      </w:r>
      <w:r w:rsidR="000F4D0F" w:rsidRPr="00DA24E9">
        <w:rPr>
          <w:rFonts w:ascii="Trebuchet MS" w:hAnsi="Trebuchet MS"/>
          <w:sz w:val="20"/>
          <w:szCs w:val="20"/>
          <w:lang w:val="fr-FR"/>
        </w:rPr>
        <w:t xml:space="preserve">dans les hésitations </w:t>
      </w:r>
      <w:r w:rsidRPr="00DA24E9">
        <w:rPr>
          <w:rFonts w:ascii="Trebuchet MS" w:hAnsi="Trebuchet MS"/>
          <w:sz w:val="20"/>
          <w:szCs w:val="20"/>
          <w:lang w:val="fr-FR"/>
        </w:rPr>
        <w:t xml:space="preserve">à signer ou ratifier </w:t>
      </w:r>
      <w:r w:rsidR="000F4D0F">
        <w:rPr>
          <w:rFonts w:ascii="Trebuchet MS" w:hAnsi="Trebuchet MS"/>
          <w:sz w:val="20"/>
          <w:szCs w:val="20"/>
          <w:lang w:val="fr-FR"/>
        </w:rPr>
        <w:t>par rapport à</w:t>
      </w:r>
      <w:r w:rsidR="000F4D0F" w:rsidRPr="00DA24E9">
        <w:rPr>
          <w:rFonts w:ascii="Trebuchet MS" w:hAnsi="Trebuchet MS"/>
          <w:sz w:val="20"/>
          <w:szCs w:val="20"/>
          <w:lang w:val="fr-FR"/>
        </w:rPr>
        <w:t xml:space="preserve"> </w:t>
      </w:r>
      <w:r w:rsidRPr="00DA24E9">
        <w:rPr>
          <w:rFonts w:ascii="Trebuchet MS" w:hAnsi="Trebuchet MS"/>
          <w:sz w:val="20"/>
          <w:szCs w:val="20"/>
          <w:lang w:val="fr-FR"/>
        </w:rPr>
        <w:t>une logique politico-économique</w:t>
      </w:r>
      <w:r w:rsidRPr="0091453D">
        <w:rPr>
          <w:rFonts w:ascii="Trebuchet MS" w:hAnsi="Trebuchet MS"/>
          <w:sz w:val="20"/>
          <w:szCs w:val="20"/>
          <w:lang w:val="fr-FR"/>
        </w:rPr>
        <w:t xml:space="preserve"> : le Kenya et l'Ouganda, tous deux très puissants au sein des acteurs régionaux de l'Est, ont fait des progrès vers la consolidation de l'intégration régionale et font partie des deux premiers en matière d'intégration commerciale dans le COMESA et l</w:t>
      </w:r>
      <w:r>
        <w:rPr>
          <w:rFonts w:ascii="Trebuchet MS" w:hAnsi="Trebuchet MS"/>
          <w:sz w:val="20"/>
          <w:szCs w:val="20"/>
          <w:lang w:val="fr-FR"/>
        </w:rPr>
        <w:t>’EAC</w:t>
      </w:r>
      <w:r w:rsidRPr="0091453D">
        <w:rPr>
          <w:rFonts w:ascii="Trebuchet MS" w:hAnsi="Trebuchet MS"/>
          <w:sz w:val="20"/>
          <w:szCs w:val="20"/>
          <w:lang w:val="fr-FR"/>
        </w:rPr>
        <w:t xml:space="preserve">. Leur engagement envers l'ALE tripartite est encore loin d'être enthousiaste. </w:t>
      </w:r>
    </w:p>
    <w:p w:rsidR="00FC4628" w:rsidRPr="0091453D" w:rsidRDefault="00FC4628" w:rsidP="00FC4628">
      <w:pPr>
        <w:widowControl w:val="0"/>
        <w:autoSpaceDE w:val="0"/>
        <w:autoSpaceDN w:val="0"/>
        <w:adjustRightInd w:val="0"/>
        <w:jc w:val="both"/>
        <w:rPr>
          <w:rFonts w:ascii="Trebuchet MS" w:hAnsi="Trebuchet MS"/>
          <w:sz w:val="16"/>
          <w:szCs w:val="16"/>
          <w:lang w:val="fr-FR"/>
        </w:rPr>
      </w:pPr>
    </w:p>
    <w:p w:rsidR="00FC4628" w:rsidRPr="00C50505" w:rsidRDefault="00FC4628" w:rsidP="00FC4628">
      <w:pPr>
        <w:pStyle w:val="CommentText"/>
        <w:jc w:val="both"/>
        <w:rPr>
          <w:rFonts w:ascii="Trebuchet MS" w:hAnsi="Trebuchet MS"/>
          <w:lang w:val="fr-FR" w:eastAsia="x-none"/>
        </w:rPr>
      </w:pPr>
      <w:r w:rsidRPr="00CA5256">
        <w:rPr>
          <w:rFonts w:ascii="Trebuchet MS" w:hAnsi="Trebuchet MS"/>
          <w:lang w:val="fr-FR"/>
        </w:rPr>
        <w:t xml:space="preserve">Selon l'Indice d'intégration régionale de l'Afrique qui indique </w:t>
      </w:r>
      <w:r>
        <w:rPr>
          <w:rFonts w:ascii="Trebuchet MS" w:hAnsi="Trebuchet MS"/>
          <w:lang w:val="fr-FR"/>
        </w:rPr>
        <w:t xml:space="preserve">la mesure </w:t>
      </w:r>
      <w:r w:rsidRPr="00CA5256">
        <w:rPr>
          <w:rFonts w:ascii="Trebuchet MS" w:hAnsi="Trebuchet MS"/>
          <w:lang w:val="fr-FR"/>
        </w:rPr>
        <w:t xml:space="preserve">dans </w:t>
      </w:r>
      <w:r>
        <w:rPr>
          <w:rFonts w:ascii="Trebuchet MS" w:hAnsi="Trebuchet MS"/>
          <w:lang w:val="fr-FR"/>
        </w:rPr>
        <w:t>la</w:t>
      </w:r>
      <w:r w:rsidRPr="00CA5256">
        <w:rPr>
          <w:rFonts w:ascii="Trebuchet MS" w:hAnsi="Trebuchet MS"/>
          <w:lang w:val="fr-FR"/>
        </w:rPr>
        <w:t>quelle les différents États sont à la hauteur des idéaux panafricains (comme l'Agenda 2063 et le Traité d'Abuja), l'Éthiopie, le Soudan, l'Érythrée, Djibouti, les Comores</w:t>
      </w:r>
      <w:r>
        <w:rPr>
          <w:rFonts w:ascii="Trebuchet MS" w:hAnsi="Trebuchet MS"/>
          <w:lang w:val="fr-FR"/>
        </w:rPr>
        <w:t xml:space="preserve">, </w:t>
      </w:r>
      <w:r w:rsidRPr="00CA5256">
        <w:rPr>
          <w:rFonts w:ascii="Trebuchet MS" w:hAnsi="Trebuchet MS"/>
          <w:lang w:val="fr-FR"/>
        </w:rPr>
        <w:t xml:space="preserve">la Libye et le Swaziland sont en retard dans l'intégration au COMESA, tandis que l'Angola, la République démocratique du Congo, Madagascar, la Tanzanie, le Malawi et le Lesotho ne progressent pas suffisamment vite dans l'intégration de la SADC (voir </w:t>
      </w:r>
      <w:r>
        <w:rPr>
          <w:rFonts w:ascii="Trebuchet MS" w:hAnsi="Trebuchet MS"/>
          <w:lang w:val="fr-FR"/>
        </w:rPr>
        <w:t xml:space="preserve">UNECA et AU </w:t>
      </w:r>
      <w:r w:rsidRPr="00CA5256">
        <w:rPr>
          <w:rFonts w:ascii="Trebuchet MS" w:hAnsi="Trebuchet MS"/>
          <w:lang w:val="fr-FR"/>
        </w:rPr>
        <w:t xml:space="preserve">2016). </w:t>
      </w:r>
      <w:r w:rsidRPr="00CA5256">
        <w:rPr>
          <w:rFonts w:ascii="Trebuchet MS" w:hAnsi="Trebuchet MS"/>
          <w:lang w:val="fr-FR"/>
        </w:rPr>
        <w:lastRenderedPageBreak/>
        <w:t xml:space="preserve">De même, le Botswana, la Namibie et la Zambie forment, à côté de l'Afrique du Sud, les quatre premiers pays de la SADC en termes </w:t>
      </w:r>
      <w:r w:rsidR="00A400FD">
        <w:rPr>
          <w:rFonts w:ascii="Trebuchet MS" w:hAnsi="Trebuchet MS"/>
          <w:lang w:val="fr-FR"/>
        </w:rPr>
        <w:t xml:space="preserve">surtout </w:t>
      </w:r>
      <w:r w:rsidRPr="00CA5256">
        <w:rPr>
          <w:rFonts w:ascii="Trebuchet MS" w:hAnsi="Trebuchet MS"/>
          <w:lang w:val="fr-FR"/>
        </w:rPr>
        <w:t xml:space="preserve">d'intégration commerciale. </w:t>
      </w:r>
      <w:r w:rsidRPr="00C50505">
        <w:rPr>
          <w:rFonts w:ascii="Trebuchet MS" w:hAnsi="Trebuchet MS"/>
          <w:lang w:val="fr-FR"/>
        </w:rPr>
        <w:t xml:space="preserve">L'engagement envers l'ALE tripartite n'est pas encore effectif ; par conséquent, la façon dont l'ALE tripartite augmenterait la motivation à la participation reste encore floue. </w:t>
      </w:r>
    </w:p>
    <w:p w:rsidR="00FC4628" w:rsidRPr="00C50505" w:rsidRDefault="00FC4628" w:rsidP="00FC4628">
      <w:pPr>
        <w:widowControl w:val="0"/>
        <w:autoSpaceDE w:val="0"/>
        <w:autoSpaceDN w:val="0"/>
        <w:adjustRightInd w:val="0"/>
        <w:jc w:val="both"/>
        <w:rPr>
          <w:rFonts w:ascii="Trebuchet MS" w:hAnsi="Trebuchet MS"/>
          <w:sz w:val="16"/>
          <w:szCs w:val="16"/>
          <w:lang w:val="fr-FR"/>
        </w:rPr>
      </w:pPr>
    </w:p>
    <w:p w:rsidR="00FC4628" w:rsidRPr="00873E91" w:rsidRDefault="00FC4628" w:rsidP="00FC4628">
      <w:pPr>
        <w:widowControl w:val="0"/>
        <w:autoSpaceDE w:val="0"/>
        <w:autoSpaceDN w:val="0"/>
        <w:adjustRightInd w:val="0"/>
        <w:jc w:val="both"/>
        <w:rPr>
          <w:rFonts w:ascii="Trebuchet MS" w:hAnsi="Trebuchet MS"/>
          <w:sz w:val="20"/>
          <w:szCs w:val="20"/>
          <w:lang w:val="fr-FR"/>
        </w:rPr>
      </w:pPr>
      <w:r w:rsidRPr="00C50505">
        <w:rPr>
          <w:rFonts w:ascii="Trebuchet MS" w:hAnsi="Trebuchet MS"/>
          <w:sz w:val="20"/>
          <w:szCs w:val="20"/>
          <w:lang w:val="fr-FR"/>
        </w:rPr>
        <w:t xml:space="preserve">La corrélation entre la demande d'intégration économique et le niveau de mise en œuvre effective des engagements renforce l'autre dimension du scepticisme non seulement à l'égard de l'intégration dans le cadre de l'ALE tripartite, mais </w:t>
      </w:r>
      <w:r>
        <w:rPr>
          <w:rFonts w:ascii="Trebuchet MS" w:hAnsi="Trebuchet MS"/>
          <w:sz w:val="20"/>
          <w:szCs w:val="20"/>
          <w:lang w:val="fr-FR"/>
        </w:rPr>
        <w:t xml:space="preserve">également </w:t>
      </w:r>
      <w:r w:rsidRPr="00C50505">
        <w:rPr>
          <w:rFonts w:ascii="Trebuchet MS" w:hAnsi="Trebuchet MS"/>
          <w:sz w:val="20"/>
          <w:szCs w:val="20"/>
          <w:lang w:val="fr-FR"/>
        </w:rPr>
        <w:t>dans l'ensemble de l'Afrique</w:t>
      </w:r>
      <w:r>
        <w:rPr>
          <w:rFonts w:ascii="Trebuchet MS" w:hAnsi="Trebuchet MS"/>
          <w:sz w:val="20"/>
          <w:szCs w:val="20"/>
          <w:lang w:val="fr-FR"/>
        </w:rPr>
        <w:t>.</w:t>
      </w:r>
      <w:r w:rsidRPr="00C50505">
        <w:rPr>
          <w:rFonts w:ascii="Trebuchet MS" w:hAnsi="Trebuchet MS"/>
          <w:sz w:val="20"/>
          <w:szCs w:val="20"/>
          <w:lang w:val="fr-FR"/>
        </w:rPr>
        <w:t xml:space="preserve"> La République démocratique du Congo a déjà été mentionnée et doit être soulignée à nouveau en raison de ses formidables défis internes. La RD Congo est membre à part entière de quatre communautés africaines, dont la CEEAC, la SADC, le COMESA et la Communauté économique des pays des Grands Lacs.</w:t>
      </w:r>
      <w:r w:rsidRPr="00C50505">
        <w:rPr>
          <w:lang w:val="fr-FR"/>
        </w:rPr>
        <w:t xml:space="preserve"> </w:t>
      </w:r>
      <w:r w:rsidRPr="00C50505">
        <w:rPr>
          <w:rFonts w:ascii="Trebuchet MS" w:hAnsi="Trebuchet MS"/>
          <w:sz w:val="20"/>
          <w:szCs w:val="20"/>
          <w:lang w:val="fr-FR"/>
        </w:rPr>
        <w:t xml:space="preserve">Elle est </w:t>
      </w:r>
      <w:r>
        <w:rPr>
          <w:rFonts w:ascii="Trebuchet MS" w:hAnsi="Trebuchet MS"/>
          <w:sz w:val="20"/>
          <w:szCs w:val="20"/>
          <w:lang w:val="fr-FR"/>
        </w:rPr>
        <w:t xml:space="preserve">concernée dans le cadre de </w:t>
      </w:r>
      <w:r w:rsidRPr="00C50505">
        <w:rPr>
          <w:rFonts w:ascii="Trebuchet MS" w:hAnsi="Trebuchet MS"/>
          <w:sz w:val="20"/>
          <w:szCs w:val="20"/>
          <w:lang w:val="fr-FR"/>
        </w:rPr>
        <w:t xml:space="preserve">l'ALE tripartite et devrait déjà avoir accéléré la ratification. </w:t>
      </w:r>
      <w:r>
        <w:rPr>
          <w:rFonts w:ascii="Trebuchet MS" w:hAnsi="Trebuchet MS"/>
          <w:sz w:val="20"/>
          <w:szCs w:val="20"/>
          <w:lang w:val="fr-FR"/>
        </w:rPr>
        <w:t>Paradoxalement</w:t>
      </w:r>
      <w:r w:rsidRPr="00C50505">
        <w:rPr>
          <w:rFonts w:ascii="Trebuchet MS" w:hAnsi="Trebuchet MS"/>
          <w:sz w:val="20"/>
          <w:szCs w:val="20"/>
          <w:lang w:val="fr-FR"/>
        </w:rPr>
        <w:t xml:space="preserve">, l'engagement </w:t>
      </w:r>
      <w:r>
        <w:rPr>
          <w:rFonts w:ascii="Trebuchet MS" w:hAnsi="Trebuchet MS"/>
          <w:sz w:val="20"/>
          <w:szCs w:val="20"/>
          <w:lang w:val="fr-FR"/>
        </w:rPr>
        <w:t>à la T</w:t>
      </w:r>
      <w:r w:rsidRPr="00C50505">
        <w:rPr>
          <w:rFonts w:ascii="Trebuchet MS" w:hAnsi="Trebuchet MS"/>
          <w:sz w:val="20"/>
          <w:szCs w:val="20"/>
          <w:lang w:val="fr-FR"/>
        </w:rPr>
        <w:t xml:space="preserve">ripartite est toujours en suspens. La RD Congo a de très mauvais résultats </w:t>
      </w:r>
      <w:r>
        <w:rPr>
          <w:rFonts w:ascii="Trebuchet MS" w:hAnsi="Trebuchet MS"/>
          <w:sz w:val="20"/>
          <w:szCs w:val="20"/>
          <w:lang w:val="fr-FR"/>
        </w:rPr>
        <w:t xml:space="preserve">en ce qui concerne les </w:t>
      </w:r>
      <w:r w:rsidRPr="00C50505">
        <w:rPr>
          <w:rFonts w:ascii="Trebuchet MS" w:hAnsi="Trebuchet MS"/>
          <w:sz w:val="20"/>
          <w:szCs w:val="20"/>
          <w:lang w:val="fr-FR"/>
        </w:rPr>
        <w:t xml:space="preserve">CER où </w:t>
      </w:r>
      <w:r>
        <w:rPr>
          <w:rFonts w:ascii="Trebuchet MS" w:hAnsi="Trebuchet MS"/>
          <w:sz w:val="20"/>
          <w:szCs w:val="20"/>
          <w:lang w:val="fr-FR"/>
        </w:rPr>
        <w:t>elle est membre de plusieurs organisations</w:t>
      </w:r>
      <w:r w:rsidRPr="00C50505">
        <w:rPr>
          <w:rFonts w:ascii="Trebuchet MS" w:hAnsi="Trebuchet MS"/>
          <w:sz w:val="20"/>
          <w:szCs w:val="20"/>
          <w:lang w:val="fr-FR"/>
        </w:rPr>
        <w:t>. En moyenne, l'engagement de la RD Congo en faveur de l'intégration commerciale est le plus faible de la CEEAC, où il se distingue comme l</w:t>
      </w:r>
      <w:r>
        <w:rPr>
          <w:rFonts w:ascii="Trebuchet MS" w:hAnsi="Trebuchet MS"/>
          <w:sz w:val="20"/>
          <w:szCs w:val="20"/>
          <w:lang w:val="fr-FR"/>
        </w:rPr>
        <w:t>a triste queue de peloton</w:t>
      </w:r>
      <w:r w:rsidRPr="00C50505">
        <w:rPr>
          <w:rFonts w:ascii="Trebuchet MS" w:hAnsi="Trebuchet MS"/>
          <w:sz w:val="20"/>
          <w:szCs w:val="20"/>
          <w:lang w:val="fr-FR"/>
        </w:rPr>
        <w:t>. C</w:t>
      </w:r>
      <w:r>
        <w:rPr>
          <w:rFonts w:ascii="Trebuchet MS" w:hAnsi="Trebuchet MS"/>
          <w:sz w:val="20"/>
          <w:szCs w:val="20"/>
          <w:lang w:val="fr-FR"/>
        </w:rPr>
        <w:t xml:space="preserve">ela </w:t>
      </w:r>
      <w:r w:rsidRPr="00C50505">
        <w:rPr>
          <w:rFonts w:ascii="Trebuchet MS" w:hAnsi="Trebuchet MS"/>
          <w:sz w:val="20"/>
          <w:szCs w:val="20"/>
          <w:lang w:val="fr-FR"/>
        </w:rPr>
        <w:t xml:space="preserve">est également vrai </w:t>
      </w:r>
      <w:r>
        <w:rPr>
          <w:rFonts w:ascii="Trebuchet MS" w:hAnsi="Trebuchet MS"/>
          <w:sz w:val="20"/>
          <w:szCs w:val="20"/>
          <w:lang w:val="fr-FR"/>
        </w:rPr>
        <w:t xml:space="preserve">au sein de </w:t>
      </w:r>
      <w:r w:rsidRPr="00C50505">
        <w:rPr>
          <w:rFonts w:ascii="Trebuchet MS" w:hAnsi="Trebuchet MS"/>
          <w:sz w:val="20"/>
          <w:szCs w:val="20"/>
          <w:lang w:val="fr-FR"/>
        </w:rPr>
        <w:t xml:space="preserve">la SADC où la RD Congo et l'Angola sont à la traîne. Les progrès de la RD Congo vers une intégration plus importante </w:t>
      </w:r>
      <w:r>
        <w:rPr>
          <w:rFonts w:ascii="Trebuchet MS" w:hAnsi="Trebuchet MS"/>
          <w:sz w:val="20"/>
          <w:szCs w:val="20"/>
          <w:lang w:val="fr-FR"/>
        </w:rPr>
        <w:t xml:space="preserve">au </w:t>
      </w:r>
      <w:r w:rsidRPr="00C50505">
        <w:rPr>
          <w:rFonts w:ascii="Trebuchet MS" w:hAnsi="Trebuchet MS"/>
          <w:sz w:val="20"/>
          <w:szCs w:val="20"/>
          <w:lang w:val="fr-FR"/>
        </w:rPr>
        <w:t xml:space="preserve">COMESA ne sont que modérés (voir </w:t>
      </w:r>
      <w:r>
        <w:rPr>
          <w:rFonts w:ascii="Trebuchet MS" w:hAnsi="Trebuchet MS"/>
          <w:sz w:val="20"/>
          <w:szCs w:val="20"/>
          <w:lang w:val="fr-FR"/>
        </w:rPr>
        <w:t>CEA</w:t>
      </w:r>
      <w:r w:rsidRPr="00C50505">
        <w:rPr>
          <w:rFonts w:ascii="Trebuchet MS" w:hAnsi="Trebuchet MS"/>
          <w:sz w:val="20"/>
          <w:szCs w:val="20"/>
          <w:lang w:val="fr-FR"/>
        </w:rPr>
        <w:t xml:space="preserve"> et al. 2016). Mais pourquoi la RD du Congo </w:t>
      </w:r>
      <w:r>
        <w:rPr>
          <w:rFonts w:ascii="Trebuchet MS" w:hAnsi="Trebuchet MS"/>
          <w:sz w:val="20"/>
          <w:szCs w:val="20"/>
          <w:lang w:val="fr-FR"/>
        </w:rPr>
        <w:t>adhérerait</w:t>
      </w:r>
      <w:r w:rsidRPr="00C50505">
        <w:rPr>
          <w:rFonts w:ascii="Trebuchet MS" w:hAnsi="Trebuchet MS"/>
          <w:sz w:val="20"/>
          <w:szCs w:val="20"/>
          <w:lang w:val="fr-FR"/>
        </w:rPr>
        <w:t xml:space="preserve">-elle à de nombreuses CER et continuerait-elle à avoir des performances aussi médiocres ? </w:t>
      </w:r>
      <w:r>
        <w:rPr>
          <w:rFonts w:ascii="Trebuchet MS" w:hAnsi="Trebuchet MS"/>
          <w:sz w:val="20"/>
          <w:szCs w:val="20"/>
          <w:lang w:val="fr-FR"/>
        </w:rPr>
        <w:t>Triste ironie du sort</w:t>
      </w:r>
      <w:r w:rsidRPr="00C50505">
        <w:rPr>
          <w:rFonts w:ascii="Trebuchet MS" w:hAnsi="Trebuchet MS"/>
          <w:sz w:val="20"/>
          <w:szCs w:val="20"/>
          <w:lang w:val="fr-FR"/>
        </w:rPr>
        <w:t xml:space="preserve">, </w:t>
      </w:r>
      <w:r w:rsidR="00C07C8E">
        <w:rPr>
          <w:rFonts w:ascii="Trebuchet MS" w:hAnsi="Trebuchet MS"/>
          <w:sz w:val="20"/>
          <w:szCs w:val="20"/>
          <w:lang w:val="fr-FR"/>
        </w:rPr>
        <w:t>elle</w:t>
      </w:r>
      <w:r w:rsidRPr="00C50505">
        <w:rPr>
          <w:rFonts w:ascii="Trebuchet MS" w:hAnsi="Trebuchet MS"/>
          <w:sz w:val="20"/>
          <w:szCs w:val="20"/>
          <w:lang w:val="fr-FR"/>
        </w:rPr>
        <w:t xml:space="preserve"> détient l'un des plus grands nombres de ministres au monde. La participation à des organisations multilatérales n'implique pas nécessairement un engagement politique ; au contraire, elle peut donner au président l'occasion de récompenser les acteurs politiques par le biais d'une nomination au sein d'organisations internationales. Le gouvernement actuel de la RDC comprend 70 ministres, </w:t>
      </w:r>
      <w:r>
        <w:rPr>
          <w:rFonts w:ascii="Trebuchet MS" w:hAnsi="Trebuchet MS"/>
          <w:sz w:val="20"/>
          <w:szCs w:val="20"/>
          <w:lang w:val="fr-FR"/>
        </w:rPr>
        <w:t xml:space="preserve">y compris </w:t>
      </w:r>
      <w:r w:rsidRPr="00C50505">
        <w:rPr>
          <w:rFonts w:ascii="Trebuchet MS" w:hAnsi="Trebuchet MS"/>
          <w:sz w:val="20"/>
          <w:szCs w:val="20"/>
          <w:lang w:val="fr-FR"/>
        </w:rPr>
        <w:t xml:space="preserve">trois </w:t>
      </w:r>
      <w:r>
        <w:rPr>
          <w:rFonts w:ascii="Trebuchet MS" w:hAnsi="Trebuchet MS"/>
          <w:sz w:val="20"/>
          <w:szCs w:val="20"/>
          <w:lang w:val="fr-FR"/>
        </w:rPr>
        <w:t>V</w:t>
      </w:r>
      <w:r w:rsidRPr="00C50505">
        <w:rPr>
          <w:rFonts w:ascii="Trebuchet MS" w:hAnsi="Trebuchet MS"/>
          <w:sz w:val="20"/>
          <w:szCs w:val="20"/>
          <w:lang w:val="fr-FR"/>
        </w:rPr>
        <w:t>ice-premiers ministres et sept ministres d'État dans un pays déchiré par la guerre et frappé par la pauvreté</w:t>
      </w:r>
      <w:r w:rsidRPr="00873E91">
        <w:rPr>
          <w:rFonts w:ascii="Trebuchet MS" w:hAnsi="Trebuchet MS"/>
          <w:sz w:val="20"/>
          <w:szCs w:val="20"/>
          <w:lang w:val="fr-FR"/>
        </w:rPr>
        <w:t xml:space="preserve">. </w:t>
      </w:r>
    </w:p>
    <w:p w:rsidR="00FC4628" w:rsidRPr="00873E91" w:rsidRDefault="00FC4628" w:rsidP="00FC4628">
      <w:pPr>
        <w:widowControl w:val="0"/>
        <w:autoSpaceDE w:val="0"/>
        <w:autoSpaceDN w:val="0"/>
        <w:adjustRightInd w:val="0"/>
        <w:jc w:val="both"/>
        <w:rPr>
          <w:rFonts w:ascii="Trebuchet MS" w:hAnsi="Trebuchet MS"/>
          <w:sz w:val="16"/>
          <w:szCs w:val="16"/>
          <w:lang w:val="fr-FR"/>
        </w:rPr>
      </w:pPr>
    </w:p>
    <w:p w:rsidR="00FC4628" w:rsidRPr="003E36F2" w:rsidRDefault="00FC4628" w:rsidP="00FC4628">
      <w:pPr>
        <w:widowControl w:val="0"/>
        <w:autoSpaceDE w:val="0"/>
        <w:autoSpaceDN w:val="0"/>
        <w:adjustRightInd w:val="0"/>
        <w:jc w:val="both"/>
        <w:rPr>
          <w:rFonts w:ascii="Trebuchet MS" w:hAnsi="Trebuchet MS"/>
          <w:sz w:val="20"/>
          <w:szCs w:val="20"/>
          <w:lang w:val="fr-FR"/>
        </w:rPr>
      </w:pPr>
      <w:r w:rsidRPr="000123FB">
        <w:rPr>
          <w:rFonts w:ascii="Trebuchet MS" w:hAnsi="Trebuchet MS"/>
          <w:sz w:val="20"/>
          <w:szCs w:val="20"/>
          <w:lang w:val="fr-FR"/>
        </w:rPr>
        <w:t>La taille des pays qui traînent en termes d’intégration régionale constitue un argument de plus qui illustre le scepticism</w:t>
      </w:r>
      <w:r>
        <w:rPr>
          <w:rFonts w:ascii="Trebuchet MS" w:hAnsi="Trebuchet MS"/>
          <w:sz w:val="20"/>
          <w:szCs w:val="20"/>
          <w:lang w:val="fr-FR"/>
        </w:rPr>
        <w:t>e</w:t>
      </w:r>
      <w:r w:rsidRPr="000123FB">
        <w:rPr>
          <w:rFonts w:ascii="Trebuchet MS" w:hAnsi="Trebuchet MS"/>
          <w:sz w:val="20"/>
          <w:szCs w:val="20"/>
          <w:lang w:val="fr-FR"/>
        </w:rPr>
        <w:t xml:space="preserve"> et</w:t>
      </w:r>
      <w:r>
        <w:rPr>
          <w:rFonts w:ascii="Trebuchet MS" w:hAnsi="Trebuchet MS"/>
          <w:sz w:val="20"/>
          <w:szCs w:val="20"/>
          <w:lang w:val="fr-FR"/>
        </w:rPr>
        <w:t xml:space="preserve"> ne devrait pas être sous-estimée</w:t>
      </w:r>
      <w:r w:rsidRPr="000123FB">
        <w:rPr>
          <w:rFonts w:ascii="Trebuchet MS" w:hAnsi="Trebuchet MS"/>
          <w:sz w:val="20"/>
          <w:szCs w:val="20"/>
          <w:lang w:val="fr-FR"/>
        </w:rPr>
        <w:t xml:space="preserve"> (</w:t>
      </w:r>
      <w:r>
        <w:rPr>
          <w:rFonts w:ascii="Trebuchet MS" w:hAnsi="Trebuchet MS"/>
          <w:sz w:val="20"/>
          <w:szCs w:val="20"/>
          <w:lang w:val="fr-FR"/>
        </w:rPr>
        <w:t xml:space="preserve">voir </w:t>
      </w:r>
      <w:r w:rsidRPr="000123FB">
        <w:rPr>
          <w:rFonts w:ascii="Trebuchet MS" w:hAnsi="Trebuchet MS"/>
          <w:sz w:val="20"/>
          <w:szCs w:val="20"/>
          <w:lang w:val="fr-FR"/>
        </w:rPr>
        <w:t xml:space="preserve">Mold </w:t>
      </w:r>
      <w:r>
        <w:rPr>
          <w:rFonts w:ascii="Trebuchet MS" w:hAnsi="Trebuchet MS"/>
          <w:sz w:val="20"/>
          <w:szCs w:val="20"/>
          <w:lang w:val="fr-FR"/>
        </w:rPr>
        <w:t>et</w:t>
      </w:r>
      <w:r w:rsidRPr="000123FB">
        <w:rPr>
          <w:rFonts w:ascii="Trebuchet MS" w:hAnsi="Trebuchet MS"/>
          <w:sz w:val="20"/>
          <w:szCs w:val="20"/>
          <w:lang w:val="fr-FR"/>
        </w:rPr>
        <w:t xml:space="preserve"> Mukwaya 2016). Djibouti, Érythrée, Lesotho, Seychelles et Swaziland sont tous des petits États </w:t>
      </w:r>
      <w:r>
        <w:rPr>
          <w:rFonts w:ascii="Trebuchet MS" w:hAnsi="Trebuchet MS"/>
          <w:sz w:val="20"/>
          <w:szCs w:val="20"/>
          <w:lang w:val="fr-FR"/>
        </w:rPr>
        <w:t>connaissant de gros problèmes économiques</w:t>
      </w:r>
      <w:r w:rsidRPr="000123FB">
        <w:rPr>
          <w:rFonts w:ascii="Trebuchet MS" w:hAnsi="Trebuchet MS"/>
          <w:sz w:val="20"/>
          <w:szCs w:val="20"/>
          <w:lang w:val="fr-FR"/>
        </w:rPr>
        <w:t xml:space="preserve"> (</w:t>
      </w:r>
      <w:r>
        <w:rPr>
          <w:rFonts w:ascii="Trebuchet MS" w:hAnsi="Trebuchet MS"/>
          <w:sz w:val="20"/>
          <w:szCs w:val="20"/>
          <w:lang w:val="fr-FR"/>
        </w:rPr>
        <w:t>voir</w:t>
      </w:r>
      <w:r w:rsidRPr="000123FB">
        <w:rPr>
          <w:rFonts w:ascii="Trebuchet MS" w:hAnsi="Trebuchet MS"/>
          <w:sz w:val="20"/>
          <w:szCs w:val="20"/>
          <w:lang w:val="fr-FR"/>
        </w:rPr>
        <w:t xml:space="preserve"> Crowards 2002:172, Pamf</w:t>
      </w:r>
      <w:r w:rsidRPr="007D36B3">
        <w:rPr>
          <w:rFonts w:ascii="Trebuchet MS" w:hAnsi="Trebuchet MS"/>
          <w:sz w:val="20"/>
          <w:szCs w:val="20"/>
          <w:lang w:val="fr-FR"/>
        </w:rPr>
        <w:t xml:space="preserve">ouet 2015:239). Leur niveau actuel de </w:t>
      </w:r>
      <w:r>
        <w:rPr>
          <w:rFonts w:ascii="Trebuchet MS" w:hAnsi="Trebuchet MS"/>
          <w:sz w:val="20"/>
          <w:szCs w:val="20"/>
          <w:lang w:val="fr-FR"/>
        </w:rPr>
        <w:t xml:space="preserve">relations </w:t>
      </w:r>
      <w:r w:rsidRPr="007D36B3">
        <w:rPr>
          <w:rFonts w:ascii="Trebuchet MS" w:hAnsi="Trebuchet MS"/>
          <w:sz w:val="20"/>
          <w:szCs w:val="20"/>
          <w:lang w:val="fr-FR"/>
        </w:rPr>
        <w:t>économiques avec des États voisins en Afrique est très faible. Certains États insulaires tels que les Seychelles entretiennent des relations commerciales</w:t>
      </w:r>
      <w:r w:rsidRPr="00CF3A1F">
        <w:rPr>
          <w:rFonts w:ascii="Trebuchet MS" w:hAnsi="Trebuchet MS"/>
          <w:sz w:val="20"/>
          <w:szCs w:val="20"/>
          <w:lang w:val="fr-FR"/>
        </w:rPr>
        <w:t xml:space="preserve"> plus avec l’Inde et l’Europe qu’avec l’Afrique (Didier 2015:2). Cela justifie leur situation de mauvais élève en ce qui concerne l’intégration </w:t>
      </w:r>
      <w:r>
        <w:rPr>
          <w:rFonts w:ascii="Trebuchet MS" w:hAnsi="Trebuchet MS"/>
          <w:sz w:val="20"/>
          <w:szCs w:val="20"/>
          <w:lang w:val="fr-FR"/>
        </w:rPr>
        <w:t xml:space="preserve">au </w:t>
      </w:r>
      <w:r w:rsidRPr="00CF3A1F">
        <w:rPr>
          <w:rFonts w:ascii="Trebuchet MS" w:hAnsi="Trebuchet MS"/>
          <w:sz w:val="20"/>
          <w:szCs w:val="20"/>
          <w:lang w:val="fr-FR"/>
        </w:rPr>
        <w:t>COMESA</w:t>
      </w:r>
      <w:r>
        <w:rPr>
          <w:rFonts w:ascii="Trebuchet MS" w:hAnsi="Trebuchet MS"/>
          <w:sz w:val="20"/>
          <w:szCs w:val="20"/>
          <w:lang w:val="fr-FR"/>
        </w:rPr>
        <w:t xml:space="preserve"> et à la </w:t>
      </w:r>
      <w:r w:rsidRPr="00CF3A1F">
        <w:rPr>
          <w:rFonts w:ascii="Trebuchet MS" w:hAnsi="Trebuchet MS"/>
          <w:sz w:val="20"/>
          <w:szCs w:val="20"/>
          <w:lang w:val="fr-FR"/>
        </w:rPr>
        <w:t>SADC (</w:t>
      </w:r>
      <w:r>
        <w:rPr>
          <w:rFonts w:ascii="Trebuchet MS" w:hAnsi="Trebuchet MS"/>
          <w:sz w:val="20"/>
          <w:szCs w:val="20"/>
          <w:lang w:val="fr-FR"/>
        </w:rPr>
        <w:t>voir CEA</w:t>
      </w:r>
      <w:r w:rsidRPr="00CF3A1F">
        <w:rPr>
          <w:rFonts w:ascii="Trebuchet MS" w:hAnsi="Trebuchet MS"/>
          <w:sz w:val="20"/>
          <w:szCs w:val="20"/>
          <w:lang w:val="fr-FR"/>
        </w:rPr>
        <w:t xml:space="preserve"> </w:t>
      </w:r>
      <w:r>
        <w:rPr>
          <w:rFonts w:ascii="Trebuchet MS" w:hAnsi="Trebuchet MS"/>
          <w:sz w:val="20"/>
          <w:szCs w:val="20"/>
          <w:lang w:val="fr-FR"/>
        </w:rPr>
        <w:t>et</w:t>
      </w:r>
      <w:r w:rsidRPr="00CF3A1F">
        <w:rPr>
          <w:rFonts w:ascii="Trebuchet MS" w:hAnsi="Trebuchet MS"/>
          <w:sz w:val="20"/>
          <w:szCs w:val="20"/>
          <w:lang w:val="fr-FR"/>
        </w:rPr>
        <w:t xml:space="preserve"> </w:t>
      </w:r>
      <w:r>
        <w:rPr>
          <w:rFonts w:ascii="Trebuchet MS" w:hAnsi="Trebuchet MS"/>
          <w:sz w:val="20"/>
          <w:szCs w:val="20"/>
          <w:lang w:val="fr-FR"/>
        </w:rPr>
        <w:t>UA</w:t>
      </w:r>
      <w:r w:rsidRPr="00CF3A1F">
        <w:rPr>
          <w:rFonts w:ascii="Trebuchet MS" w:hAnsi="Trebuchet MS"/>
          <w:sz w:val="20"/>
          <w:szCs w:val="20"/>
          <w:lang w:val="fr-FR"/>
        </w:rPr>
        <w:t xml:space="preserve"> 2016). </w:t>
      </w:r>
      <w:r>
        <w:rPr>
          <w:rFonts w:ascii="Trebuchet MS" w:hAnsi="Trebuchet MS"/>
          <w:sz w:val="20"/>
          <w:szCs w:val="20"/>
          <w:lang w:val="fr-FR"/>
        </w:rPr>
        <w:t xml:space="preserve">L’établissement de passerelle pour la </w:t>
      </w:r>
      <w:r w:rsidRPr="003E36F2">
        <w:rPr>
          <w:rFonts w:ascii="Trebuchet MS" w:hAnsi="Trebuchet MS"/>
          <w:sz w:val="20"/>
          <w:szCs w:val="20"/>
          <w:lang w:val="fr-FR"/>
        </w:rPr>
        <w:t xml:space="preserve">participation des petits États à l’ALE tripartie représente une entreprise difficile s’agissant de la coordination dans les CER africaines. </w:t>
      </w:r>
    </w:p>
    <w:p w:rsidR="00FC4628" w:rsidRPr="003E36F2" w:rsidRDefault="00FC4628" w:rsidP="00FC4628">
      <w:pPr>
        <w:widowControl w:val="0"/>
        <w:autoSpaceDE w:val="0"/>
        <w:autoSpaceDN w:val="0"/>
        <w:adjustRightInd w:val="0"/>
        <w:jc w:val="both"/>
        <w:rPr>
          <w:rFonts w:ascii="Trebuchet MS" w:hAnsi="Trebuchet MS"/>
          <w:sz w:val="16"/>
          <w:szCs w:val="16"/>
          <w:lang w:val="fr-FR"/>
        </w:rPr>
      </w:pPr>
    </w:p>
    <w:p w:rsidR="00FC4628" w:rsidRPr="004A06CE" w:rsidRDefault="00FC4628" w:rsidP="00FC4628">
      <w:pPr>
        <w:widowControl w:val="0"/>
        <w:autoSpaceDE w:val="0"/>
        <w:autoSpaceDN w:val="0"/>
        <w:adjustRightInd w:val="0"/>
        <w:jc w:val="both"/>
        <w:rPr>
          <w:rFonts w:ascii="Trebuchet MS" w:hAnsi="Trebuchet MS"/>
          <w:sz w:val="20"/>
          <w:szCs w:val="20"/>
          <w:lang w:val="fr-FR"/>
        </w:rPr>
      </w:pPr>
      <w:r w:rsidRPr="003E36F2">
        <w:rPr>
          <w:rFonts w:ascii="Trebuchet MS" w:hAnsi="Trebuchet MS"/>
          <w:sz w:val="20"/>
          <w:szCs w:val="20"/>
          <w:lang w:val="fr-FR"/>
        </w:rPr>
        <w:t xml:space="preserve">La coordination de la politique en ce qui concerne la libre circulation des personnes est gravement débilitante dans l’ALE tripartite. La justice n’est pas pour les pauvres et les citoyens normaux puisque l’ALE tripartite encourage seulement la libre circulation des hommes d’affaires. </w:t>
      </w:r>
      <w:r w:rsidR="00BB7292">
        <w:rPr>
          <w:rFonts w:ascii="Trebuchet MS" w:hAnsi="Trebuchet MS"/>
          <w:sz w:val="20"/>
          <w:szCs w:val="20"/>
          <w:lang w:val="fr-FR"/>
        </w:rPr>
        <w:t>En</w:t>
      </w:r>
      <w:r w:rsidR="00BB7292" w:rsidRPr="003E36F2">
        <w:rPr>
          <w:rFonts w:ascii="Trebuchet MS" w:hAnsi="Trebuchet MS"/>
          <w:sz w:val="20"/>
          <w:szCs w:val="20"/>
          <w:lang w:val="fr-FR"/>
        </w:rPr>
        <w:t xml:space="preserve"> </w:t>
      </w:r>
      <w:r w:rsidRPr="003E36F2">
        <w:rPr>
          <w:rFonts w:ascii="Trebuchet MS" w:hAnsi="Trebuchet MS"/>
          <w:sz w:val="20"/>
          <w:szCs w:val="20"/>
          <w:lang w:val="fr-FR"/>
        </w:rPr>
        <w:t>conséquen</w:t>
      </w:r>
      <w:r w:rsidR="00BB7292">
        <w:rPr>
          <w:rFonts w:ascii="Trebuchet MS" w:hAnsi="Trebuchet MS"/>
          <w:sz w:val="20"/>
          <w:szCs w:val="20"/>
          <w:lang w:val="fr-FR"/>
        </w:rPr>
        <w:t>ce</w:t>
      </w:r>
      <w:r w:rsidRPr="003E36F2">
        <w:rPr>
          <w:rFonts w:ascii="Trebuchet MS" w:hAnsi="Trebuchet MS"/>
          <w:sz w:val="20"/>
          <w:szCs w:val="20"/>
          <w:lang w:val="fr-FR"/>
        </w:rPr>
        <w:t>, l’ALE tripartite ne concerne que les « gros bonnets ».</w:t>
      </w:r>
      <w:r w:rsidRPr="0097668E">
        <w:rPr>
          <w:rFonts w:ascii="Trebuchet MS" w:hAnsi="Trebuchet MS"/>
          <w:sz w:val="20"/>
          <w:szCs w:val="20"/>
          <w:lang w:val="fr-FR"/>
        </w:rPr>
        <w:t xml:space="preserve"> (Commack 2007:600). La question de savoir pourquoi </w:t>
      </w:r>
      <w:r w:rsidRPr="00DA24E9">
        <w:rPr>
          <w:rFonts w:ascii="Trebuchet MS" w:hAnsi="Trebuchet MS"/>
          <w:sz w:val="20"/>
          <w:szCs w:val="20"/>
          <w:lang w:val="fr-FR"/>
        </w:rPr>
        <w:t>les législateurs dans l’ALE tripartite ferment l</w:t>
      </w:r>
      <w:r w:rsidR="00A400FD" w:rsidRPr="00DA24E9">
        <w:rPr>
          <w:rFonts w:ascii="Trebuchet MS" w:hAnsi="Trebuchet MS"/>
          <w:sz w:val="20"/>
          <w:szCs w:val="20"/>
          <w:lang w:val="fr-FR"/>
        </w:rPr>
        <w:t>es yeux</w:t>
      </w:r>
      <w:r w:rsidRPr="00DA24E9">
        <w:rPr>
          <w:rFonts w:ascii="Trebuchet MS" w:hAnsi="Trebuchet MS"/>
          <w:sz w:val="20"/>
          <w:szCs w:val="20"/>
          <w:lang w:val="fr-FR"/>
        </w:rPr>
        <w:t xml:space="preserve"> sur la libre circulation des citoyens normaux des</w:t>
      </w:r>
      <w:r w:rsidRPr="0097668E">
        <w:rPr>
          <w:rFonts w:ascii="Trebuchet MS" w:hAnsi="Trebuchet MS"/>
          <w:sz w:val="20"/>
          <w:szCs w:val="20"/>
          <w:lang w:val="fr-FR"/>
        </w:rPr>
        <w:t xml:space="preserve"> </w:t>
      </w:r>
      <w:r>
        <w:rPr>
          <w:rFonts w:ascii="Trebuchet MS" w:hAnsi="Trebuchet MS"/>
          <w:sz w:val="20"/>
          <w:szCs w:val="20"/>
          <w:lang w:val="fr-FR"/>
        </w:rPr>
        <w:t>ré</w:t>
      </w:r>
      <w:r w:rsidRPr="0097668E">
        <w:rPr>
          <w:rFonts w:ascii="Trebuchet MS" w:hAnsi="Trebuchet MS"/>
          <w:sz w:val="20"/>
          <w:szCs w:val="20"/>
          <w:lang w:val="fr-FR"/>
        </w:rPr>
        <w:t xml:space="preserve">gions </w:t>
      </w:r>
      <w:r>
        <w:rPr>
          <w:rFonts w:ascii="Trebuchet MS" w:hAnsi="Trebuchet MS"/>
          <w:sz w:val="20"/>
          <w:szCs w:val="20"/>
          <w:lang w:val="fr-FR"/>
        </w:rPr>
        <w:t xml:space="preserve">du Nord, de l’Est et du Sud reste une énigme embarrassante. </w:t>
      </w:r>
      <w:r w:rsidRPr="0097668E">
        <w:rPr>
          <w:rFonts w:ascii="Trebuchet MS" w:hAnsi="Trebuchet MS"/>
          <w:sz w:val="20"/>
          <w:szCs w:val="20"/>
          <w:lang w:val="fr-FR"/>
        </w:rPr>
        <w:t xml:space="preserve">En général, la libre circulation des personnes </w:t>
      </w:r>
      <w:r>
        <w:rPr>
          <w:rFonts w:ascii="Trebuchet MS" w:hAnsi="Trebuchet MS"/>
          <w:sz w:val="20"/>
          <w:szCs w:val="20"/>
          <w:lang w:val="fr-FR"/>
        </w:rPr>
        <w:t>fait partie non</w:t>
      </w:r>
      <w:r w:rsidRPr="0097668E">
        <w:rPr>
          <w:rFonts w:ascii="Trebuchet MS" w:hAnsi="Trebuchet MS"/>
          <w:sz w:val="20"/>
          <w:szCs w:val="20"/>
          <w:lang w:val="fr-FR"/>
        </w:rPr>
        <w:t xml:space="preserve"> seulement des objectifs du continent mais </w:t>
      </w:r>
      <w:r w:rsidRPr="00B74427">
        <w:rPr>
          <w:rFonts w:ascii="Trebuchet MS" w:hAnsi="Trebuchet MS"/>
          <w:sz w:val="20"/>
          <w:szCs w:val="20"/>
          <w:lang w:val="fr-FR"/>
        </w:rPr>
        <w:t>également des objectifs primordiaux des CER concernées. S’agissant des objectifs du continent, l’UA a demandé à la Commission d’élaborer pour janvier 2018 un Protocole sur la libre circulation des personnes en Afrique (voir Dec. 607, Assemblée de l’UA 2016). Pour les CER, l’article 104 du traité portant création de l’EAC encourage la libre circulation des personnes, de la main-d’œuvre et des services, ainsi</w:t>
      </w:r>
      <w:r>
        <w:rPr>
          <w:rFonts w:ascii="Trebuchet MS" w:hAnsi="Trebuchet MS"/>
          <w:sz w:val="20"/>
          <w:szCs w:val="20"/>
          <w:lang w:val="fr-FR"/>
        </w:rPr>
        <w:t xml:space="preserve"> que le droit d’établissement et de résidence des citoyens de l’Afrique de l’Est dans la région. En vertu de cet article, le passeport de l’EAC a été lancé en 1999 afin de permettre aux citoyens de voyager et de s’établir librement dans la région. L’adoption du Protocole sur l’établissement du marché commun de l’EAC en 2009 a constitué une étape importante de plus dans la promotion de la migration en Afrique de l’Est. </w:t>
      </w:r>
      <w:r w:rsidRPr="00C712A5">
        <w:rPr>
          <w:rFonts w:ascii="Trebuchet MS" w:hAnsi="Trebuchet MS"/>
          <w:sz w:val="20"/>
          <w:szCs w:val="20"/>
          <w:lang w:val="fr-FR"/>
        </w:rPr>
        <w:t xml:space="preserve">Outre les lois sur la migration de l’EAC visant à soutenir la libre circulation en Afrique de l’Est, le COMESA encourageait la libre circulation des personnes dans plusieurs cadres juridiques : </w:t>
      </w:r>
      <w:r w:rsidRPr="004A06CE">
        <w:rPr>
          <w:rFonts w:ascii="Trebuchet MS" w:hAnsi="Trebuchet MS"/>
          <w:sz w:val="20"/>
          <w:szCs w:val="20"/>
          <w:lang w:val="fr-FR"/>
        </w:rPr>
        <w:t>(i) le Protocol</w:t>
      </w:r>
      <w:r>
        <w:rPr>
          <w:rFonts w:ascii="Trebuchet MS" w:hAnsi="Trebuchet MS"/>
          <w:sz w:val="20"/>
          <w:szCs w:val="20"/>
          <w:lang w:val="fr-FR"/>
        </w:rPr>
        <w:t>e</w:t>
      </w:r>
      <w:r w:rsidRPr="004A06CE">
        <w:rPr>
          <w:rFonts w:ascii="Trebuchet MS" w:hAnsi="Trebuchet MS"/>
          <w:sz w:val="20"/>
          <w:szCs w:val="20"/>
          <w:lang w:val="fr-FR"/>
        </w:rPr>
        <w:t xml:space="preserve"> </w:t>
      </w:r>
      <w:r>
        <w:rPr>
          <w:rFonts w:ascii="Trebuchet MS" w:hAnsi="Trebuchet MS"/>
          <w:sz w:val="20"/>
          <w:szCs w:val="20"/>
          <w:lang w:val="fr-FR"/>
        </w:rPr>
        <w:t>sur l’assouplissement progressif et l’élimination ultime des obligations de visa</w:t>
      </w:r>
      <w:r w:rsidRPr="004A06CE">
        <w:rPr>
          <w:rFonts w:ascii="Trebuchet MS" w:hAnsi="Trebuchet MS"/>
          <w:sz w:val="20"/>
          <w:szCs w:val="20"/>
          <w:lang w:val="fr-FR"/>
        </w:rPr>
        <w:t xml:space="preserve">, (ii) </w:t>
      </w:r>
      <w:r>
        <w:rPr>
          <w:rFonts w:ascii="Trebuchet MS" w:hAnsi="Trebuchet MS"/>
          <w:sz w:val="20"/>
          <w:szCs w:val="20"/>
          <w:lang w:val="fr-FR"/>
        </w:rPr>
        <w:t xml:space="preserve">le </w:t>
      </w:r>
      <w:r w:rsidRPr="004A06CE">
        <w:rPr>
          <w:rFonts w:ascii="Trebuchet MS" w:hAnsi="Trebuchet MS"/>
          <w:sz w:val="20"/>
          <w:szCs w:val="20"/>
          <w:lang w:val="fr-FR"/>
        </w:rPr>
        <w:t xml:space="preserve">Protocol </w:t>
      </w:r>
      <w:r>
        <w:rPr>
          <w:rFonts w:ascii="Trebuchet MS" w:hAnsi="Trebuchet MS"/>
          <w:sz w:val="20"/>
          <w:szCs w:val="20"/>
          <w:lang w:val="fr-FR"/>
        </w:rPr>
        <w:t>sur la libre circulation des personnes, de la main-d’œuvre et des services, le droit d’établissement et de résidence</w:t>
      </w:r>
      <w:r w:rsidRPr="004A06CE">
        <w:rPr>
          <w:rFonts w:ascii="Trebuchet MS" w:hAnsi="Trebuchet MS"/>
          <w:sz w:val="20"/>
          <w:szCs w:val="20"/>
          <w:lang w:val="fr-FR"/>
        </w:rPr>
        <w:t xml:space="preserve">, </w:t>
      </w:r>
      <w:r>
        <w:rPr>
          <w:rFonts w:ascii="Trebuchet MS" w:hAnsi="Trebuchet MS"/>
          <w:sz w:val="20"/>
          <w:szCs w:val="20"/>
          <w:lang w:val="fr-FR"/>
        </w:rPr>
        <w:t xml:space="preserve">et </w:t>
      </w:r>
      <w:r w:rsidRPr="004A06CE">
        <w:rPr>
          <w:rFonts w:ascii="Trebuchet MS" w:hAnsi="Trebuchet MS"/>
          <w:sz w:val="20"/>
          <w:szCs w:val="20"/>
          <w:lang w:val="fr-FR"/>
        </w:rPr>
        <w:t xml:space="preserve">(iii) </w:t>
      </w:r>
      <w:r>
        <w:rPr>
          <w:rFonts w:ascii="Trebuchet MS" w:hAnsi="Trebuchet MS"/>
          <w:sz w:val="20"/>
          <w:szCs w:val="20"/>
          <w:lang w:val="fr-FR"/>
        </w:rPr>
        <w:t xml:space="preserve">la Loi modèle du </w:t>
      </w:r>
      <w:r w:rsidRPr="004A06CE">
        <w:rPr>
          <w:rFonts w:ascii="Trebuchet MS" w:hAnsi="Trebuchet MS"/>
          <w:sz w:val="20"/>
          <w:szCs w:val="20"/>
          <w:lang w:val="fr-FR"/>
        </w:rPr>
        <w:t xml:space="preserve">COMESA </w:t>
      </w:r>
      <w:r>
        <w:rPr>
          <w:rFonts w:ascii="Trebuchet MS" w:hAnsi="Trebuchet MS"/>
          <w:sz w:val="20"/>
          <w:szCs w:val="20"/>
          <w:lang w:val="fr-FR"/>
        </w:rPr>
        <w:t>sur l’immigration</w:t>
      </w:r>
      <w:r w:rsidRPr="004A06CE">
        <w:rPr>
          <w:rFonts w:ascii="Trebuchet MS" w:hAnsi="Trebuchet MS"/>
          <w:sz w:val="20"/>
          <w:szCs w:val="20"/>
          <w:lang w:val="fr-FR"/>
        </w:rPr>
        <w:t xml:space="preserve"> (</w:t>
      </w:r>
      <w:r w:rsidR="00BB7292">
        <w:rPr>
          <w:rFonts w:ascii="Trebuchet MS" w:hAnsi="Trebuchet MS"/>
          <w:sz w:val="20"/>
          <w:szCs w:val="20"/>
          <w:lang w:val="fr-FR"/>
        </w:rPr>
        <w:t>voir</w:t>
      </w:r>
      <w:r w:rsidR="00BB7292" w:rsidRPr="004A06CE">
        <w:rPr>
          <w:rFonts w:ascii="Trebuchet MS" w:hAnsi="Trebuchet MS"/>
          <w:sz w:val="20"/>
          <w:szCs w:val="20"/>
          <w:lang w:val="fr-FR"/>
        </w:rPr>
        <w:t xml:space="preserve"> </w:t>
      </w:r>
      <w:r w:rsidRPr="004A06CE">
        <w:rPr>
          <w:rFonts w:ascii="Trebuchet MS" w:hAnsi="Trebuchet MS"/>
          <w:sz w:val="20"/>
          <w:szCs w:val="20"/>
          <w:lang w:val="fr-FR"/>
        </w:rPr>
        <w:t xml:space="preserve">COMESA 1998). Pourtant, le Burundi est le seul pays qui s’est engagé à la libre circulation au sein du COMESA. </w:t>
      </w:r>
      <w:r>
        <w:rPr>
          <w:rFonts w:ascii="Trebuchet MS" w:hAnsi="Trebuchet MS"/>
          <w:sz w:val="20"/>
          <w:szCs w:val="20"/>
          <w:lang w:val="fr-FR"/>
        </w:rPr>
        <w:t xml:space="preserve">Seuls les cinq pays suivants offrent le visa gratuitement </w:t>
      </w:r>
      <w:r>
        <w:rPr>
          <w:rFonts w:ascii="Trebuchet MS" w:hAnsi="Trebuchet MS"/>
          <w:sz w:val="20"/>
          <w:szCs w:val="20"/>
          <w:lang w:val="fr-FR"/>
        </w:rPr>
        <w:lastRenderedPageBreak/>
        <w:t xml:space="preserve">ou le visa à l’arrivée aux autres citoyens africains </w:t>
      </w:r>
      <w:r w:rsidRPr="004A06CE">
        <w:rPr>
          <w:rFonts w:ascii="Trebuchet MS" w:hAnsi="Trebuchet MS"/>
          <w:sz w:val="20"/>
          <w:szCs w:val="20"/>
          <w:lang w:val="fr-FR"/>
        </w:rPr>
        <w:t>: Seychell</w:t>
      </w:r>
      <w:r>
        <w:rPr>
          <w:rFonts w:ascii="Trebuchet MS" w:hAnsi="Trebuchet MS"/>
          <w:sz w:val="20"/>
          <w:szCs w:val="20"/>
          <w:lang w:val="fr-FR"/>
        </w:rPr>
        <w:t>es, Mozambique, Rwanda, Comores</w:t>
      </w:r>
      <w:r w:rsidRPr="004A06CE">
        <w:rPr>
          <w:rFonts w:ascii="Trebuchet MS" w:hAnsi="Trebuchet MS"/>
          <w:sz w:val="20"/>
          <w:szCs w:val="20"/>
          <w:lang w:val="fr-FR"/>
        </w:rPr>
        <w:t xml:space="preserve"> </w:t>
      </w:r>
      <w:r>
        <w:rPr>
          <w:rFonts w:ascii="Trebuchet MS" w:hAnsi="Trebuchet MS"/>
          <w:sz w:val="20"/>
          <w:szCs w:val="20"/>
          <w:lang w:val="fr-FR"/>
        </w:rPr>
        <w:t>et</w:t>
      </w:r>
      <w:r w:rsidRPr="004A06CE">
        <w:rPr>
          <w:rFonts w:ascii="Trebuchet MS" w:hAnsi="Trebuchet MS"/>
          <w:sz w:val="20"/>
          <w:szCs w:val="20"/>
          <w:lang w:val="fr-FR"/>
        </w:rPr>
        <w:t xml:space="preserve"> Madagascar (</w:t>
      </w:r>
      <w:r>
        <w:rPr>
          <w:rFonts w:ascii="Trebuchet MS" w:hAnsi="Trebuchet MS"/>
          <w:sz w:val="20"/>
          <w:szCs w:val="20"/>
          <w:lang w:val="fr-FR"/>
        </w:rPr>
        <w:t xml:space="preserve">pour un aperçu voir </w:t>
      </w:r>
      <w:r w:rsidRPr="004A06CE">
        <w:rPr>
          <w:rFonts w:ascii="Trebuchet MS" w:hAnsi="Trebuchet MS"/>
          <w:sz w:val="20"/>
          <w:szCs w:val="20"/>
          <w:lang w:val="fr-FR"/>
        </w:rPr>
        <w:t xml:space="preserve">Mo 2014:17). </w:t>
      </w:r>
    </w:p>
    <w:p w:rsidR="00FC4628" w:rsidRPr="004A06CE" w:rsidRDefault="00FC4628" w:rsidP="00FC4628">
      <w:pPr>
        <w:widowControl w:val="0"/>
        <w:autoSpaceDE w:val="0"/>
        <w:autoSpaceDN w:val="0"/>
        <w:adjustRightInd w:val="0"/>
        <w:jc w:val="both"/>
        <w:rPr>
          <w:rFonts w:ascii="Trebuchet MS" w:hAnsi="Trebuchet MS"/>
          <w:sz w:val="16"/>
          <w:szCs w:val="16"/>
          <w:lang w:val="fr-FR"/>
        </w:rPr>
      </w:pPr>
    </w:p>
    <w:p w:rsidR="00FC4628" w:rsidRPr="005832CF" w:rsidRDefault="00FC4628" w:rsidP="00FC4628">
      <w:pPr>
        <w:widowControl w:val="0"/>
        <w:autoSpaceDE w:val="0"/>
        <w:autoSpaceDN w:val="0"/>
        <w:adjustRightInd w:val="0"/>
        <w:jc w:val="both"/>
        <w:rPr>
          <w:rFonts w:ascii="Trebuchet MS" w:hAnsi="Trebuchet MS"/>
          <w:sz w:val="20"/>
          <w:szCs w:val="20"/>
          <w:lang w:val="fr-FR"/>
        </w:rPr>
      </w:pPr>
      <w:r w:rsidRPr="007E491D">
        <w:rPr>
          <w:rFonts w:ascii="Trebuchet MS" w:hAnsi="Trebuchet MS"/>
          <w:sz w:val="20"/>
          <w:szCs w:val="20"/>
          <w:lang w:val="fr-FR"/>
        </w:rPr>
        <w:t xml:space="preserve">De même, la SADC a adopté le Protocole sur la Facilitation de la circulation des personnes en 1997, et </w:t>
      </w:r>
      <w:r w:rsidRPr="00DA24E9">
        <w:rPr>
          <w:rFonts w:ascii="Trebuchet MS" w:hAnsi="Trebuchet MS"/>
          <w:sz w:val="20"/>
          <w:szCs w:val="20"/>
          <w:lang w:val="fr-FR"/>
        </w:rPr>
        <w:t xml:space="preserve">l’a révisé en 2005 </w:t>
      </w:r>
      <w:r w:rsidR="00A400FD" w:rsidRPr="00DA24E9">
        <w:rPr>
          <w:rFonts w:ascii="Trebuchet MS" w:hAnsi="Trebuchet MS"/>
          <w:sz w:val="20"/>
          <w:szCs w:val="20"/>
          <w:lang w:val="fr-FR"/>
        </w:rPr>
        <w:t>pour</w:t>
      </w:r>
      <w:r w:rsidRPr="00DA24E9">
        <w:rPr>
          <w:rFonts w:ascii="Trebuchet MS" w:hAnsi="Trebuchet MS"/>
          <w:sz w:val="20"/>
          <w:szCs w:val="20"/>
          <w:lang w:val="fr-FR"/>
        </w:rPr>
        <w:t xml:space="preserve"> témoigner </w:t>
      </w:r>
      <w:r w:rsidR="00A400FD" w:rsidRPr="00DA24E9">
        <w:rPr>
          <w:rFonts w:ascii="Trebuchet MS" w:hAnsi="Trebuchet MS"/>
          <w:sz w:val="20"/>
          <w:szCs w:val="20"/>
          <w:lang w:val="fr-FR"/>
        </w:rPr>
        <w:t>de son sou</w:t>
      </w:r>
      <w:r w:rsidRPr="00DA24E9">
        <w:rPr>
          <w:rFonts w:ascii="Trebuchet MS" w:hAnsi="Trebuchet MS"/>
          <w:sz w:val="20"/>
          <w:szCs w:val="20"/>
          <w:lang w:val="fr-FR"/>
        </w:rPr>
        <w:t>tien à la libre circulation des personnes sur le continent.</w:t>
      </w:r>
      <w:r w:rsidRPr="007E491D">
        <w:rPr>
          <w:rFonts w:ascii="Trebuchet MS" w:hAnsi="Trebuchet MS"/>
          <w:sz w:val="20"/>
          <w:szCs w:val="20"/>
          <w:lang w:val="fr-FR"/>
        </w:rPr>
        <w:t xml:space="preserve"> </w:t>
      </w:r>
      <w:r>
        <w:rPr>
          <w:rFonts w:ascii="Trebuchet MS" w:hAnsi="Trebuchet MS"/>
          <w:sz w:val="20"/>
          <w:szCs w:val="20"/>
          <w:lang w:val="fr-FR"/>
        </w:rPr>
        <w:t>La principale réforme était l’engagement pris par les États membres d’accorder gratuitement à l’entrée le visa aux citoyens des États membres. À l’instar du COMESA, les protocoles sur la libre circulation dans la SADC continuent de souffrir de flou juridique en attendant de la part des États participants le consentement d’être liés et cela jette un doute sur l’importance du Protocole sur l’emploi et la main-d’œuvre auquel la SADC s’est davantage engagée en 2014 en vue de garantir aux migrants et à leurs familles les droits humains et de travail. La libre circulation des personnes en général favoriserait plus la coordination que la seule libre circulation des hommes d’affaires</w:t>
      </w:r>
      <w:r w:rsidRPr="005832CF">
        <w:rPr>
          <w:rFonts w:ascii="Trebuchet MS" w:hAnsi="Trebuchet MS"/>
          <w:sz w:val="20"/>
          <w:szCs w:val="20"/>
          <w:lang w:val="fr-FR"/>
        </w:rPr>
        <w:t xml:space="preserve">. </w:t>
      </w:r>
    </w:p>
    <w:p w:rsidR="00FC4628" w:rsidRPr="005832CF" w:rsidRDefault="00FC4628" w:rsidP="00FC4628">
      <w:pPr>
        <w:widowControl w:val="0"/>
        <w:autoSpaceDE w:val="0"/>
        <w:autoSpaceDN w:val="0"/>
        <w:adjustRightInd w:val="0"/>
        <w:jc w:val="both"/>
        <w:rPr>
          <w:rFonts w:ascii="Trebuchet MS" w:hAnsi="Trebuchet MS"/>
          <w:sz w:val="16"/>
          <w:szCs w:val="16"/>
          <w:lang w:val="fr-FR"/>
        </w:rPr>
      </w:pPr>
    </w:p>
    <w:p w:rsidR="00FC4628" w:rsidRPr="007A5542" w:rsidRDefault="00FC4628" w:rsidP="00FC4628">
      <w:pPr>
        <w:widowControl w:val="0"/>
        <w:autoSpaceDE w:val="0"/>
        <w:autoSpaceDN w:val="0"/>
        <w:adjustRightInd w:val="0"/>
        <w:jc w:val="both"/>
        <w:rPr>
          <w:rFonts w:ascii="Trebuchet MS" w:hAnsi="Trebuchet MS"/>
          <w:sz w:val="20"/>
          <w:szCs w:val="20"/>
          <w:lang w:val="fr-FR"/>
        </w:rPr>
      </w:pPr>
      <w:r w:rsidRPr="00A65C25">
        <w:rPr>
          <w:rFonts w:ascii="Trebuchet MS" w:hAnsi="Trebuchet MS"/>
          <w:sz w:val="20"/>
          <w:szCs w:val="20"/>
          <w:lang w:val="fr-FR"/>
        </w:rPr>
        <w:t>Par ailleurs, la prévision d’un mécanisme de règlement des différends dans les traités multilatéraux constitue l’un des facteurs qui favorisent l’effectivité de la part des États participants étant donné qu’il réduit les frais dans les pays tiers (voir Guzman 2002, Chayes et Chayes 1993:381, Saurombe 2009). Cela ne signifie pas que l’ALE tripartite</w:t>
      </w:r>
      <w:r w:rsidRPr="00663B70">
        <w:rPr>
          <w:rFonts w:ascii="Trebuchet MS" w:hAnsi="Trebuchet MS"/>
          <w:sz w:val="20"/>
          <w:szCs w:val="20"/>
          <w:lang w:val="fr-FR"/>
        </w:rPr>
        <w:t xml:space="preserve"> manque de compétence pour statuer en cas de défaillance. </w:t>
      </w:r>
      <w:r>
        <w:rPr>
          <w:rFonts w:ascii="Trebuchet MS" w:hAnsi="Trebuchet MS"/>
          <w:sz w:val="20"/>
          <w:szCs w:val="20"/>
          <w:lang w:val="fr-FR"/>
        </w:rPr>
        <w:t xml:space="preserve">Conformément à </w:t>
      </w:r>
      <w:r w:rsidRPr="00663B70">
        <w:rPr>
          <w:rFonts w:ascii="Trebuchet MS" w:hAnsi="Trebuchet MS"/>
          <w:sz w:val="20"/>
          <w:szCs w:val="20"/>
          <w:lang w:val="fr-FR"/>
        </w:rPr>
        <w:t xml:space="preserve">l’article 30 de l’ALE tripartite, ainsi qu’à l’annexe 10, </w:t>
      </w:r>
      <w:r w:rsidRPr="00A65C25">
        <w:rPr>
          <w:rFonts w:ascii="Trebuchet MS" w:hAnsi="Trebuchet MS"/>
          <w:sz w:val="20"/>
          <w:szCs w:val="20"/>
          <w:lang w:val="fr-FR"/>
        </w:rPr>
        <w:t xml:space="preserve">un organe de règlement des différends est créé avec le pouvoir de mettre en place des panels et un Organe d’appel, </w:t>
      </w:r>
      <w:r w:rsidR="00BB7292">
        <w:rPr>
          <w:rFonts w:ascii="Trebuchet MS" w:hAnsi="Trebuchet MS"/>
          <w:sz w:val="20"/>
          <w:szCs w:val="20"/>
          <w:lang w:val="fr-FR"/>
        </w:rPr>
        <w:t>d’</w:t>
      </w:r>
      <w:r w:rsidRPr="00A65C25">
        <w:rPr>
          <w:rFonts w:ascii="Trebuchet MS" w:hAnsi="Trebuchet MS"/>
          <w:sz w:val="20"/>
          <w:szCs w:val="20"/>
          <w:lang w:val="fr-FR"/>
        </w:rPr>
        <w:t xml:space="preserve">adopter les rapports, </w:t>
      </w:r>
      <w:r w:rsidR="00BB7292">
        <w:rPr>
          <w:rFonts w:ascii="Trebuchet MS" w:hAnsi="Trebuchet MS"/>
          <w:sz w:val="20"/>
          <w:szCs w:val="20"/>
          <w:lang w:val="fr-FR"/>
        </w:rPr>
        <w:t>d’</w:t>
      </w:r>
      <w:r w:rsidRPr="00A65C25">
        <w:rPr>
          <w:rFonts w:ascii="Trebuchet MS" w:hAnsi="Trebuchet MS"/>
          <w:sz w:val="20"/>
          <w:szCs w:val="20"/>
          <w:lang w:val="fr-FR"/>
        </w:rPr>
        <w:t xml:space="preserve">assurer la surveillance de la mise en œuvre des décisions et recommandations des panels et de l’Organe d’appel, et </w:t>
      </w:r>
      <w:r w:rsidR="00BB7292">
        <w:rPr>
          <w:rFonts w:ascii="Trebuchet MS" w:hAnsi="Trebuchet MS"/>
          <w:sz w:val="20"/>
          <w:szCs w:val="20"/>
          <w:lang w:val="fr-FR"/>
        </w:rPr>
        <w:t>d’</w:t>
      </w:r>
      <w:r w:rsidRPr="00A65C25">
        <w:rPr>
          <w:rFonts w:ascii="Trebuchet MS" w:hAnsi="Trebuchet MS"/>
          <w:sz w:val="20"/>
          <w:szCs w:val="20"/>
          <w:lang w:val="fr-FR"/>
        </w:rPr>
        <w:t>autoriser la suspension des concessions aux termes de l’Accord (Tripartite 2015, art.30). Les parties prenantes pourraient avoir été inspirées par les décisions et les juridictions en vigueur dans les organisations de libre-échange. À l’instar de l’Organisation mondiale du commerce (OMC), l’ALE tripartite applique la « règle du dernier ressort » dans le règlement des différends ; cette règle est moins onéreuse et permet de gagner du temps (voir OMC, Sizisa</w:t>
      </w:r>
      <w:r w:rsidRPr="007A5542">
        <w:rPr>
          <w:rFonts w:ascii="Trebuchet MS" w:hAnsi="Trebuchet MS"/>
          <w:sz w:val="20"/>
          <w:szCs w:val="20"/>
          <w:lang w:val="fr-FR"/>
        </w:rPr>
        <w:t xml:space="preserve"> 2016:32). </w:t>
      </w:r>
      <w:r>
        <w:rPr>
          <w:rFonts w:ascii="Trebuchet MS" w:hAnsi="Trebuchet MS"/>
          <w:sz w:val="20"/>
          <w:szCs w:val="20"/>
          <w:lang w:val="fr-FR"/>
        </w:rPr>
        <w:t>En conséquence, les États membres sont exhortés à saisir « l’Organe de règlement des différends sauf s’ils sont engagés de bonne foi dans des consultations et négociations »</w:t>
      </w:r>
      <w:r w:rsidRPr="007A5542">
        <w:rPr>
          <w:rFonts w:ascii="Trebuchet MS" w:hAnsi="Trebuchet MS"/>
          <w:sz w:val="20"/>
          <w:szCs w:val="20"/>
          <w:lang w:val="fr-FR"/>
        </w:rPr>
        <w:t xml:space="preserve"> (Tripartite 2015, </w:t>
      </w:r>
      <w:r>
        <w:rPr>
          <w:rFonts w:ascii="Trebuchet MS" w:hAnsi="Trebuchet MS"/>
          <w:sz w:val="20"/>
          <w:szCs w:val="20"/>
          <w:lang w:val="fr-FR"/>
        </w:rPr>
        <w:t>a</w:t>
      </w:r>
      <w:r w:rsidRPr="007A5542">
        <w:rPr>
          <w:rFonts w:ascii="Trebuchet MS" w:hAnsi="Trebuchet MS"/>
          <w:sz w:val="20"/>
          <w:szCs w:val="20"/>
          <w:lang w:val="fr-FR"/>
        </w:rPr>
        <w:t xml:space="preserve">rt. 30 (6)). </w:t>
      </w:r>
    </w:p>
    <w:p w:rsidR="00FC4628" w:rsidRDefault="00FC4628" w:rsidP="00FC4628">
      <w:pPr>
        <w:widowControl w:val="0"/>
        <w:autoSpaceDE w:val="0"/>
        <w:autoSpaceDN w:val="0"/>
        <w:adjustRightInd w:val="0"/>
        <w:jc w:val="both"/>
        <w:rPr>
          <w:rFonts w:ascii="Trebuchet MS" w:hAnsi="Trebuchet MS"/>
          <w:sz w:val="16"/>
          <w:szCs w:val="16"/>
          <w:lang w:val="fr-FR"/>
        </w:rPr>
      </w:pPr>
    </w:p>
    <w:p w:rsidR="00FC4628" w:rsidRPr="007A5542" w:rsidRDefault="00FC4628" w:rsidP="00FC4628">
      <w:pPr>
        <w:widowControl w:val="0"/>
        <w:autoSpaceDE w:val="0"/>
        <w:autoSpaceDN w:val="0"/>
        <w:adjustRightInd w:val="0"/>
        <w:jc w:val="both"/>
        <w:rPr>
          <w:rFonts w:ascii="Trebuchet MS" w:hAnsi="Trebuchet MS"/>
          <w:sz w:val="16"/>
          <w:szCs w:val="16"/>
          <w:lang w:val="fr-FR"/>
        </w:rPr>
      </w:pPr>
    </w:p>
    <w:p w:rsidR="00FC4628" w:rsidRPr="0035173D" w:rsidRDefault="00FC4628" w:rsidP="00FC4628">
      <w:pPr>
        <w:widowControl w:val="0"/>
        <w:autoSpaceDE w:val="0"/>
        <w:autoSpaceDN w:val="0"/>
        <w:adjustRightInd w:val="0"/>
        <w:jc w:val="both"/>
        <w:rPr>
          <w:rFonts w:ascii="Trebuchet MS" w:hAnsi="Trebuchet MS"/>
          <w:sz w:val="20"/>
          <w:szCs w:val="20"/>
          <w:lang w:val="fr-FR"/>
        </w:rPr>
      </w:pPr>
      <w:r w:rsidRPr="00DA24E9">
        <w:rPr>
          <w:rFonts w:ascii="Trebuchet MS" w:hAnsi="Trebuchet MS"/>
          <w:sz w:val="20"/>
          <w:szCs w:val="20"/>
          <w:lang w:val="fr-FR"/>
        </w:rPr>
        <w:t>Ce qui marche dans l’OMC peut tout à fait être mal adapté dans la promotion de l’intégration</w:t>
      </w:r>
      <w:r w:rsidRPr="00B20A70">
        <w:rPr>
          <w:rFonts w:ascii="Trebuchet MS" w:hAnsi="Trebuchet MS"/>
          <w:sz w:val="20"/>
          <w:szCs w:val="20"/>
          <w:lang w:val="fr-FR"/>
        </w:rPr>
        <w:t xml:space="preserve"> économique en Afrique. </w:t>
      </w:r>
      <w:r w:rsidRPr="000C557B">
        <w:rPr>
          <w:rFonts w:ascii="Trebuchet MS" w:hAnsi="Trebuchet MS"/>
          <w:sz w:val="20"/>
          <w:szCs w:val="20"/>
          <w:lang w:val="fr-FR"/>
        </w:rPr>
        <w:t xml:space="preserve">La disposition de l’article 30 (6) mentionne seulement les États membres et non les tierces parties. Cela implique que les hommes d’affaires et les sociétés privées sont privés d’accès au tribunal étant donné qu’ils manquent de possibilité de demander </w:t>
      </w:r>
      <w:r w:rsidR="00BB7292">
        <w:rPr>
          <w:rFonts w:ascii="Trebuchet MS" w:hAnsi="Trebuchet MS"/>
          <w:sz w:val="20"/>
          <w:szCs w:val="20"/>
          <w:lang w:val="fr-FR"/>
        </w:rPr>
        <w:t xml:space="preserve">un </w:t>
      </w:r>
      <w:r w:rsidRPr="000C557B">
        <w:rPr>
          <w:rFonts w:ascii="Trebuchet MS" w:hAnsi="Trebuchet MS"/>
          <w:sz w:val="20"/>
          <w:szCs w:val="20"/>
          <w:lang w:val="fr-FR"/>
        </w:rPr>
        <w:t>arbitrage directement lorsqu’ils sont victimes d’injustice. Plus grave, le fait de s’en remettre aux pouvoirs publics pour porter des affaires devant l’Organe de règlement des différends peut favoriser des pratiques illégales (voir Sizisa 2016:21). L’exercice de pression à travers le paiement de pot-de-vin peut être aggravé étant</w:t>
      </w:r>
      <w:r w:rsidRPr="0035173D">
        <w:rPr>
          <w:rFonts w:ascii="Trebuchet MS" w:hAnsi="Trebuchet MS"/>
          <w:sz w:val="20"/>
          <w:szCs w:val="20"/>
          <w:lang w:val="fr-FR"/>
        </w:rPr>
        <w:t xml:space="preserve"> donné que les autorités dans les États membres pourraient demander des </w:t>
      </w:r>
      <w:r>
        <w:rPr>
          <w:rFonts w:ascii="Trebuchet MS" w:hAnsi="Trebuchet MS"/>
          <w:sz w:val="20"/>
          <w:szCs w:val="20"/>
          <w:lang w:val="fr-FR"/>
        </w:rPr>
        <w:t>ré</w:t>
      </w:r>
      <w:r w:rsidRPr="0035173D">
        <w:rPr>
          <w:rFonts w:ascii="Trebuchet MS" w:hAnsi="Trebuchet MS"/>
          <w:sz w:val="20"/>
          <w:szCs w:val="20"/>
          <w:lang w:val="fr-FR"/>
        </w:rPr>
        <w:t xml:space="preserve">compenses </w:t>
      </w:r>
      <w:r>
        <w:rPr>
          <w:rFonts w:ascii="Trebuchet MS" w:hAnsi="Trebuchet MS"/>
          <w:sz w:val="20"/>
          <w:szCs w:val="20"/>
          <w:lang w:val="fr-FR"/>
        </w:rPr>
        <w:t>sous forme de recherche de rente et de corruption</w:t>
      </w:r>
      <w:r w:rsidRPr="0035173D">
        <w:rPr>
          <w:rFonts w:ascii="Trebuchet MS" w:hAnsi="Trebuchet MS"/>
          <w:sz w:val="20"/>
          <w:szCs w:val="20"/>
          <w:lang w:val="fr-FR"/>
        </w:rPr>
        <w:t xml:space="preserve">. </w:t>
      </w:r>
    </w:p>
    <w:p w:rsidR="00FC4628" w:rsidRPr="0030123F" w:rsidRDefault="00FC4628" w:rsidP="00FC4628">
      <w:pPr>
        <w:numPr>
          <w:ilvl w:val="0"/>
          <w:numId w:val="32"/>
        </w:numPr>
        <w:jc w:val="both"/>
        <w:rPr>
          <w:rFonts w:ascii="Trebuchet MS" w:hAnsi="Trebuchet MS"/>
          <w:sz w:val="20"/>
          <w:szCs w:val="20"/>
          <w:lang w:val="fr-FR"/>
        </w:rPr>
      </w:pPr>
      <w:r w:rsidRPr="0035173D">
        <w:rPr>
          <w:rFonts w:ascii="Trebuchet MS" w:hAnsi="Trebuchet MS"/>
          <w:sz w:val="20"/>
          <w:szCs w:val="20"/>
          <w:lang w:val="fr-FR"/>
        </w:rPr>
        <w:t xml:space="preserve">La création d’un organe indépendant avec la possibilité pour les individus et les sociétés privées de </w:t>
      </w:r>
      <w:r>
        <w:rPr>
          <w:rFonts w:ascii="Trebuchet MS" w:hAnsi="Trebuchet MS"/>
          <w:sz w:val="20"/>
          <w:szCs w:val="20"/>
          <w:lang w:val="fr-FR"/>
        </w:rPr>
        <w:t xml:space="preserve">porter des </w:t>
      </w:r>
      <w:r w:rsidRPr="0035173D">
        <w:rPr>
          <w:rFonts w:ascii="Trebuchet MS" w:hAnsi="Trebuchet MS"/>
          <w:sz w:val="20"/>
          <w:szCs w:val="20"/>
          <w:lang w:val="fr-FR"/>
        </w:rPr>
        <w:t xml:space="preserve">affaires directement </w:t>
      </w:r>
      <w:r>
        <w:rPr>
          <w:rFonts w:ascii="Trebuchet MS" w:hAnsi="Trebuchet MS"/>
          <w:sz w:val="20"/>
          <w:szCs w:val="20"/>
          <w:lang w:val="fr-FR"/>
        </w:rPr>
        <w:t xml:space="preserve">devant </w:t>
      </w:r>
      <w:r w:rsidRPr="0035173D">
        <w:rPr>
          <w:rFonts w:ascii="Trebuchet MS" w:hAnsi="Trebuchet MS"/>
          <w:sz w:val="20"/>
          <w:szCs w:val="20"/>
          <w:lang w:val="fr-FR"/>
        </w:rPr>
        <w:t xml:space="preserve">l’organe de règlement des </w:t>
      </w:r>
      <w:r>
        <w:rPr>
          <w:rFonts w:ascii="Trebuchet MS" w:hAnsi="Trebuchet MS"/>
          <w:sz w:val="20"/>
          <w:szCs w:val="20"/>
          <w:lang w:val="fr-FR"/>
        </w:rPr>
        <w:t xml:space="preserve">différends </w:t>
      </w:r>
      <w:r w:rsidRPr="0035173D">
        <w:rPr>
          <w:rFonts w:ascii="Trebuchet MS" w:hAnsi="Trebuchet MS"/>
          <w:sz w:val="20"/>
          <w:szCs w:val="20"/>
          <w:lang w:val="fr-FR"/>
        </w:rPr>
        <w:t xml:space="preserve">pourrait constituer une première réponse </w:t>
      </w:r>
      <w:r>
        <w:rPr>
          <w:rFonts w:ascii="Trebuchet MS" w:hAnsi="Trebuchet MS"/>
          <w:sz w:val="20"/>
          <w:szCs w:val="20"/>
          <w:lang w:val="fr-FR"/>
        </w:rPr>
        <w:t xml:space="preserve">à la question de respect des </w:t>
      </w:r>
      <w:r w:rsidRPr="0035173D">
        <w:rPr>
          <w:rFonts w:ascii="Trebuchet MS" w:hAnsi="Trebuchet MS"/>
          <w:sz w:val="20"/>
          <w:szCs w:val="20"/>
          <w:lang w:val="fr-FR"/>
        </w:rPr>
        <w:t xml:space="preserve">droits de l’homme et </w:t>
      </w:r>
      <w:r>
        <w:rPr>
          <w:rFonts w:ascii="Trebuchet MS" w:hAnsi="Trebuchet MS"/>
          <w:sz w:val="20"/>
          <w:szCs w:val="20"/>
          <w:lang w:val="fr-FR"/>
        </w:rPr>
        <w:t xml:space="preserve">de </w:t>
      </w:r>
      <w:r w:rsidRPr="0035173D">
        <w:rPr>
          <w:rFonts w:ascii="Trebuchet MS" w:hAnsi="Trebuchet MS"/>
          <w:sz w:val="20"/>
          <w:szCs w:val="20"/>
          <w:lang w:val="fr-FR"/>
        </w:rPr>
        <w:t>l’</w:t>
      </w:r>
      <w:r w:rsidR="00BB7292">
        <w:rPr>
          <w:rFonts w:ascii="Trebuchet MS" w:hAnsi="Trebuchet MS"/>
          <w:sz w:val="20"/>
          <w:szCs w:val="20"/>
          <w:lang w:val="fr-FR"/>
        </w:rPr>
        <w:t>É</w:t>
      </w:r>
      <w:r w:rsidRPr="0035173D">
        <w:rPr>
          <w:rFonts w:ascii="Trebuchet MS" w:hAnsi="Trebuchet MS"/>
          <w:sz w:val="20"/>
          <w:szCs w:val="20"/>
          <w:lang w:val="fr-FR"/>
        </w:rPr>
        <w:t xml:space="preserve">tat de droit. </w:t>
      </w:r>
      <w:r>
        <w:rPr>
          <w:rFonts w:ascii="Trebuchet MS" w:hAnsi="Trebuchet MS"/>
          <w:sz w:val="20"/>
          <w:szCs w:val="20"/>
          <w:lang w:val="fr-FR"/>
        </w:rPr>
        <w:t xml:space="preserve">Les affaires examinées par les tribunaux de la SADC </w:t>
      </w:r>
      <w:r w:rsidR="00BB7292">
        <w:rPr>
          <w:rFonts w:ascii="Trebuchet MS" w:hAnsi="Trebuchet MS"/>
          <w:sz w:val="20"/>
          <w:szCs w:val="20"/>
          <w:lang w:val="fr-FR"/>
        </w:rPr>
        <w:t xml:space="preserve">sont </w:t>
      </w:r>
      <w:r>
        <w:rPr>
          <w:rFonts w:ascii="Trebuchet MS" w:hAnsi="Trebuchet MS"/>
          <w:sz w:val="20"/>
          <w:szCs w:val="20"/>
          <w:lang w:val="fr-FR"/>
        </w:rPr>
        <w:t xml:space="preserve">des illustrations utiles. </w:t>
      </w:r>
      <w:r w:rsidRPr="0035173D">
        <w:rPr>
          <w:rFonts w:ascii="Trebuchet MS" w:hAnsi="Trebuchet MS"/>
          <w:sz w:val="20"/>
          <w:szCs w:val="20"/>
          <w:lang w:val="fr-FR"/>
        </w:rPr>
        <w:t xml:space="preserve">Le Tribunal </w:t>
      </w:r>
      <w:r>
        <w:rPr>
          <w:rFonts w:ascii="Trebuchet MS" w:hAnsi="Trebuchet MS"/>
          <w:sz w:val="20"/>
          <w:szCs w:val="20"/>
          <w:lang w:val="fr-FR"/>
        </w:rPr>
        <w:t xml:space="preserve">prévu </w:t>
      </w:r>
      <w:r w:rsidRPr="0035173D">
        <w:rPr>
          <w:rFonts w:ascii="Trebuchet MS" w:hAnsi="Trebuchet MS"/>
          <w:sz w:val="20"/>
          <w:szCs w:val="20"/>
          <w:lang w:val="fr-FR"/>
        </w:rPr>
        <w:t xml:space="preserve">dans le </w:t>
      </w:r>
      <w:r w:rsidRPr="00E035F1">
        <w:rPr>
          <w:rFonts w:ascii="Trebuchet MS" w:hAnsi="Trebuchet MS"/>
          <w:sz w:val="20"/>
          <w:szCs w:val="20"/>
          <w:lang w:val="fr-FR"/>
        </w:rPr>
        <w:t>Traité de la SADC depuis 1992 n’a été consacré qu’en 2005 (voir SADC 2000). De surcroît,</w:t>
      </w:r>
      <w:r>
        <w:rPr>
          <w:rFonts w:ascii="Trebuchet MS" w:hAnsi="Trebuchet MS"/>
          <w:sz w:val="20"/>
          <w:szCs w:val="20"/>
          <w:lang w:val="fr-FR"/>
        </w:rPr>
        <w:t xml:space="preserve"> les individus et les sociétés privées ont essentiellement demandé au Tribunal de se prononcer sur les litiges en vertu du protocole de la SADC sur le Tr</w:t>
      </w:r>
      <w:r w:rsidRPr="0030123F">
        <w:rPr>
          <w:rFonts w:ascii="Trebuchet MS" w:hAnsi="Trebuchet MS"/>
          <w:sz w:val="20"/>
          <w:szCs w:val="20"/>
          <w:lang w:val="fr-FR"/>
        </w:rPr>
        <w:t xml:space="preserve">ibunal. Les gouvernements ont été incriminés pour la plupart. Dans le dossier </w:t>
      </w:r>
      <w:r w:rsidRPr="00DA24E9">
        <w:rPr>
          <w:rFonts w:ascii="Trebuchet MS" w:hAnsi="Trebuchet MS"/>
          <w:i/>
          <w:sz w:val="20"/>
          <w:szCs w:val="20"/>
          <w:lang w:val="fr-FR"/>
        </w:rPr>
        <w:t>Mike Campbell (Pvt) Ltd et autres contre Zimbabwe</w:t>
      </w:r>
      <w:r w:rsidRPr="00DA24E9">
        <w:rPr>
          <w:rFonts w:ascii="Trebuchet MS" w:hAnsi="Trebuchet MS"/>
          <w:sz w:val="20"/>
          <w:szCs w:val="20"/>
          <w:lang w:val="fr-FR"/>
        </w:rPr>
        <w:t xml:space="preserve">, le Tribunal de la SADC a </w:t>
      </w:r>
      <w:r w:rsidR="00C137C3" w:rsidRPr="00DA24E9">
        <w:rPr>
          <w:rFonts w:ascii="Trebuchet MS" w:hAnsi="Trebuchet MS"/>
          <w:sz w:val="20"/>
          <w:szCs w:val="20"/>
          <w:lang w:val="fr-FR"/>
        </w:rPr>
        <w:t xml:space="preserve">pris </w:t>
      </w:r>
      <w:r w:rsidRPr="00DA24E9">
        <w:rPr>
          <w:rFonts w:ascii="Trebuchet MS" w:hAnsi="Trebuchet MS"/>
          <w:sz w:val="20"/>
          <w:szCs w:val="20"/>
          <w:lang w:val="fr-FR"/>
        </w:rPr>
        <w:t>acte à l’unanimité que les</w:t>
      </w:r>
      <w:r w:rsidRPr="0030123F">
        <w:rPr>
          <w:rFonts w:ascii="Trebuchet MS" w:hAnsi="Trebuchet MS"/>
          <w:sz w:val="20"/>
          <w:szCs w:val="20"/>
          <w:lang w:val="fr-FR"/>
        </w:rPr>
        <w:t xml:space="preserve"> </w:t>
      </w:r>
      <w:r>
        <w:rPr>
          <w:rFonts w:ascii="Trebuchet MS" w:hAnsi="Trebuchet MS"/>
          <w:sz w:val="20"/>
          <w:szCs w:val="20"/>
          <w:lang w:val="fr-FR"/>
        </w:rPr>
        <w:t xml:space="preserve">requérants </w:t>
      </w:r>
      <w:r w:rsidRPr="0030123F">
        <w:rPr>
          <w:rFonts w:ascii="Trebuchet MS" w:hAnsi="Trebuchet MS"/>
          <w:sz w:val="20"/>
          <w:szCs w:val="20"/>
          <w:lang w:val="fr-FR"/>
        </w:rPr>
        <w:t>ont été privés d</w:t>
      </w:r>
      <w:r>
        <w:rPr>
          <w:rFonts w:ascii="Trebuchet MS" w:hAnsi="Trebuchet MS"/>
          <w:sz w:val="20"/>
          <w:szCs w:val="20"/>
          <w:lang w:val="fr-FR"/>
        </w:rPr>
        <w:t>e l</w:t>
      </w:r>
      <w:r w:rsidRPr="0030123F">
        <w:rPr>
          <w:rFonts w:ascii="Trebuchet MS" w:hAnsi="Trebuchet MS"/>
          <w:sz w:val="20"/>
          <w:szCs w:val="20"/>
          <w:lang w:val="fr-FR"/>
        </w:rPr>
        <w:t>’accès aux tribunaux au Zimbabwe et a condamné le Gouvernement du Zimbabwe. En conséquence, le Gouvernement du Zimbabwe s’est retiré du Tribunal de la SADC pour protester contre la décision de la cour régionale (pour plus</w:t>
      </w:r>
      <w:r w:rsidR="00BB7292">
        <w:rPr>
          <w:rFonts w:ascii="Trebuchet MS" w:hAnsi="Trebuchet MS"/>
          <w:sz w:val="20"/>
          <w:szCs w:val="20"/>
          <w:lang w:val="fr-FR"/>
        </w:rPr>
        <w:t xml:space="preserve"> d’informations</w:t>
      </w:r>
      <w:r w:rsidRPr="0030123F">
        <w:rPr>
          <w:rFonts w:ascii="Trebuchet MS" w:hAnsi="Trebuchet MS"/>
          <w:sz w:val="20"/>
          <w:szCs w:val="20"/>
          <w:lang w:val="fr-FR"/>
        </w:rPr>
        <w:t>, voir Sizisa 2016:27). Jusqu’à la dissolution du Tribunal de la SADC en 2012, les fonctions du Tribunal ont été réformées et limitées aux règlements des litiges entre les États membres seulement. Par conséquent, il existe un besoin crucial d’</w:t>
      </w:r>
      <w:r>
        <w:rPr>
          <w:rFonts w:ascii="Trebuchet MS" w:hAnsi="Trebuchet MS"/>
          <w:sz w:val="20"/>
          <w:szCs w:val="20"/>
          <w:lang w:val="fr-FR"/>
        </w:rPr>
        <w:t>introduire l</w:t>
      </w:r>
      <w:r w:rsidRPr="0030123F">
        <w:rPr>
          <w:rFonts w:ascii="Trebuchet MS" w:hAnsi="Trebuchet MS"/>
          <w:sz w:val="20"/>
          <w:szCs w:val="20"/>
          <w:lang w:val="fr-FR"/>
        </w:rPr>
        <w:t>a protection des droits de l’homme et l’état de droit dans l’ALE tripartite (pour plus</w:t>
      </w:r>
      <w:r w:rsidR="00AB5B08">
        <w:rPr>
          <w:rFonts w:ascii="Trebuchet MS" w:hAnsi="Trebuchet MS"/>
          <w:sz w:val="20"/>
          <w:szCs w:val="20"/>
          <w:lang w:val="fr-FR"/>
        </w:rPr>
        <w:t xml:space="preserve"> de détails</w:t>
      </w:r>
      <w:r w:rsidRPr="0030123F">
        <w:rPr>
          <w:rFonts w:ascii="Trebuchet MS" w:hAnsi="Trebuchet MS"/>
          <w:sz w:val="20"/>
          <w:szCs w:val="20"/>
          <w:lang w:val="fr-FR"/>
        </w:rPr>
        <w:t xml:space="preserve">, voir Gathii 2016).  </w:t>
      </w:r>
    </w:p>
    <w:p w:rsidR="00FC4628" w:rsidRPr="0030123F" w:rsidRDefault="00FC4628" w:rsidP="00FC4628">
      <w:pPr>
        <w:jc w:val="both"/>
        <w:rPr>
          <w:rFonts w:ascii="Trebuchet MS" w:hAnsi="Trebuchet MS"/>
          <w:sz w:val="20"/>
          <w:szCs w:val="20"/>
          <w:lang w:val="fr-FR"/>
        </w:rPr>
      </w:pPr>
    </w:p>
    <w:p w:rsidR="00FC4628" w:rsidRPr="0030123F" w:rsidRDefault="00FC4628" w:rsidP="00FC4628">
      <w:pPr>
        <w:jc w:val="both"/>
        <w:rPr>
          <w:rFonts w:ascii="Trebuchet MS" w:hAnsi="Trebuchet MS"/>
          <w:sz w:val="20"/>
          <w:szCs w:val="20"/>
          <w:lang w:val="fr-FR"/>
        </w:rPr>
      </w:pPr>
    </w:p>
    <w:p w:rsidR="00FC4628" w:rsidRPr="0030123F" w:rsidRDefault="00FC4628" w:rsidP="00FC4628">
      <w:pPr>
        <w:pStyle w:val="Heading4"/>
        <w:spacing w:before="0" w:after="0"/>
        <w:jc w:val="both"/>
        <w:rPr>
          <w:rFonts w:ascii="Trebuchet MS" w:hAnsi="Trebuchet MS"/>
          <w:i/>
          <w:sz w:val="24"/>
          <w:szCs w:val="24"/>
          <w:lang w:val="fr-FR"/>
        </w:rPr>
      </w:pPr>
      <w:bookmarkStart w:id="30" w:name="_Toc509858517"/>
      <w:r w:rsidRPr="0030123F">
        <w:rPr>
          <w:rFonts w:ascii="Trebuchet MS" w:hAnsi="Trebuchet MS"/>
          <w:i/>
          <w:sz w:val="24"/>
          <w:szCs w:val="24"/>
          <w:lang w:val="fr-FR"/>
        </w:rPr>
        <w:lastRenderedPageBreak/>
        <w:t>1.2.2.4</w:t>
      </w:r>
      <w:r w:rsidRPr="0030123F">
        <w:rPr>
          <w:rFonts w:ascii="Trebuchet MS" w:hAnsi="Trebuchet MS"/>
          <w:i/>
          <w:sz w:val="24"/>
          <w:szCs w:val="24"/>
          <w:lang w:val="fr-FR"/>
        </w:rPr>
        <w:tab/>
        <w:t>Recommandations</w:t>
      </w:r>
      <w:bookmarkEnd w:id="30"/>
      <w:r w:rsidRPr="0030123F">
        <w:rPr>
          <w:rFonts w:ascii="Trebuchet MS" w:hAnsi="Trebuchet MS"/>
          <w:i/>
          <w:sz w:val="24"/>
          <w:szCs w:val="24"/>
          <w:lang w:val="fr-FR"/>
        </w:rPr>
        <w:t xml:space="preserve"> </w:t>
      </w:r>
    </w:p>
    <w:p w:rsidR="00FC4628" w:rsidRPr="0030123F" w:rsidRDefault="00FC4628" w:rsidP="00FC4628">
      <w:pPr>
        <w:widowControl w:val="0"/>
        <w:autoSpaceDE w:val="0"/>
        <w:autoSpaceDN w:val="0"/>
        <w:adjustRightInd w:val="0"/>
        <w:jc w:val="both"/>
        <w:rPr>
          <w:rFonts w:ascii="Trebuchet MS" w:hAnsi="Trebuchet MS"/>
          <w:sz w:val="16"/>
          <w:szCs w:val="16"/>
          <w:lang w:val="fr-FR"/>
        </w:rPr>
      </w:pPr>
    </w:p>
    <w:p w:rsidR="00FC4628" w:rsidRPr="0030123F" w:rsidRDefault="00FC4628" w:rsidP="00FC4628">
      <w:pPr>
        <w:widowControl w:val="0"/>
        <w:numPr>
          <w:ilvl w:val="0"/>
          <w:numId w:val="32"/>
        </w:numPr>
        <w:autoSpaceDE w:val="0"/>
        <w:autoSpaceDN w:val="0"/>
        <w:adjustRightInd w:val="0"/>
        <w:spacing w:before="120" w:after="120"/>
        <w:ind w:left="792"/>
        <w:jc w:val="both"/>
        <w:rPr>
          <w:rFonts w:ascii="Trebuchet MS" w:hAnsi="Trebuchet MS" w:cs="Cambria"/>
          <w:sz w:val="20"/>
          <w:szCs w:val="20"/>
          <w:lang w:val="fr-FR"/>
        </w:rPr>
      </w:pPr>
      <w:r w:rsidRPr="0030123F">
        <w:rPr>
          <w:rFonts w:ascii="Trebuchet MS" w:hAnsi="Trebuchet MS" w:cs="Cambria"/>
          <w:b/>
          <w:bCs/>
          <w:i/>
          <w:iCs/>
          <w:sz w:val="20"/>
          <w:szCs w:val="20"/>
          <w:lang w:val="fr-FR"/>
        </w:rPr>
        <w:t xml:space="preserve">Recommandation un : Un traité de fusion ? </w:t>
      </w:r>
    </w:p>
    <w:p w:rsidR="00FC4628" w:rsidRPr="0030123F" w:rsidRDefault="00FC4628" w:rsidP="00FC4628">
      <w:pPr>
        <w:widowControl w:val="0"/>
        <w:autoSpaceDE w:val="0"/>
        <w:autoSpaceDN w:val="0"/>
        <w:adjustRightInd w:val="0"/>
        <w:jc w:val="both"/>
        <w:rPr>
          <w:rFonts w:ascii="Trebuchet MS" w:hAnsi="Trebuchet MS"/>
          <w:sz w:val="16"/>
          <w:szCs w:val="16"/>
          <w:lang w:val="fr-FR"/>
        </w:rPr>
      </w:pPr>
    </w:p>
    <w:p w:rsidR="00FC4628" w:rsidRPr="0030123F" w:rsidRDefault="00FC4628" w:rsidP="00FC4628">
      <w:pPr>
        <w:widowControl w:val="0"/>
        <w:autoSpaceDE w:val="0"/>
        <w:autoSpaceDN w:val="0"/>
        <w:adjustRightInd w:val="0"/>
        <w:jc w:val="both"/>
        <w:rPr>
          <w:rFonts w:ascii="Trebuchet MS" w:hAnsi="Trebuchet MS"/>
          <w:sz w:val="20"/>
          <w:szCs w:val="20"/>
          <w:lang w:val="fr-FR"/>
        </w:rPr>
      </w:pPr>
      <w:r w:rsidRPr="0030123F">
        <w:rPr>
          <w:rFonts w:ascii="Trebuchet MS" w:hAnsi="Trebuchet MS"/>
          <w:sz w:val="20"/>
          <w:szCs w:val="20"/>
          <w:lang w:val="fr-FR"/>
        </w:rPr>
        <w:t xml:space="preserve">L’ALE tripartite devrait être réformé pour devenir un traité de fusion. Les négociations précédant l’accord tripartite comprenaient un plan de fusion tel qu’énoncé comme suit : « Le Sommet tripartite a décidé que les trois CER devraient immédiatement commencer à </w:t>
      </w:r>
      <w:r>
        <w:rPr>
          <w:rFonts w:ascii="Trebuchet MS" w:hAnsi="Trebuchet MS"/>
          <w:sz w:val="20"/>
          <w:szCs w:val="20"/>
          <w:lang w:val="fr-FR"/>
        </w:rPr>
        <w:t xml:space="preserve">œuvrer à </w:t>
      </w:r>
      <w:r w:rsidRPr="0030123F">
        <w:rPr>
          <w:rFonts w:ascii="Trebuchet MS" w:hAnsi="Trebuchet MS"/>
          <w:sz w:val="20"/>
          <w:szCs w:val="20"/>
          <w:lang w:val="fr-FR"/>
        </w:rPr>
        <w:t>la fusion en une seule CER avec l’objectif de suivre la réalisation de la Communauté économique africaine » (</w:t>
      </w:r>
      <w:r w:rsidR="00C137C3">
        <w:rPr>
          <w:rFonts w:ascii="Trebuchet MS" w:hAnsi="Trebuchet MS"/>
          <w:sz w:val="20"/>
          <w:szCs w:val="20"/>
          <w:lang w:val="fr-FR"/>
        </w:rPr>
        <w:t>ALET</w:t>
      </w:r>
      <w:r w:rsidR="00C137C3" w:rsidRPr="0030123F">
        <w:rPr>
          <w:rFonts w:ascii="Trebuchet MS" w:hAnsi="Trebuchet MS"/>
          <w:sz w:val="20"/>
          <w:szCs w:val="20"/>
          <w:lang w:val="fr-FR"/>
        </w:rPr>
        <w:t xml:space="preserve"> </w:t>
      </w:r>
      <w:r w:rsidRPr="0030123F">
        <w:rPr>
          <w:rFonts w:ascii="Trebuchet MS" w:hAnsi="Trebuchet MS"/>
          <w:sz w:val="20"/>
          <w:szCs w:val="20"/>
          <w:lang w:val="fr-FR"/>
        </w:rPr>
        <w:t>2008:3). La politique publique devrait examiner la raison pour laquelle la création d</w:t>
      </w:r>
      <w:r>
        <w:rPr>
          <w:rFonts w:ascii="Trebuchet MS" w:hAnsi="Trebuchet MS"/>
          <w:sz w:val="20"/>
          <w:szCs w:val="20"/>
          <w:lang w:val="fr-FR"/>
        </w:rPr>
        <w:t>e la T</w:t>
      </w:r>
      <w:r w:rsidRPr="0030123F">
        <w:rPr>
          <w:rFonts w:ascii="Trebuchet MS" w:hAnsi="Trebuchet MS"/>
          <w:sz w:val="20"/>
          <w:szCs w:val="20"/>
          <w:lang w:val="fr-FR"/>
        </w:rPr>
        <w:t>ripartite s’est écartée de l’idée de fusionner l’EAC, le COMESA et la SADC en une seule CER. La fusion d</w:t>
      </w:r>
      <w:r>
        <w:rPr>
          <w:rFonts w:ascii="Trebuchet MS" w:hAnsi="Trebuchet MS"/>
          <w:sz w:val="20"/>
          <w:szCs w:val="20"/>
          <w:lang w:val="fr-FR"/>
        </w:rPr>
        <w:t>e la T</w:t>
      </w:r>
      <w:r w:rsidRPr="0030123F">
        <w:rPr>
          <w:rFonts w:ascii="Trebuchet MS" w:hAnsi="Trebuchet MS"/>
          <w:sz w:val="20"/>
          <w:szCs w:val="20"/>
          <w:lang w:val="fr-FR"/>
        </w:rPr>
        <w:t>ripartite en une seule CER est la seule voie pour résoudre le problème d’adhésions multiples et d’intégrer les nations africaines à long terme. Aussi bizarre que cela puisse paraître, Strange prévient que les organisations internationales « ne meurent jamais » (Strange 1998). Un plan de fusion implique que l’EAC, le COMESA et la SADC « meurent » pour renaître sous une nouvelle institution régionale. Seraient-elles dispos</w:t>
      </w:r>
      <w:r>
        <w:rPr>
          <w:rFonts w:ascii="Trebuchet MS" w:hAnsi="Trebuchet MS"/>
          <w:sz w:val="20"/>
          <w:szCs w:val="20"/>
          <w:lang w:val="fr-FR"/>
        </w:rPr>
        <w:t>é</w:t>
      </w:r>
      <w:r w:rsidRPr="0030123F">
        <w:rPr>
          <w:rFonts w:ascii="Trebuchet MS" w:hAnsi="Trebuchet MS"/>
          <w:sz w:val="20"/>
          <w:szCs w:val="20"/>
          <w:lang w:val="fr-FR"/>
        </w:rPr>
        <w:t xml:space="preserve">es à disparaître ? Jusqu’ici, seul un développement historique semble défier le postulat pessimiste selon lequel les organisations internationales ne meurent jamais. </w:t>
      </w:r>
    </w:p>
    <w:p w:rsidR="00FC4628" w:rsidRPr="0030123F" w:rsidRDefault="00FC4628" w:rsidP="00FC4628">
      <w:pPr>
        <w:widowControl w:val="0"/>
        <w:autoSpaceDE w:val="0"/>
        <w:autoSpaceDN w:val="0"/>
        <w:adjustRightInd w:val="0"/>
        <w:jc w:val="both"/>
        <w:rPr>
          <w:rFonts w:ascii="Trebuchet MS" w:hAnsi="Trebuchet MS"/>
          <w:sz w:val="16"/>
          <w:szCs w:val="16"/>
          <w:lang w:val="fr-FR"/>
        </w:rPr>
      </w:pPr>
    </w:p>
    <w:p w:rsidR="00FC4628" w:rsidRPr="0042520D" w:rsidRDefault="00FC4628" w:rsidP="00FC4628">
      <w:pPr>
        <w:widowControl w:val="0"/>
        <w:autoSpaceDE w:val="0"/>
        <w:autoSpaceDN w:val="0"/>
        <w:adjustRightInd w:val="0"/>
        <w:jc w:val="both"/>
        <w:rPr>
          <w:rFonts w:ascii="Trebuchet MS" w:hAnsi="Trebuchet MS"/>
          <w:sz w:val="20"/>
          <w:szCs w:val="20"/>
          <w:lang w:val="fr-FR"/>
        </w:rPr>
      </w:pPr>
      <w:r w:rsidRPr="0030123F">
        <w:rPr>
          <w:rFonts w:ascii="Trebuchet MS" w:hAnsi="Trebuchet MS"/>
          <w:sz w:val="20"/>
          <w:szCs w:val="20"/>
          <w:lang w:val="fr-FR"/>
        </w:rPr>
        <w:t xml:space="preserve">D’un point de vue historique, le premier traité de fusion en </w:t>
      </w:r>
      <w:r>
        <w:rPr>
          <w:rFonts w:ascii="Trebuchet MS" w:hAnsi="Trebuchet MS"/>
          <w:sz w:val="20"/>
          <w:szCs w:val="20"/>
          <w:lang w:val="fr-FR"/>
        </w:rPr>
        <w:t>matière d’</w:t>
      </w:r>
      <w:r w:rsidRPr="0030123F">
        <w:rPr>
          <w:rFonts w:ascii="Trebuchet MS" w:hAnsi="Trebuchet MS"/>
          <w:sz w:val="20"/>
          <w:szCs w:val="20"/>
          <w:lang w:val="fr-FR"/>
        </w:rPr>
        <w:t xml:space="preserve">intégration économique régionale a été signé en Europe en 1965. </w:t>
      </w:r>
      <w:r w:rsidR="00C137C3">
        <w:rPr>
          <w:rFonts w:ascii="Trebuchet MS" w:hAnsi="Trebuchet MS"/>
          <w:sz w:val="20"/>
          <w:szCs w:val="20"/>
          <w:lang w:val="fr-FR"/>
        </w:rPr>
        <w:t>Tout comme</w:t>
      </w:r>
      <w:r w:rsidRPr="0030123F">
        <w:rPr>
          <w:rFonts w:ascii="Trebuchet MS" w:hAnsi="Trebuchet MS"/>
          <w:sz w:val="20"/>
          <w:szCs w:val="20"/>
          <w:lang w:val="fr-FR"/>
        </w:rPr>
        <w:t xml:space="preserve"> en Afrique, </w:t>
      </w:r>
      <w:r w:rsidR="00C137C3">
        <w:rPr>
          <w:rFonts w:ascii="Trebuchet MS" w:hAnsi="Trebuchet MS"/>
          <w:sz w:val="20"/>
          <w:szCs w:val="20"/>
          <w:lang w:val="fr-FR"/>
        </w:rPr>
        <w:t xml:space="preserve">au début, </w:t>
      </w:r>
      <w:r w:rsidRPr="0030123F">
        <w:rPr>
          <w:rFonts w:ascii="Trebuchet MS" w:hAnsi="Trebuchet MS"/>
          <w:sz w:val="20"/>
          <w:szCs w:val="20"/>
          <w:lang w:val="fr-FR"/>
        </w:rPr>
        <w:t xml:space="preserve">l’intégration européenne a souffert du problème de duplication des communautés économiques. </w:t>
      </w:r>
      <w:r>
        <w:rPr>
          <w:rFonts w:ascii="Trebuchet MS" w:hAnsi="Trebuchet MS"/>
          <w:sz w:val="20"/>
          <w:szCs w:val="20"/>
          <w:lang w:val="fr-FR"/>
        </w:rPr>
        <w:t xml:space="preserve">La Communauté européenne du charbon et de l’acier, la Communauté européenne et l’énergie atomique et la Communauté économique européenne ont décidé de fusionner les organes judiciaires, législatifs et administratifs avec l’amendement subséquent des traités existants. L’idée n’a pas fait l’unanimité chez les représentants des États (pour les raisons voir </w:t>
      </w:r>
      <w:r w:rsidRPr="0042520D">
        <w:rPr>
          <w:rFonts w:ascii="Trebuchet MS" w:hAnsi="Trebuchet MS"/>
          <w:sz w:val="20"/>
          <w:szCs w:val="20"/>
          <w:lang w:val="fr-FR"/>
        </w:rPr>
        <w:t xml:space="preserve">Pescatore 1961, CVCE 2013a, CVCE 2013b). </w:t>
      </w:r>
      <w:r>
        <w:rPr>
          <w:rFonts w:ascii="Trebuchet MS" w:hAnsi="Trebuchet MS"/>
          <w:sz w:val="20"/>
          <w:szCs w:val="20"/>
          <w:lang w:val="fr-FR"/>
        </w:rPr>
        <w:t xml:space="preserve">Des études indépendantes ont été réalisées en vue de formuler des recommandations politiques éclairées (pour la recherche sur le traité européen de fusion, voir </w:t>
      </w:r>
      <w:r w:rsidRPr="0042520D">
        <w:rPr>
          <w:rFonts w:ascii="Trebuchet MS" w:hAnsi="Trebuchet MS"/>
          <w:sz w:val="20"/>
          <w:szCs w:val="20"/>
          <w:lang w:val="fr-FR"/>
        </w:rPr>
        <w:t xml:space="preserve">Faure 1961). </w:t>
      </w:r>
      <w:r>
        <w:rPr>
          <w:rFonts w:ascii="Trebuchet MS" w:hAnsi="Trebuchet MS"/>
          <w:sz w:val="20"/>
          <w:szCs w:val="20"/>
          <w:lang w:val="fr-FR"/>
        </w:rPr>
        <w:t>Le traité de fusion a été finalement adopté et il a posé les bases de l’Union européenne d’aujourd’hui</w:t>
      </w:r>
      <w:r w:rsidRPr="0042520D">
        <w:rPr>
          <w:rFonts w:ascii="Trebuchet MS" w:hAnsi="Trebuchet MS"/>
          <w:sz w:val="20"/>
          <w:szCs w:val="20"/>
          <w:lang w:val="fr-FR"/>
        </w:rPr>
        <w:t xml:space="preserve"> (</w:t>
      </w:r>
      <w:r>
        <w:rPr>
          <w:rFonts w:ascii="Trebuchet MS" w:hAnsi="Trebuchet MS"/>
          <w:sz w:val="20"/>
          <w:szCs w:val="20"/>
          <w:lang w:val="fr-FR"/>
        </w:rPr>
        <w:t>voir</w:t>
      </w:r>
      <w:r w:rsidRPr="0042520D">
        <w:rPr>
          <w:rFonts w:ascii="Trebuchet MS" w:hAnsi="Trebuchet MS"/>
          <w:sz w:val="20"/>
          <w:szCs w:val="20"/>
          <w:lang w:val="fr-FR"/>
        </w:rPr>
        <w:t xml:space="preserve"> CEE 1967). </w:t>
      </w:r>
      <w:r>
        <w:rPr>
          <w:rFonts w:ascii="Trebuchet MS" w:hAnsi="Trebuchet MS"/>
          <w:sz w:val="20"/>
          <w:szCs w:val="20"/>
          <w:lang w:val="fr-FR"/>
        </w:rPr>
        <w:t>L’Afrique entrerait dans l’histoire si l’</w:t>
      </w:r>
      <w:r w:rsidRPr="0042520D">
        <w:rPr>
          <w:rFonts w:ascii="Trebuchet MS" w:hAnsi="Trebuchet MS"/>
          <w:sz w:val="20"/>
          <w:szCs w:val="20"/>
          <w:lang w:val="fr-FR"/>
        </w:rPr>
        <w:t>EAC, le COMESA</w:t>
      </w:r>
      <w:r>
        <w:rPr>
          <w:rFonts w:ascii="Trebuchet MS" w:hAnsi="Trebuchet MS"/>
          <w:sz w:val="20"/>
          <w:szCs w:val="20"/>
          <w:lang w:val="fr-FR"/>
        </w:rPr>
        <w:t xml:space="preserve"> et la </w:t>
      </w:r>
      <w:r w:rsidRPr="0042520D">
        <w:rPr>
          <w:rFonts w:ascii="Trebuchet MS" w:hAnsi="Trebuchet MS"/>
          <w:sz w:val="20"/>
          <w:szCs w:val="20"/>
          <w:lang w:val="fr-FR"/>
        </w:rPr>
        <w:t>SADC adopt</w:t>
      </w:r>
      <w:r>
        <w:rPr>
          <w:rFonts w:ascii="Trebuchet MS" w:hAnsi="Trebuchet MS"/>
          <w:sz w:val="20"/>
          <w:szCs w:val="20"/>
          <w:lang w:val="fr-FR"/>
        </w:rPr>
        <w:t>ent un plan de fusion</w:t>
      </w:r>
      <w:r w:rsidRPr="0042520D">
        <w:rPr>
          <w:rFonts w:ascii="Trebuchet MS" w:hAnsi="Trebuchet MS"/>
          <w:sz w:val="20"/>
          <w:szCs w:val="20"/>
          <w:lang w:val="fr-FR"/>
        </w:rPr>
        <w:t xml:space="preserve">. </w:t>
      </w:r>
    </w:p>
    <w:p w:rsidR="00FC4628" w:rsidRPr="00970EC4" w:rsidRDefault="00FC4628" w:rsidP="00FC4628">
      <w:pPr>
        <w:widowControl w:val="0"/>
        <w:numPr>
          <w:ilvl w:val="0"/>
          <w:numId w:val="88"/>
        </w:numPr>
        <w:autoSpaceDE w:val="0"/>
        <w:autoSpaceDN w:val="0"/>
        <w:adjustRightInd w:val="0"/>
        <w:spacing w:before="120" w:after="120"/>
        <w:ind w:left="792"/>
        <w:jc w:val="both"/>
        <w:rPr>
          <w:rFonts w:ascii="Trebuchet MS" w:hAnsi="Trebuchet MS" w:cs="Cambria"/>
          <w:sz w:val="20"/>
          <w:szCs w:val="20"/>
          <w:lang w:val="fr-FR"/>
        </w:rPr>
      </w:pPr>
      <w:r w:rsidRPr="00970EC4">
        <w:rPr>
          <w:rFonts w:ascii="Trebuchet MS" w:hAnsi="Trebuchet MS" w:cs="Cambria"/>
          <w:b/>
          <w:bCs/>
          <w:i/>
          <w:iCs/>
          <w:sz w:val="20"/>
          <w:szCs w:val="20"/>
          <w:lang w:val="fr-FR"/>
        </w:rPr>
        <w:t xml:space="preserve">Recommandation deux : Renforcer la décentralisation </w:t>
      </w:r>
    </w:p>
    <w:p w:rsidR="00FC4628" w:rsidRPr="0017238C" w:rsidRDefault="00FC4628" w:rsidP="00FC4628">
      <w:pPr>
        <w:widowControl w:val="0"/>
        <w:autoSpaceDE w:val="0"/>
        <w:autoSpaceDN w:val="0"/>
        <w:adjustRightInd w:val="0"/>
        <w:jc w:val="both"/>
        <w:rPr>
          <w:rFonts w:ascii="Trebuchet MS" w:hAnsi="Trebuchet MS"/>
          <w:sz w:val="20"/>
          <w:szCs w:val="20"/>
          <w:lang w:val="fr-FR"/>
        </w:rPr>
      </w:pPr>
      <w:r w:rsidRPr="00970EC4">
        <w:rPr>
          <w:rFonts w:ascii="Trebuchet MS" w:hAnsi="Trebuchet MS"/>
          <w:sz w:val="20"/>
          <w:szCs w:val="20"/>
          <w:lang w:val="fr-FR"/>
        </w:rPr>
        <w:t xml:space="preserve">Un des objectifs fondamentaux de l’Accord tripartite devrait être de contribuer considérablement </w:t>
      </w:r>
      <w:r>
        <w:rPr>
          <w:rFonts w:ascii="Trebuchet MS" w:hAnsi="Trebuchet MS"/>
          <w:sz w:val="20"/>
          <w:szCs w:val="20"/>
          <w:lang w:val="fr-FR"/>
        </w:rPr>
        <w:t xml:space="preserve">à la mise en application de la décentralisation et de l’autonomie locale dans les États membres. Le mécanisme tripartite devrait offrir et assurer la réelle participation des municipalités et des associations des autorités locales à toutes les questions relatives à l’intégration régionale. </w:t>
      </w:r>
      <w:r w:rsidRPr="00EF299E">
        <w:rPr>
          <w:rFonts w:ascii="Trebuchet MS" w:hAnsi="Trebuchet MS"/>
          <w:sz w:val="20"/>
          <w:szCs w:val="20"/>
          <w:lang w:val="fr-FR"/>
        </w:rPr>
        <w:t>Les relations internationales obligent les gouve</w:t>
      </w:r>
      <w:r w:rsidRPr="00B9551A">
        <w:rPr>
          <w:rFonts w:ascii="Trebuchet MS" w:hAnsi="Trebuchet MS"/>
          <w:sz w:val="20"/>
          <w:szCs w:val="20"/>
          <w:lang w:val="fr-FR"/>
        </w:rPr>
        <w:t>rnements à se comporter comme des catalyseurs et des exécutants des relations étrangèr</w:t>
      </w:r>
      <w:r>
        <w:rPr>
          <w:rFonts w:ascii="Trebuchet MS" w:hAnsi="Trebuchet MS"/>
          <w:sz w:val="20"/>
          <w:szCs w:val="20"/>
          <w:lang w:val="fr-FR"/>
        </w:rPr>
        <w:t>es</w:t>
      </w:r>
      <w:r w:rsidRPr="00A04B3E">
        <w:rPr>
          <w:rFonts w:ascii="Trebuchet MS" w:hAnsi="Trebuchet MS"/>
          <w:sz w:val="20"/>
          <w:szCs w:val="20"/>
          <w:lang w:val="fr-FR"/>
        </w:rPr>
        <w:t>.</w:t>
      </w:r>
      <w:r>
        <w:rPr>
          <w:rFonts w:ascii="Trebuchet MS" w:hAnsi="Trebuchet MS"/>
          <w:sz w:val="20"/>
          <w:szCs w:val="20"/>
          <w:lang w:val="fr-FR"/>
        </w:rPr>
        <w:t xml:space="preserve"> Exprimé en ces termes</w:t>
      </w:r>
      <w:r w:rsidRPr="00A04B3E">
        <w:rPr>
          <w:rFonts w:ascii="Trebuchet MS" w:hAnsi="Trebuchet MS"/>
          <w:sz w:val="20"/>
          <w:szCs w:val="20"/>
          <w:lang w:val="fr-FR"/>
        </w:rPr>
        <w:t xml:space="preserve">, les acteurs infranationaux n’ont presqu’aucun </w:t>
      </w:r>
      <w:r>
        <w:rPr>
          <w:rFonts w:ascii="Trebuchet MS" w:hAnsi="Trebuchet MS"/>
          <w:sz w:val="20"/>
          <w:szCs w:val="20"/>
          <w:lang w:val="fr-FR"/>
        </w:rPr>
        <w:t>rô</w:t>
      </w:r>
      <w:r w:rsidRPr="00A04B3E">
        <w:rPr>
          <w:rFonts w:ascii="Trebuchet MS" w:hAnsi="Trebuchet MS"/>
          <w:sz w:val="20"/>
          <w:szCs w:val="20"/>
          <w:lang w:val="fr-FR"/>
        </w:rPr>
        <w:t>le à jouer.</w:t>
      </w:r>
      <w:r>
        <w:rPr>
          <w:rFonts w:ascii="Trebuchet MS" w:hAnsi="Trebuchet MS"/>
          <w:sz w:val="20"/>
          <w:szCs w:val="20"/>
          <w:lang w:val="fr-FR"/>
        </w:rPr>
        <w:t xml:space="preserve"> La promotion de l’autonomie locale peut ensuite devenir une tâche difficile. Toutefois, l’UA et l’Europe présentent les premières expériences. En 2014, l’UA a adopté la Charte africaine des valeurs et principes de la décentralisation, de la gouvernance locale et du développement local et décrit les rôles des CER comme suit : « encourager les États membres à ratifier</w:t>
      </w:r>
      <w:r w:rsidRPr="00AA66AE">
        <w:rPr>
          <w:rFonts w:ascii="Trebuchet MS" w:hAnsi="Trebuchet MS"/>
          <w:sz w:val="20"/>
          <w:szCs w:val="20"/>
          <w:lang w:val="fr-FR"/>
        </w:rPr>
        <w:t xml:space="preserve"> </w:t>
      </w:r>
      <w:r>
        <w:rPr>
          <w:rFonts w:ascii="Trebuchet MS" w:hAnsi="Trebuchet MS"/>
          <w:sz w:val="20"/>
          <w:szCs w:val="20"/>
          <w:lang w:val="fr-FR"/>
        </w:rPr>
        <w:t xml:space="preserve">la charte, à y adhérer et à le mettre en œuvre et en assurer le suivi ; intégrer et prendre en considération les objectifs, principes et valeurs de la charte dans l’élaboration et l’adoption des instruments politiques et juridiques régionaux, et appuyer et faciliter l’établissement d’une plateforme ou d’un forum consultatif régional pour permettre aux gouvernements locaux de parler d’une seule </w:t>
      </w:r>
      <w:r w:rsidR="00B04687">
        <w:rPr>
          <w:rFonts w:ascii="Trebuchet MS" w:hAnsi="Trebuchet MS"/>
          <w:sz w:val="20"/>
          <w:szCs w:val="20"/>
          <w:lang w:val="fr-FR"/>
        </w:rPr>
        <w:t xml:space="preserve">voix </w:t>
      </w:r>
      <w:r>
        <w:rPr>
          <w:rFonts w:ascii="Trebuchet MS" w:hAnsi="Trebuchet MS"/>
          <w:sz w:val="20"/>
          <w:szCs w:val="20"/>
          <w:lang w:val="fr-FR"/>
        </w:rPr>
        <w:t>et d’entreprendre des actions collectives »</w:t>
      </w:r>
      <w:r w:rsidRPr="00350B7C">
        <w:rPr>
          <w:rFonts w:ascii="Trebuchet MS" w:hAnsi="Trebuchet MS"/>
          <w:sz w:val="20"/>
          <w:szCs w:val="20"/>
          <w:lang w:val="fr-FR"/>
        </w:rPr>
        <w:t xml:space="preserve"> (art.18 de la Charte). </w:t>
      </w:r>
      <w:r w:rsidRPr="0017238C">
        <w:rPr>
          <w:rFonts w:ascii="Trebuchet MS" w:hAnsi="Trebuchet MS"/>
          <w:sz w:val="20"/>
          <w:szCs w:val="20"/>
          <w:lang w:val="fr-FR"/>
        </w:rPr>
        <w:t xml:space="preserve">La Charte n’est pas encore entrée en vigueur et devrait être soutenue par le cadre tripartite de l’EAC, </w:t>
      </w:r>
      <w:r>
        <w:rPr>
          <w:rFonts w:ascii="Trebuchet MS" w:hAnsi="Trebuchet MS"/>
          <w:sz w:val="20"/>
          <w:szCs w:val="20"/>
          <w:lang w:val="fr-FR"/>
        </w:rPr>
        <w:t>du</w:t>
      </w:r>
      <w:r w:rsidRPr="0017238C">
        <w:rPr>
          <w:rFonts w:ascii="Trebuchet MS" w:hAnsi="Trebuchet MS"/>
          <w:sz w:val="20"/>
          <w:szCs w:val="20"/>
          <w:lang w:val="fr-FR"/>
        </w:rPr>
        <w:t xml:space="preserve"> COMESA </w:t>
      </w:r>
      <w:r>
        <w:rPr>
          <w:rFonts w:ascii="Trebuchet MS" w:hAnsi="Trebuchet MS"/>
          <w:sz w:val="20"/>
          <w:szCs w:val="20"/>
          <w:lang w:val="fr-FR"/>
        </w:rPr>
        <w:t xml:space="preserve">et de la </w:t>
      </w:r>
      <w:r w:rsidRPr="0017238C">
        <w:rPr>
          <w:rFonts w:ascii="Trebuchet MS" w:hAnsi="Trebuchet MS"/>
          <w:sz w:val="20"/>
          <w:szCs w:val="20"/>
          <w:lang w:val="fr-FR"/>
        </w:rPr>
        <w:t xml:space="preserve">SADC </w:t>
      </w:r>
      <w:r>
        <w:rPr>
          <w:rFonts w:ascii="Trebuchet MS" w:hAnsi="Trebuchet MS"/>
          <w:sz w:val="20"/>
          <w:szCs w:val="20"/>
          <w:lang w:val="fr-FR"/>
        </w:rPr>
        <w:t>ainsi que d’autres CER</w:t>
      </w:r>
      <w:r w:rsidRPr="0017238C">
        <w:rPr>
          <w:rFonts w:ascii="Trebuchet MS" w:hAnsi="Trebuchet MS"/>
          <w:sz w:val="20"/>
          <w:szCs w:val="20"/>
          <w:lang w:val="fr-FR"/>
        </w:rPr>
        <w:t xml:space="preserve">. </w:t>
      </w:r>
    </w:p>
    <w:p w:rsidR="00FC4628" w:rsidRPr="0017238C" w:rsidRDefault="00FC4628" w:rsidP="00FC4628">
      <w:pPr>
        <w:widowControl w:val="0"/>
        <w:autoSpaceDE w:val="0"/>
        <w:autoSpaceDN w:val="0"/>
        <w:adjustRightInd w:val="0"/>
        <w:jc w:val="both"/>
        <w:rPr>
          <w:rFonts w:ascii="Trebuchet MS" w:hAnsi="Trebuchet MS"/>
          <w:sz w:val="16"/>
          <w:szCs w:val="16"/>
          <w:lang w:val="fr-FR"/>
        </w:rPr>
      </w:pPr>
    </w:p>
    <w:p w:rsidR="00FC4628" w:rsidRPr="007130BB" w:rsidRDefault="00FC4628" w:rsidP="00FC4628">
      <w:pPr>
        <w:widowControl w:val="0"/>
        <w:autoSpaceDE w:val="0"/>
        <w:autoSpaceDN w:val="0"/>
        <w:adjustRightInd w:val="0"/>
        <w:jc w:val="both"/>
        <w:rPr>
          <w:rFonts w:ascii="Trebuchet MS" w:hAnsi="Trebuchet MS"/>
          <w:sz w:val="20"/>
          <w:szCs w:val="20"/>
          <w:lang w:val="fr-FR"/>
        </w:rPr>
      </w:pPr>
      <w:r w:rsidRPr="0017238C">
        <w:rPr>
          <w:rFonts w:ascii="Trebuchet MS" w:hAnsi="Trebuchet MS"/>
          <w:sz w:val="20"/>
          <w:szCs w:val="20"/>
          <w:lang w:val="fr-FR"/>
        </w:rPr>
        <w:t xml:space="preserve">En Europe, le traité de Maastricht garantissait sur le plan institutionnel l’administration locale de deux manières. </w:t>
      </w:r>
      <w:r w:rsidR="00B04687">
        <w:rPr>
          <w:rFonts w:ascii="Trebuchet MS" w:hAnsi="Trebuchet MS"/>
          <w:sz w:val="20"/>
          <w:szCs w:val="20"/>
          <w:lang w:val="fr-FR"/>
        </w:rPr>
        <w:t>Premièrement</w:t>
      </w:r>
      <w:r>
        <w:rPr>
          <w:rFonts w:ascii="Trebuchet MS" w:hAnsi="Trebuchet MS"/>
          <w:sz w:val="20"/>
          <w:szCs w:val="20"/>
          <w:lang w:val="fr-FR"/>
        </w:rPr>
        <w:t>, il a mis en place le Comité des régions qui est composé des représentants des organes régionaux et locaux (voir a</w:t>
      </w:r>
      <w:r w:rsidRPr="0017238C">
        <w:rPr>
          <w:rFonts w:ascii="Trebuchet MS" w:hAnsi="Trebuchet MS"/>
          <w:sz w:val="20"/>
          <w:szCs w:val="20"/>
          <w:lang w:val="fr-FR"/>
        </w:rPr>
        <w:t xml:space="preserve">rt. 263 (1), </w:t>
      </w:r>
      <w:r>
        <w:rPr>
          <w:rFonts w:ascii="Trebuchet MS" w:hAnsi="Trebuchet MS"/>
          <w:sz w:val="20"/>
          <w:szCs w:val="20"/>
          <w:lang w:val="fr-FR"/>
        </w:rPr>
        <w:t>le Traité de l’Union européenne</w:t>
      </w:r>
      <w:r w:rsidRPr="0017238C">
        <w:rPr>
          <w:rFonts w:ascii="Trebuchet MS" w:hAnsi="Trebuchet MS"/>
          <w:sz w:val="20"/>
          <w:szCs w:val="20"/>
          <w:lang w:val="fr-FR"/>
        </w:rPr>
        <w:t xml:space="preserve">). </w:t>
      </w:r>
      <w:r>
        <w:rPr>
          <w:rFonts w:ascii="Trebuchet MS" w:hAnsi="Trebuchet MS"/>
          <w:sz w:val="20"/>
          <w:szCs w:val="20"/>
          <w:lang w:val="fr-FR"/>
        </w:rPr>
        <w:t>Deux</w:t>
      </w:r>
      <w:r w:rsidR="00B04687">
        <w:rPr>
          <w:rFonts w:ascii="Trebuchet MS" w:hAnsi="Trebuchet MS"/>
          <w:sz w:val="20"/>
          <w:szCs w:val="20"/>
          <w:lang w:val="fr-FR"/>
        </w:rPr>
        <w:t>ièmement</w:t>
      </w:r>
      <w:r>
        <w:rPr>
          <w:rFonts w:ascii="Trebuchet MS" w:hAnsi="Trebuchet MS"/>
          <w:sz w:val="20"/>
          <w:szCs w:val="20"/>
          <w:lang w:val="fr-FR"/>
        </w:rPr>
        <w:t>, les ministres des administrations infranationales sont autorisés à prendre part aux session</w:t>
      </w:r>
      <w:r w:rsidR="00C137C3">
        <w:rPr>
          <w:rFonts w:ascii="Trebuchet MS" w:hAnsi="Trebuchet MS"/>
          <w:sz w:val="20"/>
          <w:szCs w:val="20"/>
          <w:lang w:val="fr-FR"/>
        </w:rPr>
        <w:t>s</w:t>
      </w:r>
      <w:r>
        <w:rPr>
          <w:rFonts w:ascii="Trebuchet MS" w:hAnsi="Trebuchet MS"/>
          <w:sz w:val="20"/>
          <w:szCs w:val="20"/>
          <w:lang w:val="fr-FR"/>
        </w:rPr>
        <w:t xml:space="preserve"> du Conseil des ministres en vue de sauvegarder leurs propres intérêts</w:t>
      </w:r>
      <w:r w:rsidRPr="0017238C">
        <w:rPr>
          <w:rFonts w:ascii="Trebuchet MS" w:hAnsi="Trebuchet MS"/>
          <w:sz w:val="20"/>
          <w:szCs w:val="20"/>
          <w:lang w:val="fr-FR"/>
        </w:rPr>
        <w:t xml:space="preserve"> (</w:t>
      </w:r>
      <w:r>
        <w:rPr>
          <w:rFonts w:ascii="Trebuchet MS" w:hAnsi="Trebuchet MS"/>
          <w:sz w:val="20"/>
          <w:szCs w:val="20"/>
          <w:lang w:val="fr-FR"/>
        </w:rPr>
        <w:t>voir a</w:t>
      </w:r>
      <w:r w:rsidRPr="0017238C">
        <w:rPr>
          <w:rFonts w:ascii="Trebuchet MS" w:hAnsi="Trebuchet MS"/>
          <w:sz w:val="20"/>
          <w:szCs w:val="20"/>
          <w:lang w:val="fr-FR"/>
        </w:rPr>
        <w:t>rt. 146/203, Tr</w:t>
      </w:r>
      <w:r>
        <w:rPr>
          <w:rFonts w:ascii="Trebuchet MS" w:hAnsi="Trebuchet MS"/>
          <w:sz w:val="20"/>
          <w:szCs w:val="20"/>
          <w:lang w:val="fr-FR"/>
        </w:rPr>
        <w:t>aité de l’Union européenne</w:t>
      </w:r>
      <w:r w:rsidRPr="0017238C">
        <w:rPr>
          <w:rFonts w:ascii="Trebuchet MS" w:hAnsi="Trebuchet MS"/>
          <w:sz w:val="20"/>
          <w:szCs w:val="20"/>
          <w:lang w:val="fr-FR"/>
        </w:rPr>
        <w:t>).</w:t>
      </w:r>
      <w:r>
        <w:rPr>
          <w:rFonts w:ascii="Trebuchet MS" w:hAnsi="Trebuchet MS"/>
          <w:sz w:val="20"/>
          <w:szCs w:val="20"/>
          <w:lang w:val="fr-FR"/>
        </w:rPr>
        <w:t xml:space="preserve"> La Charte européenne de l’autonomie locale traitait spécialement du principe de subsidiarité. </w:t>
      </w:r>
      <w:r w:rsidRPr="007130BB">
        <w:rPr>
          <w:rFonts w:ascii="Trebuchet MS" w:hAnsi="Trebuchet MS"/>
          <w:sz w:val="20"/>
          <w:szCs w:val="20"/>
          <w:lang w:val="fr-FR"/>
        </w:rPr>
        <w:t>Elle reconnaît l’autonom</w:t>
      </w:r>
      <w:r>
        <w:rPr>
          <w:rFonts w:ascii="Trebuchet MS" w:hAnsi="Trebuchet MS"/>
          <w:sz w:val="20"/>
          <w:szCs w:val="20"/>
          <w:lang w:val="fr-FR"/>
        </w:rPr>
        <w:t>i</w:t>
      </w:r>
      <w:r w:rsidRPr="007130BB">
        <w:rPr>
          <w:rFonts w:ascii="Trebuchet MS" w:hAnsi="Trebuchet MS"/>
          <w:sz w:val="20"/>
          <w:szCs w:val="20"/>
          <w:lang w:val="fr-FR"/>
        </w:rPr>
        <w:t xml:space="preserve">e locale comme un droit (voir art. 3 (1), </w:t>
      </w:r>
      <w:r>
        <w:rPr>
          <w:rFonts w:ascii="Trebuchet MS" w:hAnsi="Trebuchet MS"/>
          <w:sz w:val="20"/>
          <w:szCs w:val="20"/>
          <w:lang w:val="fr-FR"/>
        </w:rPr>
        <w:t>Charte européenne de l’autonomie locale</w:t>
      </w:r>
      <w:r w:rsidRPr="007130BB">
        <w:rPr>
          <w:rFonts w:ascii="Trebuchet MS" w:hAnsi="Trebuchet MS"/>
          <w:sz w:val="20"/>
          <w:szCs w:val="20"/>
          <w:lang w:val="fr-FR"/>
        </w:rPr>
        <w:t xml:space="preserve">). Les autorités locales ont établi leur base à Bruxelles dans l’objectif d’influencer les politiques </w:t>
      </w:r>
      <w:r w:rsidRPr="007130BB">
        <w:rPr>
          <w:rFonts w:ascii="Trebuchet MS" w:hAnsi="Trebuchet MS"/>
          <w:sz w:val="20"/>
          <w:szCs w:val="20"/>
          <w:lang w:val="fr-FR"/>
        </w:rPr>
        <w:lastRenderedPageBreak/>
        <w:t>d’intégration européenne (</w:t>
      </w:r>
      <w:r>
        <w:rPr>
          <w:rFonts w:ascii="Trebuchet MS" w:hAnsi="Trebuchet MS"/>
          <w:sz w:val="20"/>
          <w:szCs w:val="20"/>
          <w:lang w:val="fr-FR"/>
        </w:rPr>
        <w:t>voir</w:t>
      </w:r>
      <w:r w:rsidRPr="007130BB">
        <w:rPr>
          <w:rFonts w:ascii="Trebuchet MS" w:hAnsi="Trebuchet MS"/>
          <w:sz w:val="20"/>
          <w:szCs w:val="20"/>
          <w:lang w:val="fr-FR"/>
        </w:rPr>
        <w:t xml:space="preserve"> Hooghe </w:t>
      </w:r>
      <w:r>
        <w:rPr>
          <w:rFonts w:ascii="Trebuchet MS" w:hAnsi="Trebuchet MS"/>
          <w:sz w:val="20"/>
          <w:szCs w:val="20"/>
          <w:lang w:val="fr-FR"/>
        </w:rPr>
        <w:t>et</w:t>
      </w:r>
      <w:r w:rsidRPr="007130BB">
        <w:rPr>
          <w:rFonts w:ascii="Trebuchet MS" w:hAnsi="Trebuchet MS"/>
          <w:sz w:val="20"/>
          <w:szCs w:val="20"/>
          <w:lang w:val="fr-FR"/>
        </w:rPr>
        <w:t xml:space="preserve"> Marks 1996, Scherpereel 2007). </w:t>
      </w:r>
    </w:p>
    <w:p w:rsidR="00FC4628" w:rsidRPr="007130BB" w:rsidRDefault="00FC4628" w:rsidP="00FC4628">
      <w:pPr>
        <w:widowControl w:val="0"/>
        <w:autoSpaceDE w:val="0"/>
        <w:autoSpaceDN w:val="0"/>
        <w:adjustRightInd w:val="0"/>
        <w:jc w:val="both"/>
        <w:rPr>
          <w:rFonts w:ascii="Trebuchet MS" w:hAnsi="Trebuchet MS"/>
          <w:sz w:val="16"/>
          <w:szCs w:val="16"/>
          <w:lang w:val="fr-FR"/>
        </w:rPr>
      </w:pPr>
    </w:p>
    <w:p w:rsidR="00FC4628" w:rsidRPr="000D2BF1" w:rsidRDefault="00FC4628" w:rsidP="00FC4628">
      <w:pPr>
        <w:widowControl w:val="0"/>
        <w:autoSpaceDE w:val="0"/>
        <w:autoSpaceDN w:val="0"/>
        <w:adjustRightInd w:val="0"/>
        <w:jc w:val="both"/>
        <w:rPr>
          <w:rFonts w:ascii="Trebuchet MS" w:hAnsi="Trebuchet MS"/>
          <w:sz w:val="20"/>
          <w:szCs w:val="20"/>
          <w:lang w:val="fr-FR"/>
        </w:rPr>
      </w:pPr>
      <w:r w:rsidRPr="000D2BF1">
        <w:rPr>
          <w:rFonts w:ascii="Trebuchet MS" w:hAnsi="Trebuchet MS" w:cs="Calibri"/>
          <w:color w:val="000000"/>
          <w:sz w:val="20"/>
          <w:szCs w:val="20"/>
          <w:lang w:val="fr-FR"/>
        </w:rPr>
        <w:t xml:space="preserve">La subsidiarité </w:t>
      </w:r>
      <w:r>
        <w:rPr>
          <w:rFonts w:ascii="Trebuchet MS" w:hAnsi="Trebuchet MS" w:cs="Calibri"/>
          <w:color w:val="000000"/>
          <w:sz w:val="20"/>
          <w:szCs w:val="20"/>
          <w:lang w:val="fr-FR"/>
        </w:rPr>
        <w:t xml:space="preserve">est </w:t>
      </w:r>
      <w:r w:rsidRPr="000D2BF1">
        <w:rPr>
          <w:rFonts w:ascii="Trebuchet MS" w:hAnsi="Trebuchet MS" w:cs="Calibri"/>
          <w:color w:val="000000"/>
          <w:sz w:val="20"/>
          <w:szCs w:val="20"/>
          <w:lang w:val="fr-FR"/>
        </w:rPr>
        <w:t xml:space="preserve">toujours </w:t>
      </w:r>
      <w:r>
        <w:rPr>
          <w:rFonts w:ascii="Trebuchet MS" w:hAnsi="Trebuchet MS" w:cs="Calibri"/>
          <w:color w:val="000000"/>
          <w:sz w:val="20"/>
          <w:szCs w:val="20"/>
          <w:lang w:val="fr-FR"/>
        </w:rPr>
        <w:t xml:space="preserve">confrontée à </w:t>
      </w:r>
      <w:r w:rsidRPr="000D2BF1">
        <w:rPr>
          <w:rFonts w:ascii="Trebuchet MS" w:hAnsi="Trebuchet MS" w:cs="Calibri"/>
          <w:color w:val="000000"/>
          <w:sz w:val="20"/>
          <w:szCs w:val="20"/>
          <w:lang w:val="fr-FR"/>
        </w:rPr>
        <w:t>de nombreux défis (voir par exemple Thausendpfund 2013)</w:t>
      </w:r>
      <w:r>
        <w:rPr>
          <w:rFonts w:ascii="Trebuchet MS" w:hAnsi="Trebuchet MS" w:cs="Calibri"/>
          <w:color w:val="000000"/>
          <w:sz w:val="20"/>
          <w:szCs w:val="20"/>
          <w:lang w:val="fr-FR"/>
        </w:rPr>
        <w:t>.</w:t>
      </w:r>
      <w:r w:rsidRPr="000D2BF1">
        <w:rPr>
          <w:rFonts w:ascii="Trebuchet MS" w:hAnsi="Trebuchet MS" w:cs="Calibri"/>
          <w:color w:val="000000"/>
          <w:sz w:val="20"/>
          <w:szCs w:val="20"/>
          <w:lang w:val="fr-FR"/>
        </w:rPr>
        <w:t xml:space="preserve"> </w:t>
      </w:r>
    </w:p>
    <w:p w:rsidR="00FC4628" w:rsidRPr="00821709" w:rsidRDefault="00FC4628" w:rsidP="00FC4628">
      <w:pPr>
        <w:widowControl w:val="0"/>
        <w:autoSpaceDE w:val="0"/>
        <w:autoSpaceDN w:val="0"/>
        <w:adjustRightInd w:val="0"/>
        <w:jc w:val="both"/>
        <w:rPr>
          <w:rFonts w:ascii="Trebuchet MS" w:hAnsi="Trebuchet MS"/>
          <w:sz w:val="20"/>
          <w:szCs w:val="20"/>
          <w:lang w:val="fr-FR"/>
        </w:rPr>
      </w:pPr>
      <w:r w:rsidRPr="000D2BF1">
        <w:rPr>
          <w:rFonts w:ascii="Trebuchet MS" w:hAnsi="Trebuchet MS"/>
          <w:sz w:val="20"/>
          <w:szCs w:val="20"/>
          <w:lang w:val="fr-FR"/>
        </w:rPr>
        <w:t>En plus des protections et des développements juridiques</w:t>
      </w:r>
      <w:r>
        <w:rPr>
          <w:rFonts w:ascii="Trebuchet MS" w:hAnsi="Trebuchet MS"/>
          <w:sz w:val="20"/>
          <w:szCs w:val="20"/>
          <w:lang w:val="fr-FR"/>
        </w:rPr>
        <w:t xml:space="preserve">, l’Union européenne prend de nombreuses mesures financières en faveur des autorités locales et des municipalités. Plusieurs projets soutenant l’intégration économique et sociale aux niveaux des populations de base des États membres de l’Union européenne ont été mis en œuvre. </w:t>
      </w:r>
      <w:r w:rsidRPr="00821709">
        <w:rPr>
          <w:rFonts w:ascii="Trebuchet MS" w:hAnsi="Trebuchet MS"/>
          <w:sz w:val="20"/>
          <w:szCs w:val="20"/>
          <w:lang w:val="fr-FR"/>
        </w:rPr>
        <w:t>Par exemple, les projets d’infrastructures locales dans les pays d’Europe centrale et orientale, des projets d’efficacité énergétique, des projets d’investissement municipal en Albanie, Serbie, Bosnie et Herzégovine ont été fina</w:t>
      </w:r>
      <w:r>
        <w:rPr>
          <w:rFonts w:ascii="Trebuchet MS" w:hAnsi="Trebuchet MS"/>
          <w:sz w:val="20"/>
          <w:szCs w:val="20"/>
          <w:lang w:val="fr-FR"/>
        </w:rPr>
        <w:t>ncé</w:t>
      </w:r>
      <w:r w:rsidRPr="00821709">
        <w:rPr>
          <w:rFonts w:ascii="Trebuchet MS" w:hAnsi="Trebuchet MS"/>
          <w:sz w:val="20"/>
          <w:szCs w:val="20"/>
          <w:lang w:val="fr-FR"/>
        </w:rPr>
        <w:t xml:space="preserve">s </w:t>
      </w:r>
      <w:r>
        <w:rPr>
          <w:rFonts w:ascii="Trebuchet MS" w:hAnsi="Trebuchet MS"/>
          <w:sz w:val="20"/>
          <w:szCs w:val="20"/>
          <w:lang w:val="fr-FR"/>
        </w:rPr>
        <w:t>à travers des programmes de l’Union européenne pour l’autonomie locale</w:t>
      </w:r>
      <w:r w:rsidRPr="00821709">
        <w:rPr>
          <w:rFonts w:ascii="Trebuchet MS" w:hAnsi="Trebuchet MS"/>
          <w:sz w:val="20"/>
          <w:szCs w:val="20"/>
          <w:lang w:val="fr-FR"/>
        </w:rPr>
        <w:t xml:space="preserve"> (voir Cogen 2015:115, Vetter et Soós 2008). </w:t>
      </w:r>
      <w:r>
        <w:rPr>
          <w:rFonts w:ascii="Trebuchet MS" w:hAnsi="Trebuchet MS"/>
          <w:sz w:val="20"/>
          <w:szCs w:val="20"/>
          <w:lang w:val="fr-FR"/>
        </w:rPr>
        <w:t xml:space="preserve">Au </w:t>
      </w:r>
      <w:r w:rsidRPr="00821709">
        <w:rPr>
          <w:rFonts w:ascii="Trebuchet MS" w:hAnsi="Trebuchet MS"/>
          <w:sz w:val="20"/>
          <w:szCs w:val="20"/>
          <w:lang w:val="fr-FR"/>
        </w:rPr>
        <w:t>Kyrgyzstan l’Union européenne a financ</w:t>
      </w:r>
      <w:r>
        <w:rPr>
          <w:rFonts w:ascii="Trebuchet MS" w:hAnsi="Trebuchet MS"/>
          <w:sz w:val="20"/>
          <w:szCs w:val="20"/>
          <w:lang w:val="fr-FR"/>
        </w:rPr>
        <w:t>é</w:t>
      </w:r>
      <w:r w:rsidRPr="00821709">
        <w:rPr>
          <w:rFonts w:ascii="Trebuchet MS" w:hAnsi="Trebuchet MS"/>
          <w:sz w:val="20"/>
          <w:szCs w:val="20"/>
          <w:lang w:val="fr-FR"/>
        </w:rPr>
        <w:t xml:space="preserve"> le projet garantissant l’intégrité de l’autonom</w:t>
      </w:r>
      <w:r>
        <w:rPr>
          <w:rFonts w:ascii="Trebuchet MS" w:hAnsi="Trebuchet MS"/>
          <w:sz w:val="20"/>
          <w:szCs w:val="20"/>
          <w:lang w:val="fr-FR"/>
        </w:rPr>
        <w:t>i</w:t>
      </w:r>
      <w:r w:rsidRPr="00821709">
        <w:rPr>
          <w:rFonts w:ascii="Trebuchet MS" w:hAnsi="Trebuchet MS"/>
          <w:sz w:val="20"/>
          <w:szCs w:val="20"/>
          <w:lang w:val="fr-FR"/>
        </w:rPr>
        <w:t xml:space="preserve">e locale. </w:t>
      </w:r>
      <w:r>
        <w:rPr>
          <w:rFonts w:ascii="Trebuchet MS" w:hAnsi="Trebuchet MS"/>
          <w:sz w:val="20"/>
          <w:szCs w:val="20"/>
          <w:lang w:val="fr-FR"/>
        </w:rPr>
        <w:t>Le projet est réalisé dans 39 municipalités pilotes et offre des formations de renforcement de capacités à 260 représentants des municipalités pilotes ainsi que 273 acteurs non-étatiques locaux de la société civile, les media et les citoyens associés indépendants</w:t>
      </w:r>
      <w:r w:rsidRPr="00821709">
        <w:rPr>
          <w:rFonts w:ascii="Trebuchet MS" w:hAnsi="Trebuchet MS"/>
          <w:sz w:val="20"/>
          <w:szCs w:val="20"/>
          <w:lang w:val="fr-FR"/>
        </w:rPr>
        <w:t xml:space="preserve"> (</w:t>
      </w:r>
      <w:r>
        <w:rPr>
          <w:rFonts w:ascii="Trebuchet MS" w:hAnsi="Trebuchet MS"/>
          <w:sz w:val="20"/>
          <w:szCs w:val="20"/>
          <w:lang w:val="fr-FR"/>
        </w:rPr>
        <w:t>UE</w:t>
      </w:r>
      <w:r w:rsidRPr="00821709">
        <w:rPr>
          <w:rFonts w:ascii="Trebuchet MS" w:hAnsi="Trebuchet MS"/>
          <w:sz w:val="20"/>
          <w:szCs w:val="20"/>
          <w:lang w:val="fr-FR"/>
        </w:rPr>
        <w:t xml:space="preserve"> 2017). </w:t>
      </w:r>
    </w:p>
    <w:p w:rsidR="00FC4628" w:rsidRPr="00821709" w:rsidRDefault="00FC4628" w:rsidP="00FC4628">
      <w:pPr>
        <w:jc w:val="both"/>
        <w:rPr>
          <w:rFonts w:ascii="Trebuchet MS" w:hAnsi="Trebuchet MS"/>
          <w:sz w:val="16"/>
          <w:szCs w:val="16"/>
          <w:lang w:val="fr-FR"/>
        </w:rPr>
      </w:pPr>
    </w:p>
    <w:p w:rsidR="00FC4628" w:rsidRPr="00920895" w:rsidRDefault="00FC4628" w:rsidP="00FC4628">
      <w:pPr>
        <w:jc w:val="both"/>
        <w:rPr>
          <w:rFonts w:ascii="Trebuchet MS" w:hAnsi="Trebuchet MS"/>
          <w:sz w:val="20"/>
          <w:szCs w:val="20"/>
          <w:lang w:val="fr-FR"/>
        </w:rPr>
      </w:pPr>
      <w:r w:rsidRPr="00821709">
        <w:rPr>
          <w:rFonts w:ascii="Trebuchet MS" w:hAnsi="Trebuchet MS"/>
          <w:sz w:val="20"/>
          <w:szCs w:val="20"/>
          <w:lang w:val="fr-FR"/>
        </w:rPr>
        <w:t xml:space="preserve">Enfin, l’Union européenne mène des recherches en vue de mieux cartographier </w:t>
      </w:r>
      <w:r>
        <w:rPr>
          <w:rFonts w:ascii="Trebuchet MS" w:hAnsi="Trebuchet MS"/>
          <w:sz w:val="20"/>
          <w:szCs w:val="20"/>
          <w:lang w:val="fr-FR"/>
        </w:rPr>
        <w:t xml:space="preserve">le rôle joué par les autorités locales dans les États membres. Elle a commandé l’étude pour enregistrer le niveau de l’autonomie locale, c’est-à-dire la part des fonds qui sont gérés et dans quelle mesure les autorités locales ont les mains libres dans la gestion de ces fonds </w:t>
      </w:r>
      <w:r w:rsidRPr="00920895">
        <w:rPr>
          <w:rFonts w:ascii="Trebuchet MS" w:hAnsi="Trebuchet MS"/>
          <w:sz w:val="20"/>
          <w:szCs w:val="20"/>
          <w:lang w:val="fr-FR"/>
        </w:rPr>
        <w:t xml:space="preserve">(voir Ladner et al. 2015). </w:t>
      </w:r>
      <w:r>
        <w:rPr>
          <w:rFonts w:ascii="Trebuchet MS" w:hAnsi="Trebuchet MS"/>
          <w:sz w:val="20"/>
          <w:szCs w:val="20"/>
          <w:lang w:val="fr-FR"/>
        </w:rPr>
        <w:t>La promotion de la participation des acteurs infranationaux et des administrations autonomes locales dans la Tripartite serait une étape importante vers l’application du principe de subsidiarité dans les CER africaines</w:t>
      </w:r>
      <w:r w:rsidRPr="00920895">
        <w:rPr>
          <w:rFonts w:ascii="Trebuchet MS" w:hAnsi="Trebuchet MS"/>
          <w:sz w:val="20"/>
          <w:szCs w:val="20"/>
          <w:lang w:val="fr-FR"/>
        </w:rPr>
        <w:t xml:space="preserve">.   </w:t>
      </w:r>
    </w:p>
    <w:p w:rsidR="00FC4628" w:rsidRPr="00920895" w:rsidRDefault="00FC4628" w:rsidP="00FC4628">
      <w:pPr>
        <w:jc w:val="both"/>
        <w:rPr>
          <w:rFonts w:ascii="Trebuchet MS" w:hAnsi="Trebuchet MS"/>
          <w:sz w:val="20"/>
          <w:szCs w:val="20"/>
          <w:lang w:val="fr-FR"/>
        </w:rPr>
      </w:pPr>
    </w:p>
    <w:p w:rsidR="00FC4628" w:rsidRPr="00920895" w:rsidRDefault="00FC4628" w:rsidP="00FC4628">
      <w:pPr>
        <w:jc w:val="both"/>
        <w:rPr>
          <w:rFonts w:ascii="Trebuchet MS" w:hAnsi="Trebuchet MS"/>
          <w:sz w:val="20"/>
          <w:szCs w:val="20"/>
          <w:lang w:val="fr-FR"/>
        </w:rPr>
      </w:pPr>
    </w:p>
    <w:p w:rsidR="00FC4628" w:rsidRPr="00920895" w:rsidRDefault="00FC4628" w:rsidP="00FC4628">
      <w:pPr>
        <w:jc w:val="both"/>
        <w:rPr>
          <w:rFonts w:ascii="Trebuchet MS" w:hAnsi="Trebuchet MS"/>
          <w:sz w:val="20"/>
          <w:szCs w:val="20"/>
          <w:lang w:val="fr-FR"/>
        </w:rPr>
      </w:pPr>
    </w:p>
    <w:p w:rsidR="00FC4628" w:rsidRPr="00920895" w:rsidRDefault="00FC4628" w:rsidP="00FC4628">
      <w:pPr>
        <w:pStyle w:val="Heading3"/>
        <w:spacing w:before="0" w:after="0"/>
        <w:ind w:left="720" w:hanging="720"/>
        <w:jc w:val="both"/>
        <w:rPr>
          <w:rFonts w:ascii="Trebuchet MS" w:hAnsi="Trebuchet MS"/>
          <w:sz w:val="24"/>
          <w:szCs w:val="24"/>
          <w:lang w:val="fr-FR"/>
        </w:rPr>
      </w:pPr>
      <w:bookmarkStart w:id="31" w:name="_Toc509858518"/>
      <w:r w:rsidRPr="00920895">
        <w:rPr>
          <w:rFonts w:ascii="Trebuchet MS" w:hAnsi="Trebuchet MS"/>
          <w:sz w:val="24"/>
          <w:szCs w:val="24"/>
          <w:lang w:val="fr-FR"/>
        </w:rPr>
        <w:t>1.2.3</w:t>
      </w:r>
      <w:r w:rsidRPr="00920895">
        <w:rPr>
          <w:rFonts w:ascii="Trebuchet MS" w:hAnsi="Trebuchet MS"/>
          <w:sz w:val="24"/>
          <w:szCs w:val="24"/>
          <w:lang w:val="fr-FR"/>
        </w:rPr>
        <w:tab/>
        <w:t>Renforcer les capacités d’intégration régionale : Résultats clés et recommandations issus de l’étude de l’ACBF sur les besoins de capacité</w:t>
      </w:r>
      <w:r>
        <w:rPr>
          <w:rFonts w:ascii="Trebuchet MS" w:hAnsi="Trebuchet MS"/>
          <w:sz w:val="24"/>
          <w:szCs w:val="24"/>
          <w:lang w:val="fr-FR"/>
        </w:rPr>
        <w:t>s</w:t>
      </w:r>
      <w:r w:rsidRPr="00920895">
        <w:rPr>
          <w:rFonts w:ascii="Trebuchet MS" w:hAnsi="Trebuchet MS"/>
          <w:sz w:val="24"/>
          <w:szCs w:val="24"/>
          <w:lang w:val="fr-FR"/>
        </w:rPr>
        <w:t xml:space="preserve"> des Communautés économiques régional</w:t>
      </w:r>
      <w:r>
        <w:rPr>
          <w:rFonts w:ascii="Trebuchet MS" w:hAnsi="Trebuchet MS"/>
          <w:sz w:val="24"/>
          <w:szCs w:val="24"/>
          <w:lang w:val="fr-FR"/>
        </w:rPr>
        <w:t>e</w:t>
      </w:r>
      <w:r w:rsidRPr="00920895">
        <w:rPr>
          <w:rFonts w:ascii="Trebuchet MS" w:hAnsi="Trebuchet MS"/>
          <w:sz w:val="24"/>
          <w:szCs w:val="24"/>
          <w:lang w:val="fr-FR"/>
        </w:rPr>
        <w:t>s d’Afrique</w:t>
      </w:r>
      <w:bookmarkEnd w:id="31"/>
    </w:p>
    <w:p w:rsidR="00FC4628" w:rsidRPr="00920895" w:rsidRDefault="00FC4628" w:rsidP="00FC4628">
      <w:pPr>
        <w:jc w:val="both"/>
        <w:rPr>
          <w:rFonts w:ascii="Trebuchet MS" w:hAnsi="Trebuchet MS"/>
          <w:sz w:val="20"/>
          <w:szCs w:val="20"/>
          <w:lang w:val="fr-FR"/>
        </w:rPr>
      </w:pPr>
    </w:p>
    <w:p w:rsidR="00FC4628" w:rsidRPr="00920895" w:rsidRDefault="00FC4628" w:rsidP="00FC4628">
      <w:pPr>
        <w:pStyle w:val="Heading4"/>
        <w:spacing w:before="0" w:after="0"/>
        <w:ind w:left="1440" w:hanging="1440"/>
        <w:jc w:val="both"/>
        <w:rPr>
          <w:rFonts w:ascii="Trebuchet MS" w:hAnsi="Trebuchet MS"/>
          <w:i/>
          <w:sz w:val="24"/>
          <w:szCs w:val="24"/>
          <w:lang w:val="fr-FR"/>
        </w:rPr>
      </w:pPr>
      <w:bookmarkStart w:id="32" w:name="_Toc509858519"/>
      <w:r w:rsidRPr="00920895">
        <w:rPr>
          <w:rFonts w:ascii="Trebuchet MS" w:hAnsi="Trebuchet MS"/>
          <w:i/>
          <w:sz w:val="24"/>
          <w:szCs w:val="24"/>
          <w:lang w:val="fr-FR"/>
        </w:rPr>
        <w:t>1.2.3.1</w:t>
      </w:r>
      <w:r w:rsidRPr="00920895">
        <w:rPr>
          <w:rFonts w:ascii="Trebuchet MS" w:hAnsi="Trebuchet MS"/>
          <w:i/>
          <w:sz w:val="24"/>
          <w:szCs w:val="24"/>
          <w:lang w:val="fr-FR"/>
        </w:rPr>
        <w:tab/>
        <w:t>Contexte, justification, objectifs, portée et méthodologie de l’étude sur les beso</w:t>
      </w:r>
      <w:r>
        <w:rPr>
          <w:rFonts w:ascii="Trebuchet MS" w:hAnsi="Trebuchet MS"/>
          <w:i/>
          <w:sz w:val="24"/>
          <w:szCs w:val="24"/>
          <w:lang w:val="fr-FR"/>
        </w:rPr>
        <w:t>ins de capacités des CER africa</w:t>
      </w:r>
      <w:r w:rsidRPr="00920895">
        <w:rPr>
          <w:rFonts w:ascii="Trebuchet MS" w:hAnsi="Trebuchet MS"/>
          <w:i/>
          <w:sz w:val="24"/>
          <w:szCs w:val="24"/>
          <w:lang w:val="fr-FR"/>
        </w:rPr>
        <w:t>ines</w:t>
      </w:r>
      <w:bookmarkEnd w:id="32"/>
    </w:p>
    <w:p w:rsidR="00FC4628" w:rsidRPr="00920895" w:rsidRDefault="00FC4628" w:rsidP="00FC4628">
      <w:pPr>
        <w:jc w:val="both"/>
        <w:rPr>
          <w:rFonts w:ascii="Trebuchet MS" w:hAnsi="Trebuchet MS"/>
          <w:b/>
          <w:sz w:val="20"/>
          <w:szCs w:val="20"/>
          <w:lang w:val="fr-FR"/>
        </w:rPr>
      </w:pPr>
    </w:p>
    <w:p w:rsidR="00FC4628" w:rsidRPr="00B237E3" w:rsidRDefault="00FC4628" w:rsidP="00FC4628">
      <w:pPr>
        <w:jc w:val="both"/>
        <w:rPr>
          <w:rFonts w:ascii="Trebuchet MS" w:hAnsi="Trebuchet MS"/>
          <w:sz w:val="20"/>
          <w:szCs w:val="20"/>
          <w:lang w:val="fr-FR"/>
        </w:rPr>
      </w:pPr>
      <w:r w:rsidRPr="00CD2AC0">
        <w:rPr>
          <w:rFonts w:ascii="Trebuchet MS" w:hAnsi="Trebuchet MS"/>
          <w:b/>
          <w:sz w:val="20"/>
          <w:szCs w:val="20"/>
          <w:lang w:val="fr-FR"/>
        </w:rPr>
        <w:t>Dr. Bassarou Diawara</w:t>
      </w:r>
      <w:r w:rsidRPr="00CD2AC0">
        <w:rPr>
          <w:rFonts w:ascii="Trebuchet MS" w:hAnsi="Trebuchet MS"/>
          <w:sz w:val="20"/>
          <w:szCs w:val="20"/>
          <w:lang w:val="fr-FR"/>
        </w:rPr>
        <w:t xml:space="preserve"> a partagé les résultats clés et les recommandations d’une étude réalisée par la Fondation africaine pour le renforcement de capacités (ACBF) sur les besoins de capacité</w:t>
      </w:r>
      <w:r>
        <w:rPr>
          <w:rFonts w:ascii="Trebuchet MS" w:hAnsi="Trebuchet MS"/>
          <w:sz w:val="20"/>
          <w:szCs w:val="20"/>
          <w:lang w:val="fr-FR"/>
        </w:rPr>
        <w:t>s</w:t>
      </w:r>
      <w:r w:rsidRPr="00CD2AC0">
        <w:rPr>
          <w:rFonts w:ascii="Trebuchet MS" w:hAnsi="Trebuchet MS"/>
          <w:sz w:val="20"/>
          <w:szCs w:val="20"/>
          <w:lang w:val="fr-FR"/>
        </w:rPr>
        <w:t xml:space="preserve"> des CER d’Afrique ; trois résultats ont été également publiés dans un ouvrage. Il a également fait le point sur les initiatives entreprises pour donner suite aux recommandations formulées </w:t>
      </w:r>
      <w:r>
        <w:rPr>
          <w:rFonts w:ascii="Trebuchet MS" w:hAnsi="Trebuchet MS"/>
          <w:sz w:val="20"/>
          <w:szCs w:val="20"/>
          <w:lang w:val="fr-FR"/>
        </w:rPr>
        <w:t xml:space="preserve">dans le cadre de </w:t>
      </w:r>
      <w:r w:rsidRPr="00CD2AC0">
        <w:rPr>
          <w:rFonts w:ascii="Trebuchet MS" w:hAnsi="Trebuchet MS"/>
          <w:sz w:val="20"/>
          <w:szCs w:val="20"/>
          <w:lang w:val="fr-FR"/>
        </w:rPr>
        <w:t>l’étude.</w:t>
      </w:r>
      <w:r w:rsidRPr="00B237E3">
        <w:rPr>
          <w:rFonts w:ascii="Trebuchet MS" w:hAnsi="Trebuchet MS"/>
          <w:sz w:val="20"/>
          <w:szCs w:val="20"/>
          <w:lang w:val="fr-FR"/>
        </w:rPr>
        <w:t xml:space="preserve"> </w:t>
      </w:r>
    </w:p>
    <w:p w:rsidR="00FC4628" w:rsidRPr="00B237E3" w:rsidRDefault="00FC4628" w:rsidP="00FC4628">
      <w:pPr>
        <w:jc w:val="both"/>
        <w:rPr>
          <w:rFonts w:ascii="Trebuchet MS" w:hAnsi="Trebuchet MS"/>
          <w:sz w:val="16"/>
          <w:szCs w:val="16"/>
          <w:lang w:val="fr-FR"/>
        </w:rPr>
      </w:pPr>
    </w:p>
    <w:p w:rsidR="00FC4628" w:rsidRPr="00B237E3" w:rsidRDefault="00FC4628" w:rsidP="00FC4628">
      <w:pPr>
        <w:jc w:val="both"/>
        <w:rPr>
          <w:rFonts w:ascii="Trebuchet MS" w:hAnsi="Trebuchet MS"/>
          <w:sz w:val="20"/>
          <w:szCs w:val="20"/>
          <w:lang w:val="fr-FR"/>
        </w:rPr>
      </w:pPr>
      <w:r w:rsidRPr="00B237E3">
        <w:rPr>
          <w:rFonts w:ascii="Trebuchet MS" w:hAnsi="Trebuchet MS"/>
          <w:sz w:val="20"/>
          <w:szCs w:val="20"/>
          <w:lang w:val="fr-FR"/>
        </w:rPr>
        <w:t xml:space="preserve">Dr. Diawara a commencé </w:t>
      </w:r>
      <w:r w:rsidR="001E52CB">
        <w:rPr>
          <w:rFonts w:ascii="Trebuchet MS" w:hAnsi="Trebuchet MS"/>
          <w:sz w:val="20"/>
          <w:szCs w:val="20"/>
          <w:lang w:val="fr-FR"/>
        </w:rPr>
        <w:t>l</w:t>
      </w:r>
      <w:r w:rsidRPr="00B237E3">
        <w:rPr>
          <w:rFonts w:ascii="Trebuchet MS" w:hAnsi="Trebuchet MS"/>
          <w:sz w:val="20"/>
          <w:szCs w:val="20"/>
          <w:lang w:val="fr-FR"/>
        </w:rPr>
        <w:t>a discussion en citant un adage mett</w:t>
      </w:r>
      <w:r w:rsidR="001E52CB">
        <w:rPr>
          <w:rFonts w:ascii="Trebuchet MS" w:hAnsi="Trebuchet MS"/>
          <w:sz w:val="20"/>
          <w:szCs w:val="20"/>
          <w:lang w:val="fr-FR"/>
        </w:rPr>
        <w:t>ant</w:t>
      </w:r>
      <w:r w:rsidRPr="00B237E3">
        <w:rPr>
          <w:rFonts w:ascii="Trebuchet MS" w:hAnsi="Trebuchet MS"/>
          <w:sz w:val="20"/>
          <w:szCs w:val="20"/>
          <w:lang w:val="fr-FR"/>
        </w:rPr>
        <w:t xml:space="preserve"> en évidence la pertinence et l’importance du travail collectif dans l’unité : </w:t>
      </w:r>
      <w:r w:rsidRPr="00B237E3">
        <w:rPr>
          <w:rFonts w:ascii="Trebuchet MS" w:hAnsi="Trebuchet MS"/>
          <w:b/>
          <w:sz w:val="20"/>
          <w:szCs w:val="20"/>
          <w:lang w:val="fr-FR"/>
        </w:rPr>
        <w:t xml:space="preserve">« Si tu veux aller vite, </w:t>
      </w:r>
      <w:r w:rsidR="00C137C3">
        <w:rPr>
          <w:rFonts w:ascii="Trebuchet MS" w:hAnsi="Trebuchet MS"/>
          <w:b/>
          <w:sz w:val="20"/>
          <w:szCs w:val="20"/>
          <w:lang w:val="fr-FR"/>
        </w:rPr>
        <w:t>marche</w:t>
      </w:r>
      <w:r w:rsidR="00C137C3" w:rsidRPr="00B237E3">
        <w:rPr>
          <w:rFonts w:ascii="Trebuchet MS" w:hAnsi="Trebuchet MS"/>
          <w:b/>
          <w:sz w:val="20"/>
          <w:szCs w:val="20"/>
          <w:lang w:val="fr-FR"/>
        </w:rPr>
        <w:t xml:space="preserve"> </w:t>
      </w:r>
      <w:r w:rsidRPr="00B237E3">
        <w:rPr>
          <w:rFonts w:ascii="Trebuchet MS" w:hAnsi="Trebuchet MS"/>
          <w:b/>
          <w:sz w:val="20"/>
          <w:szCs w:val="20"/>
          <w:lang w:val="fr-FR"/>
        </w:rPr>
        <w:t xml:space="preserve">seul ; si vous voulez aller loin, </w:t>
      </w:r>
      <w:r w:rsidR="00C137C3">
        <w:rPr>
          <w:rFonts w:ascii="Trebuchet MS" w:hAnsi="Trebuchet MS"/>
          <w:b/>
          <w:sz w:val="20"/>
          <w:szCs w:val="20"/>
          <w:lang w:val="fr-FR"/>
        </w:rPr>
        <w:t>marchez</w:t>
      </w:r>
      <w:r w:rsidR="00C137C3" w:rsidRPr="00B237E3">
        <w:rPr>
          <w:rFonts w:ascii="Trebuchet MS" w:hAnsi="Trebuchet MS"/>
          <w:b/>
          <w:sz w:val="20"/>
          <w:szCs w:val="20"/>
          <w:lang w:val="fr-FR"/>
        </w:rPr>
        <w:t xml:space="preserve"> </w:t>
      </w:r>
      <w:r w:rsidRPr="00B237E3">
        <w:rPr>
          <w:rFonts w:ascii="Trebuchet MS" w:hAnsi="Trebuchet MS"/>
          <w:b/>
          <w:sz w:val="20"/>
          <w:szCs w:val="20"/>
          <w:lang w:val="fr-FR"/>
        </w:rPr>
        <w:t xml:space="preserve">ensemble ». </w:t>
      </w:r>
    </w:p>
    <w:p w:rsidR="00FC4628" w:rsidRPr="00B237E3" w:rsidRDefault="00FC4628" w:rsidP="00FC4628">
      <w:pPr>
        <w:jc w:val="both"/>
        <w:rPr>
          <w:rFonts w:ascii="Trebuchet MS" w:hAnsi="Trebuchet MS"/>
          <w:sz w:val="20"/>
          <w:szCs w:val="20"/>
          <w:lang w:val="fr-FR"/>
        </w:rPr>
      </w:pPr>
    </w:p>
    <w:p w:rsidR="00FC4628" w:rsidRPr="00B237E3" w:rsidRDefault="00FC4628" w:rsidP="00FC4628">
      <w:pPr>
        <w:numPr>
          <w:ilvl w:val="0"/>
          <w:numId w:val="88"/>
        </w:numPr>
        <w:spacing w:before="120" w:after="120"/>
        <w:jc w:val="both"/>
        <w:rPr>
          <w:rFonts w:ascii="Trebuchet MS" w:hAnsi="Trebuchet MS"/>
          <w:b/>
          <w:sz w:val="20"/>
          <w:szCs w:val="20"/>
          <w:lang w:val="fr-FR"/>
        </w:rPr>
      </w:pPr>
      <w:r w:rsidRPr="00B237E3">
        <w:rPr>
          <w:rFonts w:ascii="Trebuchet MS" w:hAnsi="Trebuchet MS"/>
          <w:b/>
          <w:sz w:val="20"/>
          <w:szCs w:val="20"/>
          <w:lang w:val="fr-FR"/>
        </w:rPr>
        <w:t>Contexte et justification</w:t>
      </w:r>
    </w:p>
    <w:p w:rsidR="00FC4628" w:rsidRPr="00B237E3" w:rsidRDefault="00FC4628" w:rsidP="00FC4628">
      <w:pPr>
        <w:ind w:firstLine="360"/>
        <w:jc w:val="both"/>
        <w:rPr>
          <w:rFonts w:ascii="Trebuchet MS" w:hAnsi="Trebuchet MS"/>
          <w:sz w:val="20"/>
          <w:szCs w:val="20"/>
          <w:lang w:val="fr-FR"/>
        </w:rPr>
      </w:pPr>
      <w:r w:rsidRPr="00B237E3">
        <w:rPr>
          <w:rFonts w:ascii="Trebuchet MS" w:hAnsi="Trebuchet MS"/>
          <w:sz w:val="20"/>
          <w:szCs w:val="20"/>
          <w:lang w:val="fr-FR"/>
        </w:rPr>
        <w:t xml:space="preserve">Cette étude a été réalisée dans le </w:t>
      </w:r>
      <w:r w:rsidRPr="00B237E3">
        <w:rPr>
          <w:rFonts w:ascii="Trebuchet MS" w:hAnsi="Trebuchet MS"/>
          <w:b/>
          <w:sz w:val="20"/>
          <w:szCs w:val="20"/>
          <w:lang w:val="fr-FR"/>
        </w:rPr>
        <w:t>contexte</w:t>
      </w:r>
      <w:r w:rsidRPr="00B237E3">
        <w:rPr>
          <w:rFonts w:ascii="Trebuchet MS" w:hAnsi="Trebuchet MS"/>
          <w:sz w:val="20"/>
          <w:szCs w:val="20"/>
          <w:lang w:val="fr-FR"/>
        </w:rPr>
        <w:t xml:space="preserve"> suivant :</w:t>
      </w:r>
    </w:p>
    <w:p w:rsidR="00FC4628" w:rsidRPr="00B237E3" w:rsidRDefault="00FC4628" w:rsidP="00FC4628">
      <w:pPr>
        <w:numPr>
          <w:ilvl w:val="0"/>
          <w:numId w:val="51"/>
        </w:numPr>
        <w:jc w:val="both"/>
        <w:rPr>
          <w:rFonts w:ascii="Trebuchet MS" w:hAnsi="Trebuchet MS"/>
          <w:sz w:val="20"/>
          <w:szCs w:val="20"/>
          <w:lang w:val="fr-FR"/>
        </w:rPr>
      </w:pPr>
      <w:r w:rsidRPr="00B237E3">
        <w:rPr>
          <w:rFonts w:ascii="Trebuchet MS" w:hAnsi="Trebuchet MS"/>
          <w:sz w:val="20"/>
          <w:szCs w:val="20"/>
          <w:lang w:val="fr-FR"/>
        </w:rPr>
        <w:t>Les récents développements liés à l’Agenda 2063 et l’Agenda 2030 et les rôles cruciaux des CER</w:t>
      </w:r>
    </w:p>
    <w:p w:rsidR="00FC4628" w:rsidRPr="00EE7B2E" w:rsidRDefault="00FC4628" w:rsidP="00FC4628">
      <w:pPr>
        <w:numPr>
          <w:ilvl w:val="0"/>
          <w:numId w:val="51"/>
        </w:numPr>
        <w:jc w:val="both"/>
        <w:rPr>
          <w:rFonts w:ascii="Trebuchet MS" w:hAnsi="Trebuchet MS"/>
          <w:sz w:val="20"/>
          <w:szCs w:val="20"/>
          <w:lang w:val="fr-FR"/>
        </w:rPr>
      </w:pPr>
      <w:r w:rsidRPr="00B237E3">
        <w:rPr>
          <w:rFonts w:ascii="Trebuchet MS" w:hAnsi="Trebuchet MS"/>
          <w:sz w:val="20"/>
          <w:szCs w:val="20"/>
          <w:lang w:val="fr-FR"/>
        </w:rPr>
        <w:t>L’intégration régional</w:t>
      </w:r>
      <w:r w:rsidRPr="00EE7B2E">
        <w:rPr>
          <w:rFonts w:ascii="Trebuchet MS" w:hAnsi="Trebuchet MS"/>
          <w:sz w:val="20"/>
          <w:szCs w:val="20"/>
          <w:lang w:val="fr-FR"/>
        </w:rPr>
        <w:t>e /CER et transformation structurelle de l’Afrique</w:t>
      </w:r>
    </w:p>
    <w:p w:rsidR="00FC4628" w:rsidRPr="00EE7B2E" w:rsidRDefault="00FC4628" w:rsidP="00FC4628">
      <w:pPr>
        <w:numPr>
          <w:ilvl w:val="0"/>
          <w:numId w:val="51"/>
        </w:numPr>
        <w:jc w:val="both"/>
        <w:rPr>
          <w:rFonts w:ascii="Trebuchet MS" w:hAnsi="Trebuchet MS"/>
          <w:sz w:val="20"/>
          <w:szCs w:val="20"/>
          <w:lang w:val="fr-FR"/>
        </w:rPr>
      </w:pPr>
      <w:r w:rsidRPr="00EE7B2E">
        <w:rPr>
          <w:rFonts w:ascii="Trebuchet MS" w:hAnsi="Trebuchet MS"/>
          <w:sz w:val="20"/>
          <w:szCs w:val="20"/>
          <w:lang w:val="fr-FR"/>
        </w:rPr>
        <w:t>Les CER et les réalisations de la Communauté économique africaine</w:t>
      </w:r>
    </w:p>
    <w:p w:rsidR="00FC4628" w:rsidRPr="00EE7B2E" w:rsidRDefault="00FC4628" w:rsidP="00FC4628">
      <w:pPr>
        <w:numPr>
          <w:ilvl w:val="0"/>
          <w:numId w:val="51"/>
        </w:numPr>
        <w:jc w:val="both"/>
        <w:rPr>
          <w:rFonts w:ascii="Trebuchet MS" w:hAnsi="Trebuchet MS"/>
          <w:sz w:val="20"/>
          <w:szCs w:val="20"/>
          <w:lang w:val="fr-FR"/>
        </w:rPr>
      </w:pPr>
      <w:r w:rsidRPr="00EE7B2E">
        <w:rPr>
          <w:rFonts w:ascii="Trebuchet MS" w:hAnsi="Trebuchet MS"/>
          <w:sz w:val="20"/>
          <w:szCs w:val="20"/>
          <w:lang w:val="fr-FR"/>
        </w:rPr>
        <w:t>Le point sur l’évaluation des besoins de capacités des CER de 2006.</w:t>
      </w:r>
    </w:p>
    <w:p w:rsidR="00FC4628" w:rsidRPr="00EE7B2E" w:rsidRDefault="00FC4628" w:rsidP="00FC4628">
      <w:pPr>
        <w:ind w:left="1080"/>
        <w:jc w:val="both"/>
        <w:rPr>
          <w:rFonts w:ascii="Trebuchet MS" w:hAnsi="Trebuchet MS"/>
          <w:sz w:val="16"/>
          <w:szCs w:val="16"/>
          <w:lang w:val="fr-FR"/>
        </w:rPr>
      </w:pPr>
    </w:p>
    <w:p w:rsidR="00FC4628" w:rsidRPr="00EE7B2E" w:rsidRDefault="00FC4628" w:rsidP="00FC4628">
      <w:pPr>
        <w:ind w:left="360"/>
        <w:jc w:val="both"/>
        <w:rPr>
          <w:rFonts w:ascii="Trebuchet MS" w:hAnsi="Trebuchet MS"/>
          <w:sz w:val="20"/>
          <w:szCs w:val="20"/>
          <w:lang w:val="fr-FR"/>
        </w:rPr>
      </w:pPr>
      <w:r w:rsidRPr="00EE7B2E">
        <w:rPr>
          <w:rFonts w:ascii="Trebuchet MS" w:hAnsi="Trebuchet MS"/>
          <w:sz w:val="20"/>
          <w:szCs w:val="20"/>
          <w:lang w:val="fr-FR"/>
        </w:rPr>
        <w:t xml:space="preserve">La </w:t>
      </w:r>
      <w:r w:rsidRPr="00EE7B2E">
        <w:rPr>
          <w:rFonts w:ascii="Trebuchet MS" w:hAnsi="Trebuchet MS"/>
          <w:b/>
          <w:sz w:val="20"/>
          <w:szCs w:val="20"/>
          <w:u w:val="single"/>
          <w:lang w:val="fr-FR"/>
        </w:rPr>
        <w:t>justification</w:t>
      </w:r>
      <w:r w:rsidRPr="00EE7B2E">
        <w:rPr>
          <w:rFonts w:ascii="Trebuchet MS" w:hAnsi="Trebuchet MS"/>
          <w:sz w:val="20"/>
          <w:szCs w:val="20"/>
          <w:lang w:val="fr-FR"/>
        </w:rPr>
        <w:t xml:space="preserve"> de la réalisation de l’étude était de quatre ordres :</w:t>
      </w:r>
    </w:p>
    <w:p w:rsidR="00FC4628" w:rsidRPr="00EE7B2E" w:rsidRDefault="00FC4628" w:rsidP="00FC4628">
      <w:pPr>
        <w:numPr>
          <w:ilvl w:val="0"/>
          <w:numId w:val="152"/>
        </w:numPr>
        <w:jc w:val="both"/>
        <w:rPr>
          <w:rFonts w:ascii="Trebuchet MS" w:hAnsi="Trebuchet MS"/>
          <w:sz w:val="20"/>
          <w:szCs w:val="20"/>
          <w:lang w:val="fr-FR"/>
        </w:rPr>
      </w:pPr>
      <w:r w:rsidRPr="00EE7B2E">
        <w:rPr>
          <w:rFonts w:ascii="Trebuchet MS" w:hAnsi="Trebuchet MS"/>
          <w:sz w:val="20"/>
          <w:szCs w:val="20"/>
          <w:lang w:val="fr-FR"/>
        </w:rPr>
        <w:t>L’insuffisance de capacité</w:t>
      </w:r>
      <w:r>
        <w:rPr>
          <w:rFonts w:ascii="Trebuchet MS" w:hAnsi="Trebuchet MS"/>
          <w:sz w:val="20"/>
          <w:szCs w:val="20"/>
          <w:lang w:val="fr-FR"/>
        </w:rPr>
        <w:t>s</w:t>
      </w:r>
      <w:r w:rsidRPr="00EE7B2E">
        <w:rPr>
          <w:rFonts w:ascii="Trebuchet MS" w:hAnsi="Trebuchet MS"/>
          <w:sz w:val="20"/>
          <w:szCs w:val="20"/>
          <w:lang w:val="fr-FR"/>
        </w:rPr>
        <w:t xml:space="preserve"> constitue toujours un important goulet d’étranglement pour les CER </w:t>
      </w:r>
      <w:r w:rsidR="001E52CB">
        <w:rPr>
          <w:rFonts w:ascii="Trebuchet MS" w:hAnsi="Trebuchet MS"/>
          <w:sz w:val="20"/>
          <w:szCs w:val="20"/>
          <w:lang w:val="fr-FR"/>
        </w:rPr>
        <w:t>africaines</w:t>
      </w:r>
      <w:r w:rsidRPr="00EE7B2E">
        <w:rPr>
          <w:rFonts w:ascii="Trebuchet MS" w:hAnsi="Trebuchet MS"/>
          <w:sz w:val="20"/>
          <w:szCs w:val="20"/>
          <w:lang w:val="fr-FR"/>
        </w:rPr>
        <w:t xml:space="preserve"> – plusieurs protocoles ont été signés mais n</w:t>
      </w:r>
      <w:r w:rsidR="001E52CB">
        <w:rPr>
          <w:rFonts w:ascii="Trebuchet MS" w:hAnsi="Trebuchet MS"/>
          <w:sz w:val="20"/>
          <w:szCs w:val="20"/>
          <w:lang w:val="fr-FR"/>
        </w:rPr>
        <w:t>’</w:t>
      </w:r>
      <w:r w:rsidRPr="00EE7B2E">
        <w:rPr>
          <w:rFonts w:ascii="Trebuchet MS" w:hAnsi="Trebuchet MS"/>
          <w:sz w:val="20"/>
          <w:szCs w:val="20"/>
          <w:lang w:val="fr-FR"/>
        </w:rPr>
        <w:t>on</w:t>
      </w:r>
      <w:r w:rsidR="001E52CB">
        <w:rPr>
          <w:rFonts w:ascii="Trebuchet MS" w:hAnsi="Trebuchet MS"/>
          <w:sz w:val="20"/>
          <w:szCs w:val="20"/>
          <w:lang w:val="fr-FR"/>
        </w:rPr>
        <w:t>t pas été</w:t>
      </w:r>
      <w:r w:rsidRPr="00EE7B2E">
        <w:rPr>
          <w:rFonts w:ascii="Trebuchet MS" w:hAnsi="Trebuchet MS"/>
          <w:sz w:val="20"/>
          <w:szCs w:val="20"/>
          <w:lang w:val="fr-FR"/>
        </w:rPr>
        <w:t xml:space="preserve"> mis en œuvre en raison d’insuffisance de capacités ou de leur utilisation sous-optimale.</w:t>
      </w:r>
    </w:p>
    <w:p w:rsidR="00FC4628" w:rsidRPr="009B55AE" w:rsidRDefault="00FC4628" w:rsidP="00FC4628">
      <w:pPr>
        <w:numPr>
          <w:ilvl w:val="0"/>
          <w:numId w:val="152"/>
        </w:numPr>
        <w:jc w:val="both"/>
        <w:rPr>
          <w:rFonts w:ascii="Trebuchet MS" w:hAnsi="Trebuchet MS"/>
          <w:sz w:val="20"/>
          <w:szCs w:val="20"/>
          <w:lang w:val="fr-FR"/>
        </w:rPr>
      </w:pPr>
      <w:r w:rsidRPr="009B55AE">
        <w:rPr>
          <w:rFonts w:ascii="Trebuchet MS" w:hAnsi="Trebuchet MS"/>
          <w:sz w:val="20"/>
          <w:szCs w:val="20"/>
          <w:lang w:val="fr-FR"/>
        </w:rPr>
        <w:lastRenderedPageBreak/>
        <w:t xml:space="preserve">Les capacités sont fondamentales pour les CER pour </w:t>
      </w:r>
      <w:r w:rsidR="001E52CB">
        <w:rPr>
          <w:rFonts w:ascii="Trebuchet MS" w:hAnsi="Trebuchet MS"/>
          <w:sz w:val="20"/>
          <w:szCs w:val="20"/>
          <w:lang w:val="fr-FR"/>
        </w:rPr>
        <w:t xml:space="preserve">qu’elles puissent </w:t>
      </w:r>
      <w:r w:rsidRPr="009B55AE">
        <w:rPr>
          <w:rFonts w:ascii="Trebuchet MS" w:hAnsi="Trebuchet MS"/>
          <w:sz w:val="20"/>
          <w:szCs w:val="20"/>
          <w:lang w:val="fr-FR"/>
        </w:rPr>
        <w:t>mettre en œuvre les programmes et les projets régionaux, continentaux et transnationaux dans le cadre de l’Agenda 2063</w:t>
      </w:r>
    </w:p>
    <w:p w:rsidR="00FC4628" w:rsidRPr="00EE7B2E" w:rsidRDefault="00FC4628" w:rsidP="00FC4628">
      <w:pPr>
        <w:numPr>
          <w:ilvl w:val="0"/>
          <w:numId w:val="152"/>
        </w:numPr>
        <w:jc w:val="both"/>
        <w:rPr>
          <w:rFonts w:ascii="Trebuchet MS" w:hAnsi="Trebuchet MS"/>
          <w:sz w:val="20"/>
          <w:szCs w:val="20"/>
          <w:lang w:val="fr-FR"/>
        </w:rPr>
      </w:pPr>
      <w:r w:rsidRPr="009B55AE">
        <w:rPr>
          <w:rFonts w:ascii="Trebuchet MS" w:hAnsi="Trebuchet MS"/>
          <w:sz w:val="20"/>
          <w:szCs w:val="20"/>
          <w:lang w:val="fr-FR"/>
        </w:rPr>
        <w:t xml:space="preserve">Les capacités nécessaires pour promouvoir et prendre les mesures opérationnelles pour la mobilisation des ressources nationales pour l’Agenda 2063 à </w:t>
      </w:r>
      <w:r>
        <w:rPr>
          <w:rFonts w:ascii="Trebuchet MS" w:hAnsi="Trebuchet MS"/>
          <w:sz w:val="20"/>
          <w:szCs w:val="20"/>
          <w:lang w:val="fr-FR"/>
        </w:rPr>
        <w:t xml:space="preserve">l’intérieur </w:t>
      </w:r>
      <w:r w:rsidRPr="009B55AE">
        <w:rPr>
          <w:rFonts w:ascii="Trebuchet MS" w:hAnsi="Trebuchet MS"/>
          <w:sz w:val="20"/>
          <w:szCs w:val="20"/>
          <w:lang w:val="fr-FR"/>
        </w:rPr>
        <w:t>des</w:t>
      </w:r>
      <w:r w:rsidRPr="00EE7B2E">
        <w:rPr>
          <w:rFonts w:ascii="Trebuchet MS" w:hAnsi="Trebuchet MS"/>
          <w:sz w:val="20"/>
          <w:szCs w:val="20"/>
          <w:lang w:val="fr-FR"/>
        </w:rPr>
        <w:t xml:space="preserve"> régions</w:t>
      </w:r>
    </w:p>
    <w:p w:rsidR="00FC4628" w:rsidRPr="00EE7B2E" w:rsidRDefault="00FC4628" w:rsidP="00FC4628">
      <w:pPr>
        <w:numPr>
          <w:ilvl w:val="0"/>
          <w:numId w:val="152"/>
        </w:numPr>
        <w:jc w:val="both"/>
        <w:rPr>
          <w:rFonts w:ascii="Trebuchet MS" w:hAnsi="Trebuchet MS"/>
          <w:sz w:val="20"/>
          <w:szCs w:val="20"/>
          <w:lang w:val="fr-FR"/>
        </w:rPr>
      </w:pPr>
      <w:r w:rsidRPr="00EE7B2E">
        <w:rPr>
          <w:rFonts w:ascii="Trebuchet MS" w:hAnsi="Trebuchet MS"/>
          <w:sz w:val="20"/>
          <w:szCs w:val="20"/>
          <w:lang w:val="fr-FR"/>
        </w:rPr>
        <w:t>Au moins quatre</w:t>
      </w:r>
      <w:r>
        <w:rPr>
          <w:rFonts w:ascii="Trebuchet MS" w:hAnsi="Trebuchet MS"/>
          <w:sz w:val="20"/>
          <w:szCs w:val="20"/>
          <w:lang w:val="fr-FR"/>
        </w:rPr>
        <w:t xml:space="preserve"> éléments </w:t>
      </w:r>
      <w:r w:rsidRPr="00EE7B2E">
        <w:rPr>
          <w:rFonts w:ascii="Trebuchet MS" w:hAnsi="Trebuchet MS"/>
          <w:sz w:val="20"/>
          <w:szCs w:val="20"/>
          <w:lang w:val="fr-FR"/>
        </w:rPr>
        <w:t>de capacité – financi</w:t>
      </w:r>
      <w:r>
        <w:rPr>
          <w:rFonts w:ascii="Trebuchet MS" w:hAnsi="Trebuchet MS"/>
          <w:sz w:val="20"/>
          <w:szCs w:val="20"/>
          <w:lang w:val="fr-FR"/>
        </w:rPr>
        <w:t>ers</w:t>
      </w:r>
      <w:r w:rsidRPr="00EE7B2E">
        <w:rPr>
          <w:rFonts w:ascii="Trebuchet MS" w:hAnsi="Trebuchet MS"/>
          <w:sz w:val="20"/>
          <w:szCs w:val="20"/>
          <w:lang w:val="fr-FR"/>
        </w:rPr>
        <w:t xml:space="preserve">, humains, institutionnels et le savoir – </w:t>
      </w:r>
      <w:r>
        <w:rPr>
          <w:rFonts w:ascii="Trebuchet MS" w:hAnsi="Trebuchet MS"/>
          <w:sz w:val="20"/>
          <w:szCs w:val="20"/>
          <w:lang w:val="fr-FR"/>
        </w:rPr>
        <w:t>sont essentiel</w:t>
      </w:r>
      <w:r w:rsidRPr="00EE7B2E">
        <w:rPr>
          <w:rFonts w:ascii="Trebuchet MS" w:hAnsi="Trebuchet MS"/>
          <w:sz w:val="20"/>
          <w:szCs w:val="20"/>
          <w:lang w:val="fr-FR"/>
        </w:rPr>
        <w:t>s pour l’efficacité de toute CER.</w:t>
      </w:r>
    </w:p>
    <w:p w:rsidR="00FC4628" w:rsidRPr="00EE7B2E" w:rsidRDefault="00FC4628" w:rsidP="00FC4628">
      <w:pPr>
        <w:jc w:val="both"/>
        <w:rPr>
          <w:rFonts w:ascii="Trebuchet MS" w:hAnsi="Trebuchet MS"/>
          <w:sz w:val="16"/>
          <w:szCs w:val="16"/>
          <w:lang w:val="fr-FR"/>
        </w:rPr>
      </w:pPr>
    </w:p>
    <w:p w:rsidR="00FC4628" w:rsidRPr="00EE7B2E" w:rsidRDefault="00FC4628" w:rsidP="00FC4628">
      <w:pPr>
        <w:numPr>
          <w:ilvl w:val="0"/>
          <w:numId w:val="88"/>
        </w:numPr>
        <w:spacing w:before="120" w:after="120"/>
        <w:jc w:val="both"/>
        <w:rPr>
          <w:rFonts w:ascii="Trebuchet MS" w:hAnsi="Trebuchet MS"/>
          <w:b/>
          <w:sz w:val="20"/>
          <w:szCs w:val="20"/>
          <w:lang w:val="fr-FR"/>
        </w:rPr>
      </w:pPr>
      <w:r w:rsidRPr="00EE7B2E">
        <w:rPr>
          <w:rFonts w:ascii="Trebuchet MS" w:hAnsi="Trebuchet MS"/>
          <w:b/>
          <w:sz w:val="20"/>
          <w:szCs w:val="20"/>
          <w:lang w:val="fr-FR"/>
        </w:rPr>
        <w:t xml:space="preserve">Objectifs </w:t>
      </w:r>
    </w:p>
    <w:p w:rsidR="00FC4628" w:rsidRPr="00EE7B2E" w:rsidRDefault="00FC4628" w:rsidP="00FC4628">
      <w:pPr>
        <w:ind w:firstLine="360"/>
        <w:jc w:val="both"/>
        <w:rPr>
          <w:rFonts w:ascii="Trebuchet MS" w:hAnsi="Trebuchet MS"/>
          <w:sz w:val="20"/>
          <w:szCs w:val="20"/>
          <w:lang w:val="fr-FR"/>
        </w:rPr>
      </w:pPr>
      <w:r w:rsidRPr="00EE7B2E">
        <w:rPr>
          <w:rFonts w:ascii="Trebuchet MS" w:hAnsi="Trebuchet MS"/>
          <w:sz w:val="20"/>
          <w:szCs w:val="20"/>
          <w:lang w:val="fr-FR"/>
        </w:rPr>
        <w:t xml:space="preserve">Les éléments qui suivent </w:t>
      </w:r>
      <w:r>
        <w:rPr>
          <w:rFonts w:ascii="Trebuchet MS" w:hAnsi="Trebuchet MS"/>
          <w:sz w:val="20"/>
          <w:szCs w:val="20"/>
          <w:lang w:val="fr-FR"/>
        </w:rPr>
        <w:t xml:space="preserve">constituaient </w:t>
      </w:r>
      <w:r w:rsidRPr="00EE7B2E">
        <w:rPr>
          <w:rFonts w:ascii="Trebuchet MS" w:hAnsi="Trebuchet MS"/>
          <w:sz w:val="20"/>
          <w:szCs w:val="20"/>
          <w:lang w:val="fr-FR"/>
        </w:rPr>
        <w:t>les objectifs fixés pour la réalisation de cette étude :</w:t>
      </w:r>
    </w:p>
    <w:p w:rsidR="00FC4628" w:rsidRPr="00EE7B2E" w:rsidRDefault="00FC4628" w:rsidP="00FC4628">
      <w:pPr>
        <w:numPr>
          <w:ilvl w:val="0"/>
          <w:numId w:val="89"/>
        </w:numPr>
        <w:jc w:val="both"/>
        <w:rPr>
          <w:rFonts w:ascii="Trebuchet MS" w:hAnsi="Trebuchet MS"/>
          <w:sz w:val="20"/>
          <w:szCs w:val="20"/>
          <w:lang w:val="fr-FR"/>
        </w:rPr>
      </w:pPr>
      <w:r w:rsidRPr="00EE7B2E">
        <w:rPr>
          <w:rFonts w:ascii="Trebuchet MS" w:hAnsi="Trebuchet MS"/>
          <w:sz w:val="20"/>
          <w:szCs w:val="20"/>
          <w:lang w:val="fr-FR"/>
        </w:rPr>
        <w:t xml:space="preserve">Examiner les </w:t>
      </w:r>
      <w:r w:rsidR="000B7633">
        <w:rPr>
          <w:rFonts w:ascii="Trebuchet MS" w:hAnsi="Trebuchet MS"/>
          <w:sz w:val="20"/>
          <w:szCs w:val="20"/>
          <w:lang w:val="fr-FR"/>
        </w:rPr>
        <w:t>programmes</w:t>
      </w:r>
      <w:r w:rsidR="000B7633" w:rsidRPr="00EE7B2E">
        <w:rPr>
          <w:rFonts w:ascii="Trebuchet MS" w:hAnsi="Trebuchet MS"/>
          <w:sz w:val="20"/>
          <w:szCs w:val="20"/>
          <w:lang w:val="fr-FR"/>
        </w:rPr>
        <w:t xml:space="preserve"> </w:t>
      </w:r>
      <w:r w:rsidRPr="00EE7B2E">
        <w:rPr>
          <w:rFonts w:ascii="Trebuchet MS" w:hAnsi="Trebuchet MS"/>
          <w:sz w:val="20"/>
          <w:szCs w:val="20"/>
          <w:lang w:val="fr-FR"/>
        </w:rPr>
        <w:t>d</w:t>
      </w:r>
      <w:r w:rsidR="000B7633">
        <w:rPr>
          <w:rFonts w:ascii="Trebuchet MS" w:hAnsi="Trebuchet MS"/>
          <w:sz w:val="20"/>
          <w:szCs w:val="20"/>
          <w:lang w:val="fr-FR"/>
        </w:rPr>
        <w:t>’</w:t>
      </w:r>
      <w:r w:rsidRPr="00EE7B2E">
        <w:rPr>
          <w:rFonts w:ascii="Trebuchet MS" w:hAnsi="Trebuchet MS"/>
          <w:sz w:val="20"/>
          <w:szCs w:val="20"/>
          <w:lang w:val="fr-FR"/>
        </w:rPr>
        <w:t>intégration régionale des huit (8) CER, en s’inspirant de leur</w:t>
      </w:r>
      <w:r>
        <w:rPr>
          <w:rFonts w:ascii="Trebuchet MS" w:hAnsi="Trebuchet MS"/>
          <w:sz w:val="20"/>
          <w:szCs w:val="20"/>
          <w:lang w:val="fr-FR"/>
        </w:rPr>
        <w:t>s</w:t>
      </w:r>
      <w:r w:rsidRPr="00EE7B2E">
        <w:rPr>
          <w:rFonts w:ascii="Trebuchet MS" w:hAnsi="Trebuchet MS"/>
          <w:sz w:val="20"/>
          <w:szCs w:val="20"/>
          <w:lang w:val="fr-FR"/>
        </w:rPr>
        <w:t xml:space="preserve"> orientations stratégiques clés et axes thématiques</w:t>
      </w:r>
    </w:p>
    <w:p w:rsidR="00FC4628" w:rsidRPr="00EE7B2E" w:rsidRDefault="00FC4628" w:rsidP="00FC4628">
      <w:pPr>
        <w:numPr>
          <w:ilvl w:val="0"/>
          <w:numId w:val="89"/>
        </w:numPr>
        <w:jc w:val="both"/>
        <w:rPr>
          <w:rFonts w:ascii="Trebuchet MS" w:hAnsi="Trebuchet MS"/>
          <w:lang w:val="fr-FR"/>
        </w:rPr>
      </w:pPr>
      <w:r w:rsidRPr="00EE7B2E">
        <w:rPr>
          <w:rFonts w:ascii="Trebuchet MS" w:hAnsi="Trebuchet MS"/>
          <w:sz w:val="20"/>
          <w:szCs w:val="20"/>
          <w:lang w:val="fr-FR"/>
        </w:rPr>
        <w:t>Faire le point du progrès réalisé dans le renforcement des capacités humaines et institutionnelles des CER depuis l’étude de 2006.</w:t>
      </w:r>
    </w:p>
    <w:p w:rsidR="00FC4628" w:rsidRPr="00423E7C" w:rsidRDefault="00FC4628" w:rsidP="00FC4628">
      <w:pPr>
        <w:numPr>
          <w:ilvl w:val="0"/>
          <w:numId w:val="89"/>
        </w:numPr>
        <w:jc w:val="both"/>
        <w:rPr>
          <w:rFonts w:ascii="Trebuchet MS" w:hAnsi="Trebuchet MS"/>
          <w:sz w:val="20"/>
          <w:szCs w:val="20"/>
          <w:lang w:val="fr-FR"/>
        </w:rPr>
      </w:pPr>
      <w:r w:rsidRPr="00EE7B2E">
        <w:rPr>
          <w:rFonts w:ascii="Trebuchet MS" w:hAnsi="Trebuchet MS"/>
          <w:sz w:val="20"/>
          <w:szCs w:val="20"/>
          <w:lang w:val="fr-FR"/>
        </w:rPr>
        <w:t xml:space="preserve">Évaluer les besoins de </w:t>
      </w:r>
      <w:r w:rsidRPr="00423E7C">
        <w:rPr>
          <w:rFonts w:ascii="Trebuchet MS" w:hAnsi="Trebuchet MS"/>
          <w:sz w:val="20"/>
          <w:szCs w:val="20"/>
          <w:lang w:val="fr-FR"/>
        </w:rPr>
        <w:t>capacités des CER tout en étudiant les programmes en cours de renforcement de capacités et les partenariats</w:t>
      </w:r>
    </w:p>
    <w:p w:rsidR="00FC4628" w:rsidRPr="00423E7C" w:rsidRDefault="00FC4628" w:rsidP="00FC4628">
      <w:pPr>
        <w:numPr>
          <w:ilvl w:val="0"/>
          <w:numId w:val="89"/>
        </w:numPr>
        <w:jc w:val="both"/>
        <w:rPr>
          <w:rFonts w:ascii="Trebuchet MS" w:hAnsi="Trebuchet MS"/>
          <w:sz w:val="20"/>
          <w:szCs w:val="20"/>
          <w:lang w:val="fr-FR"/>
        </w:rPr>
      </w:pPr>
      <w:r w:rsidRPr="00423E7C">
        <w:rPr>
          <w:rFonts w:ascii="Trebuchet MS" w:hAnsi="Trebuchet MS"/>
          <w:sz w:val="20"/>
          <w:szCs w:val="20"/>
          <w:lang w:val="fr-FR"/>
        </w:rPr>
        <w:t>Élaborer une stratégie globale de renforcement de capacités pour chaque CER, compléter avec un budget estimatif et une stratégie de financement.</w:t>
      </w:r>
    </w:p>
    <w:p w:rsidR="00FC4628" w:rsidRPr="00EE7B2E" w:rsidRDefault="00FC4628" w:rsidP="00FC4628">
      <w:pPr>
        <w:jc w:val="both"/>
        <w:rPr>
          <w:rFonts w:ascii="Trebuchet MS" w:hAnsi="Trebuchet MS"/>
          <w:sz w:val="16"/>
          <w:szCs w:val="16"/>
          <w:lang w:val="fr-FR"/>
        </w:rPr>
      </w:pPr>
    </w:p>
    <w:p w:rsidR="00FC4628" w:rsidRPr="00EE7B2E" w:rsidRDefault="00FC4628" w:rsidP="00FC4628">
      <w:pPr>
        <w:numPr>
          <w:ilvl w:val="0"/>
          <w:numId w:val="88"/>
        </w:numPr>
        <w:spacing w:before="120" w:after="120"/>
        <w:jc w:val="both"/>
        <w:rPr>
          <w:rFonts w:ascii="Trebuchet MS" w:hAnsi="Trebuchet MS"/>
          <w:b/>
          <w:sz w:val="20"/>
          <w:szCs w:val="20"/>
          <w:lang w:val="fr-FR"/>
        </w:rPr>
      </w:pPr>
      <w:r w:rsidRPr="00EE7B2E">
        <w:rPr>
          <w:rFonts w:ascii="Trebuchet MS" w:hAnsi="Trebuchet MS"/>
          <w:b/>
          <w:sz w:val="20"/>
          <w:szCs w:val="20"/>
          <w:lang w:val="fr-FR"/>
        </w:rPr>
        <w:t>Portée et méthodologie</w:t>
      </w:r>
    </w:p>
    <w:p w:rsidR="00FC4628" w:rsidRPr="00942A64" w:rsidRDefault="00FC4628" w:rsidP="00FC4628">
      <w:pPr>
        <w:ind w:left="360"/>
        <w:jc w:val="both"/>
        <w:rPr>
          <w:rFonts w:ascii="Trebuchet MS" w:hAnsi="Trebuchet MS"/>
          <w:sz w:val="20"/>
          <w:szCs w:val="20"/>
          <w:lang w:val="fr-FR"/>
        </w:rPr>
      </w:pPr>
      <w:r w:rsidRPr="00EE7B2E">
        <w:rPr>
          <w:rFonts w:ascii="Trebuchet MS" w:hAnsi="Trebuchet MS"/>
          <w:sz w:val="20"/>
          <w:szCs w:val="20"/>
          <w:lang w:val="fr-FR"/>
        </w:rPr>
        <w:t>L’étude a couvert huit (8) CER africaines</w:t>
      </w:r>
      <w:r w:rsidRPr="00942A64">
        <w:rPr>
          <w:rFonts w:ascii="Trebuchet MS" w:hAnsi="Trebuchet MS"/>
          <w:sz w:val="20"/>
          <w:szCs w:val="20"/>
          <w:lang w:val="fr-FR"/>
        </w:rPr>
        <w:t xml:space="preserve"> que sont l’</w:t>
      </w:r>
      <w:r>
        <w:rPr>
          <w:rFonts w:ascii="Trebuchet MS" w:hAnsi="Trebuchet MS"/>
          <w:sz w:val="20"/>
          <w:szCs w:val="20"/>
          <w:lang w:val="fr-FR"/>
        </w:rPr>
        <w:t>UMA</w:t>
      </w:r>
      <w:r w:rsidRPr="00942A64">
        <w:rPr>
          <w:rFonts w:ascii="Trebuchet MS" w:hAnsi="Trebuchet MS"/>
          <w:sz w:val="20"/>
          <w:szCs w:val="20"/>
          <w:lang w:val="fr-FR"/>
        </w:rPr>
        <w:t xml:space="preserve">, le CEN-SAD, le COMESA, l’EAC, </w:t>
      </w:r>
      <w:r>
        <w:rPr>
          <w:rFonts w:ascii="Trebuchet MS" w:hAnsi="Trebuchet MS"/>
          <w:sz w:val="20"/>
          <w:szCs w:val="20"/>
          <w:lang w:val="fr-FR"/>
        </w:rPr>
        <w:t xml:space="preserve">la </w:t>
      </w:r>
      <w:r w:rsidRPr="00942A64">
        <w:rPr>
          <w:rFonts w:ascii="Trebuchet MS" w:hAnsi="Trebuchet MS"/>
          <w:sz w:val="20"/>
          <w:szCs w:val="20"/>
          <w:lang w:val="fr-FR"/>
        </w:rPr>
        <w:t>C</w:t>
      </w:r>
      <w:r>
        <w:rPr>
          <w:rFonts w:ascii="Trebuchet MS" w:hAnsi="Trebuchet MS"/>
          <w:sz w:val="20"/>
          <w:szCs w:val="20"/>
          <w:lang w:val="fr-FR"/>
        </w:rPr>
        <w:t>EEAC,</w:t>
      </w:r>
      <w:r w:rsidRPr="00942A64">
        <w:rPr>
          <w:rFonts w:ascii="Trebuchet MS" w:hAnsi="Trebuchet MS"/>
          <w:sz w:val="20"/>
          <w:szCs w:val="20"/>
          <w:lang w:val="fr-FR"/>
        </w:rPr>
        <w:t xml:space="preserve"> la CEDEAO, l’IGAD,</w:t>
      </w:r>
      <w:r>
        <w:rPr>
          <w:rFonts w:ascii="Trebuchet MS" w:hAnsi="Trebuchet MS"/>
          <w:sz w:val="20"/>
          <w:szCs w:val="20"/>
          <w:lang w:val="fr-FR"/>
        </w:rPr>
        <w:t xml:space="preserve"> la SADC</w:t>
      </w:r>
      <w:r w:rsidRPr="00942A64">
        <w:rPr>
          <w:rFonts w:ascii="Trebuchet MS" w:hAnsi="Trebuchet MS"/>
          <w:sz w:val="20"/>
          <w:szCs w:val="20"/>
          <w:lang w:val="fr-FR"/>
        </w:rPr>
        <w:t xml:space="preserve"> et a appliqué une approche participative qui comprenait un travail analytique, des rencontres techniques avec les principaux partenaires, des missions de terrain et un dialogue politique.</w:t>
      </w:r>
      <w:r>
        <w:rPr>
          <w:rFonts w:ascii="Trebuchet MS" w:hAnsi="Trebuchet MS"/>
          <w:sz w:val="20"/>
          <w:szCs w:val="20"/>
          <w:lang w:val="fr-FR"/>
        </w:rPr>
        <w:t xml:space="preserve"> Les chercheurs ont élaboré et utilisé des questionnaires personnalisés et des données secondaires. </w:t>
      </w:r>
      <w:r w:rsidRPr="00942A64">
        <w:rPr>
          <w:rFonts w:ascii="Trebuchet MS" w:hAnsi="Trebuchet MS"/>
          <w:sz w:val="20"/>
          <w:szCs w:val="20"/>
          <w:lang w:val="fr-FR"/>
        </w:rPr>
        <w:t xml:space="preserve">Les domaines d’évaluation comprenaient la capacité </w:t>
      </w:r>
      <w:r>
        <w:rPr>
          <w:rFonts w:ascii="Trebuchet MS" w:hAnsi="Trebuchet MS"/>
          <w:sz w:val="20"/>
          <w:szCs w:val="20"/>
          <w:lang w:val="fr-FR"/>
        </w:rPr>
        <w:t>de gestion des résultats</w:t>
      </w:r>
      <w:r w:rsidRPr="00942A64">
        <w:rPr>
          <w:rFonts w:ascii="Trebuchet MS" w:hAnsi="Trebuchet MS"/>
          <w:sz w:val="20"/>
          <w:szCs w:val="20"/>
          <w:lang w:val="fr-FR"/>
        </w:rPr>
        <w:t xml:space="preserve">, </w:t>
      </w:r>
      <w:r>
        <w:rPr>
          <w:rFonts w:ascii="Trebuchet MS" w:hAnsi="Trebuchet MS"/>
          <w:sz w:val="20"/>
          <w:szCs w:val="20"/>
          <w:lang w:val="fr-FR"/>
        </w:rPr>
        <w:t>l’adéquation du budget</w:t>
      </w:r>
      <w:r w:rsidRPr="00942A64">
        <w:rPr>
          <w:rFonts w:ascii="Trebuchet MS" w:hAnsi="Trebuchet MS"/>
          <w:sz w:val="20"/>
          <w:szCs w:val="20"/>
          <w:lang w:val="fr-FR"/>
        </w:rPr>
        <w:t>, la gestion de</w:t>
      </w:r>
      <w:r>
        <w:rPr>
          <w:rFonts w:ascii="Trebuchet MS" w:hAnsi="Trebuchet MS"/>
          <w:sz w:val="20"/>
          <w:szCs w:val="20"/>
          <w:lang w:val="fr-FR"/>
        </w:rPr>
        <w:t>s</w:t>
      </w:r>
      <w:r w:rsidRPr="00942A64">
        <w:rPr>
          <w:rFonts w:ascii="Trebuchet MS" w:hAnsi="Trebuchet MS"/>
          <w:sz w:val="20"/>
          <w:szCs w:val="20"/>
          <w:lang w:val="fr-FR"/>
        </w:rPr>
        <w:t xml:space="preserve"> projets et des ressources, la base de ressources humaines disponibles, et les secteurs prioritaires pour le renforcement de capacités ainsi que des réunions de validation.</w:t>
      </w:r>
    </w:p>
    <w:p w:rsidR="00FC4628" w:rsidRPr="00942A64" w:rsidRDefault="00FC4628" w:rsidP="00FC4628">
      <w:pPr>
        <w:ind w:left="360"/>
        <w:jc w:val="both"/>
        <w:rPr>
          <w:rFonts w:ascii="Trebuchet MS" w:hAnsi="Trebuchet MS"/>
          <w:sz w:val="16"/>
          <w:szCs w:val="16"/>
          <w:lang w:val="fr-FR"/>
        </w:rPr>
      </w:pPr>
    </w:p>
    <w:p w:rsidR="00FC4628" w:rsidRPr="00942A64" w:rsidRDefault="00FC4628" w:rsidP="00FC4628">
      <w:pPr>
        <w:jc w:val="both"/>
        <w:rPr>
          <w:rFonts w:ascii="Trebuchet MS" w:hAnsi="Trebuchet MS"/>
          <w:sz w:val="20"/>
          <w:szCs w:val="20"/>
          <w:lang w:val="fr-FR"/>
        </w:rPr>
      </w:pPr>
      <w:r w:rsidRPr="00942A64">
        <w:rPr>
          <w:rFonts w:ascii="Trebuchet MS" w:hAnsi="Trebuchet MS"/>
          <w:sz w:val="20"/>
          <w:szCs w:val="20"/>
          <w:lang w:val="fr-FR"/>
        </w:rPr>
        <w:t xml:space="preserve">Dr. Diawara a souligné le fait qu’il y a </w:t>
      </w:r>
      <w:r>
        <w:rPr>
          <w:rFonts w:ascii="Trebuchet MS" w:hAnsi="Trebuchet MS"/>
          <w:sz w:val="20"/>
          <w:szCs w:val="20"/>
          <w:lang w:val="fr-FR"/>
        </w:rPr>
        <w:t xml:space="preserve">nécessité </w:t>
      </w:r>
      <w:r w:rsidRPr="00942A64">
        <w:rPr>
          <w:rFonts w:ascii="Trebuchet MS" w:hAnsi="Trebuchet MS"/>
          <w:sz w:val="20"/>
          <w:szCs w:val="20"/>
          <w:lang w:val="fr-FR"/>
        </w:rPr>
        <w:t>de soutenir et d’habiliter les CER à jouer avec succès leur rôle d</w:t>
      </w:r>
      <w:r>
        <w:rPr>
          <w:rFonts w:ascii="Trebuchet MS" w:hAnsi="Trebuchet MS"/>
          <w:sz w:val="20"/>
          <w:szCs w:val="20"/>
          <w:lang w:val="fr-FR"/>
        </w:rPr>
        <w:t xml:space="preserve">’éléments de base pour accélérer et consolider le développement économique et social en Afrique. </w:t>
      </w:r>
      <w:r w:rsidRPr="00942A64">
        <w:rPr>
          <w:rFonts w:ascii="Trebuchet MS" w:hAnsi="Trebuchet MS"/>
          <w:sz w:val="20"/>
          <w:szCs w:val="20"/>
          <w:lang w:val="fr-FR"/>
        </w:rPr>
        <w:t xml:space="preserve">Il a présenté </w:t>
      </w:r>
      <w:r w:rsidRPr="00942A64">
        <w:rPr>
          <w:rFonts w:ascii="Trebuchet MS" w:hAnsi="Trebuchet MS"/>
          <w:b/>
          <w:sz w:val="20"/>
          <w:szCs w:val="20"/>
          <w:lang w:val="fr-FR"/>
        </w:rPr>
        <w:t>trois (3) résultat</w:t>
      </w:r>
      <w:r>
        <w:rPr>
          <w:rFonts w:ascii="Trebuchet MS" w:hAnsi="Trebuchet MS"/>
          <w:b/>
          <w:sz w:val="20"/>
          <w:szCs w:val="20"/>
          <w:lang w:val="fr-FR"/>
        </w:rPr>
        <w:t>s</w:t>
      </w:r>
      <w:r w:rsidRPr="00942A64">
        <w:rPr>
          <w:rFonts w:ascii="Trebuchet MS" w:hAnsi="Trebuchet MS"/>
          <w:b/>
          <w:sz w:val="20"/>
          <w:szCs w:val="20"/>
          <w:lang w:val="fr-FR"/>
        </w:rPr>
        <w:t xml:space="preserve"> clés</w:t>
      </w:r>
      <w:r>
        <w:rPr>
          <w:rFonts w:ascii="Trebuchet MS" w:hAnsi="Trebuchet MS"/>
          <w:sz w:val="20"/>
          <w:szCs w:val="20"/>
          <w:lang w:val="fr-FR"/>
        </w:rPr>
        <w:t xml:space="preserve"> </w:t>
      </w:r>
      <w:r w:rsidRPr="00942A64">
        <w:rPr>
          <w:rFonts w:ascii="Trebuchet MS" w:hAnsi="Trebuchet MS"/>
          <w:sz w:val="20"/>
          <w:szCs w:val="20"/>
          <w:lang w:val="fr-FR"/>
        </w:rPr>
        <w:t xml:space="preserve">et l’état d’avancement </w:t>
      </w:r>
      <w:r>
        <w:rPr>
          <w:rFonts w:ascii="Trebuchet MS" w:hAnsi="Trebuchet MS"/>
          <w:sz w:val="20"/>
          <w:szCs w:val="20"/>
          <w:lang w:val="fr-FR"/>
        </w:rPr>
        <w:t>par rapport aux recommandations issues de l’étude</w:t>
      </w:r>
      <w:r w:rsidRPr="00942A64">
        <w:rPr>
          <w:rFonts w:ascii="Trebuchet MS" w:hAnsi="Trebuchet MS"/>
          <w:sz w:val="20"/>
          <w:szCs w:val="20"/>
          <w:lang w:val="fr-FR"/>
        </w:rPr>
        <w:t xml:space="preserve">. </w:t>
      </w:r>
    </w:p>
    <w:p w:rsidR="00FC4628" w:rsidRPr="00942A64" w:rsidRDefault="00FC4628" w:rsidP="00FC4628">
      <w:pPr>
        <w:jc w:val="both"/>
        <w:rPr>
          <w:rFonts w:ascii="Trebuchet MS" w:hAnsi="Trebuchet MS"/>
          <w:sz w:val="20"/>
          <w:szCs w:val="20"/>
          <w:lang w:val="fr-FR"/>
        </w:rPr>
      </w:pPr>
    </w:p>
    <w:p w:rsidR="00FC4628" w:rsidRPr="00942A64" w:rsidRDefault="00FC4628" w:rsidP="00FC4628">
      <w:pPr>
        <w:pStyle w:val="Heading4"/>
        <w:spacing w:before="0" w:after="0"/>
        <w:jc w:val="both"/>
        <w:rPr>
          <w:rFonts w:ascii="Trebuchet MS" w:hAnsi="Trebuchet MS"/>
          <w:i/>
          <w:sz w:val="24"/>
          <w:szCs w:val="24"/>
          <w:lang w:val="fr-FR"/>
        </w:rPr>
      </w:pPr>
      <w:bookmarkStart w:id="33" w:name="_Toc509858520"/>
      <w:r w:rsidRPr="00942A64">
        <w:rPr>
          <w:rFonts w:ascii="Trebuchet MS" w:hAnsi="Trebuchet MS"/>
          <w:i/>
          <w:sz w:val="24"/>
          <w:szCs w:val="24"/>
          <w:lang w:val="fr-FR"/>
        </w:rPr>
        <w:t>1.2.3.2</w:t>
      </w:r>
      <w:r w:rsidRPr="00942A64">
        <w:rPr>
          <w:rFonts w:ascii="Trebuchet MS" w:hAnsi="Trebuchet MS"/>
          <w:i/>
          <w:sz w:val="24"/>
          <w:szCs w:val="24"/>
          <w:lang w:val="fr-FR"/>
        </w:rPr>
        <w:tab/>
        <w:t>Résultats clés : Défis de capacités identifi</w:t>
      </w:r>
      <w:r>
        <w:rPr>
          <w:rFonts w:ascii="Trebuchet MS" w:hAnsi="Trebuchet MS"/>
          <w:i/>
          <w:sz w:val="24"/>
          <w:szCs w:val="24"/>
          <w:lang w:val="fr-FR"/>
        </w:rPr>
        <w:t>é</w:t>
      </w:r>
      <w:r w:rsidRPr="00942A64">
        <w:rPr>
          <w:rFonts w:ascii="Trebuchet MS" w:hAnsi="Trebuchet MS"/>
          <w:i/>
          <w:sz w:val="24"/>
          <w:szCs w:val="24"/>
          <w:lang w:val="fr-FR"/>
        </w:rPr>
        <w:t>s</w:t>
      </w:r>
      <w:r w:rsidR="002172B6">
        <w:rPr>
          <w:rFonts w:ascii="Trebuchet MS" w:hAnsi="Trebuchet MS"/>
          <w:i/>
          <w:sz w:val="24"/>
          <w:szCs w:val="24"/>
          <w:lang w:val="fr-FR"/>
        </w:rPr>
        <w:t xml:space="preserve"> au niveau de</w:t>
      </w:r>
      <w:r>
        <w:rPr>
          <w:rFonts w:ascii="Trebuchet MS" w:hAnsi="Trebuchet MS"/>
          <w:i/>
          <w:sz w:val="24"/>
          <w:szCs w:val="24"/>
          <w:lang w:val="fr-FR"/>
        </w:rPr>
        <w:t>s CER</w:t>
      </w:r>
      <w:bookmarkEnd w:id="33"/>
      <w:r w:rsidRPr="00942A64">
        <w:rPr>
          <w:rFonts w:ascii="Trebuchet MS" w:hAnsi="Trebuchet MS"/>
          <w:i/>
          <w:sz w:val="24"/>
          <w:szCs w:val="24"/>
          <w:lang w:val="fr-FR"/>
        </w:rPr>
        <w:t xml:space="preserve"> </w:t>
      </w:r>
    </w:p>
    <w:p w:rsidR="00FC4628" w:rsidRPr="00942A64" w:rsidRDefault="00FC4628" w:rsidP="00FC4628">
      <w:pPr>
        <w:jc w:val="both"/>
        <w:rPr>
          <w:rFonts w:ascii="Trebuchet MS" w:hAnsi="Trebuchet MS"/>
          <w:sz w:val="20"/>
          <w:szCs w:val="20"/>
          <w:lang w:val="fr-FR"/>
        </w:rPr>
      </w:pPr>
    </w:p>
    <w:p w:rsidR="00FC4628" w:rsidRPr="00351807" w:rsidRDefault="00FC4628" w:rsidP="00FC4628">
      <w:pPr>
        <w:numPr>
          <w:ilvl w:val="0"/>
          <w:numId w:val="88"/>
        </w:numPr>
        <w:jc w:val="both"/>
        <w:rPr>
          <w:rFonts w:ascii="Trebuchet MS" w:hAnsi="Trebuchet MS"/>
          <w:sz w:val="20"/>
          <w:szCs w:val="20"/>
          <w:lang w:val="fr-FR"/>
        </w:rPr>
      </w:pPr>
      <w:r w:rsidRPr="00351807">
        <w:rPr>
          <w:rFonts w:ascii="Trebuchet MS" w:hAnsi="Trebuchet MS"/>
          <w:b/>
          <w:color w:val="548DD4"/>
          <w:sz w:val="20"/>
          <w:szCs w:val="20"/>
          <w:u w:val="single"/>
          <w:lang w:val="fr-FR"/>
        </w:rPr>
        <w:t>Résultat clé 1</w:t>
      </w:r>
      <w:r w:rsidRPr="00351807">
        <w:rPr>
          <w:rFonts w:ascii="Trebuchet MS" w:hAnsi="Trebuchet MS"/>
          <w:b/>
          <w:color w:val="548DD4"/>
          <w:sz w:val="20"/>
          <w:szCs w:val="20"/>
          <w:lang w:val="fr-FR"/>
        </w:rPr>
        <w:t xml:space="preserve"> :</w:t>
      </w:r>
      <w:r w:rsidRPr="00351807">
        <w:rPr>
          <w:rFonts w:ascii="Trebuchet MS" w:hAnsi="Trebuchet MS"/>
          <w:sz w:val="20"/>
          <w:szCs w:val="20"/>
          <w:lang w:val="fr-FR"/>
        </w:rPr>
        <w:t xml:space="preserve"> Toutes les CER ont </w:t>
      </w:r>
      <w:r>
        <w:rPr>
          <w:rFonts w:ascii="Trebuchet MS" w:hAnsi="Trebuchet MS"/>
          <w:sz w:val="20"/>
          <w:szCs w:val="20"/>
          <w:lang w:val="fr-FR"/>
        </w:rPr>
        <w:t xml:space="preserve">démontré </w:t>
      </w:r>
      <w:r w:rsidRPr="00351807">
        <w:rPr>
          <w:rFonts w:ascii="Trebuchet MS" w:hAnsi="Trebuchet MS"/>
          <w:sz w:val="20"/>
          <w:szCs w:val="20"/>
          <w:lang w:val="fr-FR"/>
        </w:rPr>
        <w:t xml:space="preserve">une certaine appropriation et </w:t>
      </w:r>
      <w:r>
        <w:rPr>
          <w:rFonts w:ascii="Trebuchet MS" w:hAnsi="Trebuchet MS"/>
          <w:sz w:val="20"/>
          <w:szCs w:val="20"/>
          <w:lang w:val="fr-FR"/>
        </w:rPr>
        <w:t xml:space="preserve">un </w:t>
      </w:r>
      <w:r w:rsidRPr="00351807">
        <w:rPr>
          <w:rFonts w:ascii="Trebuchet MS" w:hAnsi="Trebuchet MS"/>
          <w:sz w:val="20"/>
          <w:szCs w:val="20"/>
          <w:lang w:val="fr-FR"/>
        </w:rPr>
        <w:t xml:space="preserve">engagement aux questions de renforcement de capacités </w:t>
      </w:r>
      <w:r>
        <w:rPr>
          <w:rFonts w:ascii="Trebuchet MS" w:hAnsi="Trebuchet MS"/>
          <w:sz w:val="20"/>
          <w:szCs w:val="20"/>
          <w:lang w:val="fr-FR"/>
        </w:rPr>
        <w:t>mais ils se situent à différents niveaux pour chaque CER</w:t>
      </w:r>
    </w:p>
    <w:p w:rsidR="00FC4628" w:rsidRPr="00351807" w:rsidRDefault="00FC4628" w:rsidP="00FC4628">
      <w:pPr>
        <w:jc w:val="both"/>
        <w:rPr>
          <w:rFonts w:ascii="Trebuchet MS" w:hAnsi="Trebuchet MS"/>
          <w:sz w:val="20"/>
          <w:szCs w:val="20"/>
          <w:lang w:val="fr-FR"/>
        </w:rPr>
      </w:pPr>
    </w:p>
    <w:p w:rsidR="00FC4628" w:rsidRPr="00351807" w:rsidRDefault="00FC4628" w:rsidP="00FC4628">
      <w:pPr>
        <w:jc w:val="center"/>
        <w:rPr>
          <w:rFonts w:ascii="Trebuchet MS" w:hAnsi="Trebuchet MS"/>
          <w:b/>
          <w:sz w:val="22"/>
          <w:szCs w:val="22"/>
          <w:lang w:val="fr-FR"/>
        </w:rPr>
      </w:pPr>
      <w:r w:rsidRPr="00351807">
        <w:rPr>
          <w:rFonts w:ascii="Trebuchet MS" w:hAnsi="Trebuchet MS"/>
          <w:b/>
          <w:sz w:val="22"/>
          <w:szCs w:val="22"/>
          <w:lang w:val="fr-FR"/>
        </w:rPr>
        <w:t>Figure 1 : Appropriation et engagement au renforcement de capacités au niveau politique (%)</w:t>
      </w:r>
    </w:p>
    <w:p w:rsidR="00FC4628" w:rsidRPr="00351807" w:rsidRDefault="00FC4628" w:rsidP="00FC4628">
      <w:pPr>
        <w:jc w:val="both"/>
        <w:rPr>
          <w:rFonts w:ascii="Trebuchet MS" w:hAnsi="Trebuchet MS"/>
          <w:sz w:val="20"/>
          <w:szCs w:val="20"/>
          <w:lang w:val="fr-FR"/>
        </w:rPr>
      </w:pPr>
    </w:p>
    <w:p w:rsidR="00FC4628" w:rsidRPr="00073E9C" w:rsidRDefault="00FC4628" w:rsidP="00FC4628">
      <w:pPr>
        <w:jc w:val="center"/>
        <w:rPr>
          <w:rFonts w:ascii="Trebuchet MS" w:hAnsi="Trebuchet MS"/>
          <w:sz w:val="20"/>
          <w:szCs w:val="20"/>
          <w:lang w:val="en-US"/>
        </w:rPr>
      </w:pPr>
      <w:r w:rsidRPr="00BE2F3D">
        <w:rPr>
          <w:rFonts w:ascii="Trebuchet MS" w:hAnsi="Trebuchet MS"/>
          <w:noProof/>
          <w:sz w:val="20"/>
          <w:szCs w:val="20"/>
          <w:lang w:val="en-US"/>
        </w:rPr>
        <w:lastRenderedPageBreak/>
        <w:drawing>
          <wp:inline distT="0" distB="0" distL="0" distR="0" wp14:anchorId="472CC245" wp14:editId="1B25A60A">
            <wp:extent cx="2724150" cy="2057400"/>
            <wp:effectExtent l="19050" t="19050" r="19050" b="1905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2057400"/>
                    </a:xfrm>
                    <a:prstGeom prst="rect">
                      <a:avLst/>
                    </a:prstGeom>
                    <a:noFill/>
                    <a:ln w="6350" cmpd="sng">
                      <a:solidFill>
                        <a:srgbClr val="000000"/>
                      </a:solidFill>
                      <a:miter lim="800000"/>
                      <a:headEnd/>
                      <a:tailEnd/>
                    </a:ln>
                    <a:effectLst/>
                  </pic:spPr>
                </pic:pic>
              </a:graphicData>
            </a:graphic>
          </wp:inline>
        </w:drawing>
      </w:r>
    </w:p>
    <w:p w:rsidR="00FC4628" w:rsidRPr="00073E9C" w:rsidRDefault="00FC4628" w:rsidP="00FC4628">
      <w:pPr>
        <w:jc w:val="center"/>
        <w:rPr>
          <w:rFonts w:ascii="Trebuchet MS" w:hAnsi="Trebuchet MS"/>
          <w:sz w:val="20"/>
          <w:szCs w:val="20"/>
          <w:lang w:val="en-US"/>
        </w:rPr>
      </w:pPr>
    </w:p>
    <w:p w:rsidR="00FC4628" w:rsidRPr="00351807" w:rsidRDefault="00FC4628" w:rsidP="00FC4628">
      <w:pPr>
        <w:numPr>
          <w:ilvl w:val="0"/>
          <w:numId w:val="88"/>
        </w:numPr>
        <w:jc w:val="both"/>
        <w:rPr>
          <w:rFonts w:ascii="Trebuchet MS" w:hAnsi="Trebuchet MS"/>
          <w:sz w:val="20"/>
          <w:szCs w:val="20"/>
          <w:lang w:val="fr-FR"/>
        </w:rPr>
      </w:pPr>
      <w:r w:rsidRPr="00351807">
        <w:rPr>
          <w:rFonts w:ascii="Trebuchet MS" w:hAnsi="Trebuchet MS"/>
          <w:b/>
          <w:color w:val="548DD4"/>
          <w:sz w:val="20"/>
          <w:szCs w:val="20"/>
          <w:u w:val="single"/>
          <w:lang w:val="fr-FR"/>
        </w:rPr>
        <w:t>Résultat clé 2</w:t>
      </w:r>
      <w:r w:rsidRPr="00351807">
        <w:rPr>
          <w:rFonts w:ascii="Trebuchet MS" w:hAnsi="Trebuchet MS"/>
          <w:b/>
          <w:color w:val="548DD4"/>
          <w:sz w:val="20"/>
          <w:szCs w:val="20"/>
          <w:lang w:val="fr-FR"/>
        </w:rPr>
        <w:t xml:space="preserve"> :</w:t>
      </w:r>
      <w:r w:rsidRPr="00351807">
        <w:rPr>
          <w:rFonts w:ascii="Trebuchet MS" w:hAnsi="Trebuchet MS"/>
          <w:sz w:val="20"/>
          <w:szCs w:val="20"/>
          <w:lang w:val="fr-FR"/>
        </w:rPr>
        <w:t xml:space="preserve"> Toutes les CER ont démontré un certain niveau de capacités mais chaque CER se trouve à un niveau différent ; plus d’efforts sont nécessaires.</w:t>
      </w:r>
    </w:p>
    <w:p w:rsidR="00FC4628" w:rsidRPr="00351807" w:rsidRDefault="00FC4628" w:rsidP="00FC4628">
      <w:pPr>
        <w:jc w:val="both"/>
        <w:rPr>
          <w:rFonts w:ascii="Trebuchet MS" w:hAnsi="Trebuchet MS"/>
          <w:sz w:val="20"/>
          <w:szCs w:val="20"/>
          <w:lang w:val="fr-FR"/>
        </w:rPr>
      </w:pPr>
    </w:p>
    <w:p w:rsidR="00FC4628" w:rsidRPr="00351807" w:rsidRDefault="00FC4628" w:rsidP="00FC4628">
      <w:pPr>
        <w:jc w:val="center"/>
        <w:rPr>
          <w:rFonts w:ascii="Trebuchet MS" w:hAnsi="Trebuchet MS"/>
          <w:b/>
          <w:sz w:val="22"/>
          <w:szCs w:val="22"/>
          <w:lang w:val="fr-FR"/>
        </w:rPr>
      </w:pPr>
      <w:r w:rsidRPr="00351807">
        <w:rPr>
          <w:rFonts w:ascii="Trebuchet MS" w:hAnsi="Trebuchet MS"/>
          <w:b/>
          <w:sz w:val="22"/>
          <w:szCs w:val="22"/>
          <w:lang w:val="fr-FR"/>
        </w:rPr>
        <w:t>Figure 2 : Capacités pour la coordination inter et intra-CER (%)</w:t>
      </w:r>
    </w:p>
    <w:p w:rsidR="00FC4628" w:rsidRPr="00351807" w:rsidRDefault="00FC4628" w:rsidP="00FC4628">
      <w:pPr>
        <w:jc w:val="both"/>
        <w:rPr>
          <w:rFonts w:ascii="Trebuchet MS" w:hAnsi="Trebuchet MS"/>
          <w:sz w:val="20"/>
          <w:szCs w:val="20"/>
          <w:lang w:val="fr-FR"/>
        </w:rPr>
      </w:pPr>
    </w:p>
    <w:p w:rsidR="00FC4628" w:rsidRPr="00351807" w:rsidRDefault="00FC4628" w:rsidP="00FC4628">
      <w:pPr>
        <w:jc w:val="both"/>
        <w:rPr>
          <w:rFonts w:ascii="Trebuchet MS" w:hAnsi="Trebuchet MS"/>
          <w:sz w:val="20"/>
          <w:szCs w:val="20"/>
          <w:lang w:val="fr-FR"/>
        </w:rPr>
      </w:pPr>
    </w:p>
    <w:p w:rsidR="00FC4628" w:rsidRPr="00073E9C" w:rsidRDefault="00FC4628" w:rsidP="00FC4628">
      <w:pPr>
        <w:jc w:val="center"/>
        <w:rPr>
          <w:rFonts w:ascii="Trebuchet MS" w:hAnsi="Trebuchet MS"/>
          <w:sz w:val="20"/>
          <w:szCs w:val="20"/>
        </w:rPr>
      </w:pPr>
      <w:r w:rsidRPr="00BE2F3D">
        <w:rPr>
          <w:rFonts w:ascii="Trebuchet MS" w:hAnsi="Trebuchet MS"/>
          <w:noProof/>
          <w:sz w:val="20"/>
          <w:szCs w:val="20"/>
          <w:lang w:val="en-US"/>
        </w:rPr>
        <w:drawing>
          <wp:inline distT="0" distB="0" distL="0" distR="0" wp14:anchorId="0E5F805D" wp14:editId="00CC2224">
            <wp:extent cx="2686050" cy="2105025"/>
            <wp:effectExtent l="19050" t="19050" r="19050" b="2857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2105025"/>
                    </a:xfrm>
                    <a:prstGeom prst="rect">
                      <a:avLst/>
                    </a:prstGeom>
                    <a:noFill/>
                    <a:ln w="6350" cmpd="sng">
                      <a:solidFill>
                        <a:srgbClr val="000000"/>
                      </a:solidFill>
                      <a:miter lim="800000"/>
                      <a:headEnd/>
                      <a:tailEnd/>
                    </a:ln>
                    <a:effectLst/>
                  </pic:spPr>
                </pic:pic>
              </a:graphicData>
            </a:graphic>
          </wp:inline>
        </w:drawing>
      </w:r>
    </w:p>
    <w:p w:rsidR="00FC4628" w:rsidRPr="00351807" w:rsidRDefault="00FC4628" w:rsidP="00FC4628">
      <w:pPr>
        <w:numPr>
          <w:ilvl w:val="0"/>
          <w:numId w:val="88"/>
        </w:numPr>
        <w:jc w:val="both"/>
        <w:rPr>
          <w:rFonts w:ascii="Trebuchet MS" w:hAnsi="Trebuchet MS"/>
          <w:sz w:val="20"/>
          <w:szCs w:val="20"/>
          <w:lang w:val="fr-FR"/>
        </w:rPr>
      </w:pPr>
      <w:r w:rsidRPr="00351807">
        <w:rPr>
          <w:rFonts w:ascii="Trebuchet MS" w:hAnsi="Trebuchet MS"/>
          <w:b/>
          <w:color w:val="548DD4"/>
          <w:sz w:val="20"/>
          <w:szCs w:val="20"/>
          <w:u w:val="single"/>
          <w:lang w:val="fr-FR"/>
        </w:rPr>
        <w:t>Résultat clé 3</w:t>
      </w:r>
      <w:r w:rsidRPr="00351807">
        <w:rPr>
          <w:rFonts w:ascii="Trebuchet MS" w:hAnsi="Trebuchet MS"/>
          <w:b/>
          <w:color w:val="548DD4"/>
          <w:sz w:val="20"/>
          <w:szCs w:val="20"/>
          <w:lang w:val="fr-FR"/>
        </w:rPr>
        <w:t xml:space="preserve"> :</w:t>
      </w:r>
      <w:r w:rsidRPr="00351807">
        <w:rPr>
          <w:rFonts w:ascii="Trebuchet MS" w:hAnsi="Trebuchet MS"/>
          <w:sz w:val="20"/>
          <w:szCs w:val="20"/>
          <w:lang w:val="fr-FR"/>
        </w:rPr>
        <w:t xml:space="preserve"> Les statistiques et les activités de suivi &amp; évaluation (S&amp;E) restent faibles comme le montrent les allocations de ressources humaines et financières très limitées pour ces activités</w:t>
      </w:r>
      <w:r>
        <w:rPr>
          <w:rFonts w:ascii="Trebuchet MS" w:hAnsi="Trebuchet MS"/>
          <w:sz w:val="20"/>
          <w:szCs w:val="20"/>
          <w:lang w:val="fr-FR"/>
        </w:rPr>
        <w:t xml:space="preserve"> </w:t>
      </w:r>
      <w:r w:rsidRPr="00351807">
        <w:rPr>
          <w:rFonts w:ascii="Trebuchet MS" w:hAnsi="Trebuchet MS"/>
          <w:sz w:val="20"/>
          <w:szCs w:val="20"/>
          <w:lang w:val="fr-FR"/>
        </w:rPr>
        <w:t>:</w:t>
      </w:r>
    </w:p>
    <w:p w:rsidR="00FC4628" w:rsidRPr="00351807" w:rsidRDefault="00FC4628" w:rsidP="00FC4628">
      <w:pPr>
        <w:jc w:val="both"/>
        <w:rPr>
          <w:rFonts w:ascii="Trebuchet MS" w:hAnsi="Trebuchet MS"/>
          <w:sz w:val="20"/>
          <w:szCs w:val="20"/>
          <w:lang w:val="fr-FR"/>
        </w:rPr>
      </w:pPr>
    </w:p>
    <w:p w:rsidR="00FC4628" w:rsidRPr="00351807" w:rsidRDefault="00FC4628" w:rsidP="00FC4628">
      <w:pPr>
        <w:jc w:val="center"/>
        <w:rPr>
          <w:rFonts w:ascii="Trebuchet MS" w:hAnsi="Trebuchet MS"/>
          <w:b/>
          <w:sz w:val="22"/>
          <w:szCs w:val="22"/>
          <w:lang w:val="fr-FR"/>
        </w:rPr>
      </w:pPr>
      <w:r w:rsidRPr="00351807">
        <w:rPr>
          <w:rFonts w:ascii="Trebuchet MS" w:hAnsi="Trebuchet MS"/>
          <w:b/>
          <w:sz w:val="22"/>
          <w:szCs w:val="22"/>
          <w:lang w:val="fr-FR"/>
        </w:rPr>
        <w:t xml:space="preserve">Figure 3 : Capacités pour les statistiques et le </w:t>
      </w:r>
      <w:r>
        <w:rPr>
          <w:rFonts w:ascii="Trebuchet MS" w:hAnsi="Trebuchet MS"/>
          <w:b/>
          <w:sz w:val="22"/>
          <w:szCs w:val="22"/>
          <w:lang w:val="fr-FR"/>
        </w:rPr>
        <w:t>S</w:t>
      </w:r>
      <w:r w:rsidRPr="00351807">
        <w:rPr>
          <w:rFonts w:ascii="Trebuchet MS" w:hAnsi="Trebuchet MS"/>
          <w:b/>
          <w:sz w:val="22"/>
          <w:szCs w:val="22"/>
          <w:lang w:val="fr-FR"/>
        </w:rPr>
        <w:t>&amp;E (%)</w:t>
      </w:r>
    </w:p>
    <w:p w:rsidR="00FC4628" w:rsidRPr="00351807" w:rsidRDefault="00FC4628" w:rsidP="00FC4628">
      <w:pPr>
        <w:jc w:val="both"/>
        <w:rPr>
          <w:rFonts w:ascii="Trebuchet MS" w:hAnsi="Trebuchet MS"/>
          <w:sz w:val="20"/>
          <w:szCs w:val="20"/>
          <w:lang w:val="fr-FR"/>
        </w:rPr>
      </w:pPr>
    </w:p>
    <w:p w:rsidR="00FC4628" w:rsidRPr="00073E9C" w:rsidRDefault="00FC4628" w:rsidP="00FC4628">
      <w:pPr>
        <w:jc w:val="center"/>
        <w:rPr>
          <w:rFonts w:ascii="Trebuchet MS" w:hAnsi="Trebuchet MS"/>
          <w:sz w:val="20"/>
          <w:szCs w:val="20"/>
        </w:rPr>
      </w:pPr>
      <w:r w:rsidRPr="00BE2F3D">
        <w:rPr>
          <w:rFonts w:ascii="Trebuchet MS" w:hAnsi="Trebuchet MS"/>
          <w:noProof/>
          <w:sz w:val="20"/>
          <w:szCs w:val="20"/>
          <w:lang w:val="en-US"/>
        </w:rPr>
        <w:lastRenderedPageBreak/>
        <w:drawing>
          <wp:inline distT="0" distB="0" distL="0" distR="0" wp14:anchorId="324674F4" wp14:editId="54017F1F">
            <wp:extent cx="2695575" cy="2095500"/>
            <wp:effectExtent l="19050" t="19050" r="28575" b="1905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2095500"/>
                    </a:xfrm>
                    <a:prstGeom prst="rect">
                      <a:avLst/>
                    </a:prstGeom>
                    <a:noFill/>
                    <a:ln w="6350" cmpd="sng">
                      <a:solidFill>
                        <a:srgbClr val="000000"/>
                      </a:solidFill>
                      <a:miter lim="800000"/>
                      <a:headEnd/>
                      <a:tailEnd/>
                    </a:ln>
                    <a:effectLst/>
                  </pic:spPr>
                </pic:pic>
              </a:graphicData>
            </a:graphic>
          </wp:inline>
        </w:drawing>
      </w:r>
    </w:p>
    <w:p w:rsidR="00FC4628" w:rsidRPr="00073E9C" w:rsidRDefault="00FC4628" w:rsidP="00FC4628">
      <w:pPr>
        <w:jc w:val="both"/>
        <w:rPr>
          <w:rFonts w:ascii="Trebuchet MS" w:hAnsi="Trebuchet MS"/>
          <w:sz w:val="20"/>
          <w:szCs w:val="20"/>
        </w:rPr>
      </w:pPr>
    </w:p>
    <w:p w:rsidR="00FC4628" w:rsidRPr="00C57ACB" w:rsidRDefault="00FC4628" w:rsidP="00FC4628">
      <w:pPr>
        <w:numPr>
          <w:ilvl w:val="0"/>
          <w:numId w:val="53"/>
        </w:numPr>
        <w:jc w:val="both"/>
        <w:rPr>
          <w:rFonts w:ascii="Trebuchet MS" w:hAnsi="Trebuchet MS"/>
          <w:sz w:val="20"/>
          <w:szCs w:val="20"/>
          <w:lang w:val="fr-FR"/>
        </w:rPr>
      </w:pPr>
      <w:r w:rsidRPr="00C57ACB">
        <w:rPr>
          <w:rFonts w:ascii="Trebuchet MS" w:hAnsi="Trebuchet MS"/>
          <w:b/>
          <w:i/>
          <w:sz w:val="20"/>
          <w:szCs w:val="20"/>
          <w:lang w:val="fr-FR"/>
        </w:rPr>
        <w:t xml:space="preserve">Effectif en personnel </w:t>
      </w:r>
      <w:r w:rsidRPr="00C57ACB">
        <w:rPr>
          <w:rFonts w:ascii="Trebuchet MS" w:hAnsi="Trebuchet MS"/>
          <w:sz w:val="20"/>
          <w:szCs w:val="20"/>
          <w:lang w:val="fr-FR"/>
        </w:rPr>
        <w:t>: Les CER ont exprimé une pr</w:t>
      </w:r>
      <w:r>
        <w:rPr>
          <w:rFonts w:ascii="Trebuchet MS" w:hAnsi="Trebuchet MS"/>
          <w:sz w:val="20"/>
          <w:szCs w:val="20"/>
          <w:lang w:val="fr-FR"/>
        </w:rPr>
        <w:t>é</w:t>
      </w:r>
      <w:r w:rsidRPr="00C57ACB">
        <w:rPr>
          <w:rFonts w:ascii="Trebuchet MS" w:hAnsi="Trebuchet MS"/>
          <w:sz w:val="20"/>
          <w:szCs w:val="20"/>
          <w:lang w:val="fr-FR"/>
        </w:rPr>
        <w:t xml:space="preserve">occupation par rapport à l’absence de fonds pour recruter le personnel </w:t>
      </w:r>
      <w:r>
        <w:rPr>
          <w:rFonts w:ascii="Trebuchet MS" w:hAnsi="Trebuchet MS"/>
          <w:sz w:val="20"/>
          <w:szCs w:val="20"/>
          <w:lang w:val="fr-FR"/>
        </w:rPr>
        <w:t>né</w:t>
      </w:r>
      <w:r w:rsidRPr="00C57ACB">
        <w:rPr>
          <w:rFonts w:ascii="Trebuchet MS" w:hAnsi="Trebuchet MS"/>
          <w:sz w:val="20"/>
          <w:szCs w:val="20"/>
          <w:lang w:val="fr-FR"/>
        </w:rPr>
        <w:t>cessaire, ainsi que par rapport au perfectionnement professi</w:t>
      </w:r>
      <w:r>
        <w:rPr>
          <w:rFonts w:ascii="Trebuchet MS" w:hAnsi="Trebuchet MS"/>
          <w:sz w:val="20"/>
          <w:szCs w:val="20"/>
          <w:lang w:val="fr-FR"/>
        </w:rPr>
        <w:t xml:space="preserve">onnel </w:t>
      </w:r>
      <w:r w:rsidRPr="00C57ACB">
        <w:rPr>
          <w:rFonts w:ascii="Trebuchet MS" w:hAnsi="Trebuchet MS"/>
          <w:sz w:val="20"/>
          <w:szCs w:val="20"/>
          <w:lang w:val="fr-FR"/>
        </w:rPr>
        <w:t xml:space="preserve">et </w:t>
      </w:r>
      <w:r>
        <w:rPr>
          <w:rFonts w:ascii="Trebuchet MS" w:hAnsi="Trebuchet MS"/>
          <w:sz w:val="20"/>
          <w:szCs w:val="20"/>
          <w:lang w:val="fr-FR"/>
        </w:rPr>
        <w:t xml:space="preserve">à </w:t>
      </w:r>
      <w:r w:rsidRPr="00C57ACB">
        <w:rPr>
          <w:rFonts w:ascii="Trebuchet MS" w:hAnsi="Trebuchet MS"/>
          <w:sz w:val="20"/>
          <w:szCs w:val="20"/>
          <w:lang w:val="fr-FR"/>
        </w:rPr>
        <w:t>la formation du personnel</w:t>
      </w:r>
    </w:p>
    <w:p w:rsidR="00FC4628" w:rsidRPr="007D4D12" w:rsidRDefault="00FC4628" w:rsidP="00FC4628">
      <w:pPr>
        <w:numPr>
          <w:ilvl w:val="0"/>
          <w:numId w:val="53"/>
        </w:numPr>
        <w:jc w:val="both"/>
        <w:rPr>
          <w:rFonts w:ascii="Trebuchet MS" w:hAnsi="Trebuchet MS"/>
          <w:sz w:val="20"/>
          <w:szCs w:val="20"/>
          <w:lang w:val="fr-FR"/>
        </w:rPr>
      </w:pPr>
      <w:r w:rsidRPr="007D4D12">
        <w:rPr>
          <w:rFonts w:ascii="Trebuchet MS" w:hAnsi="Trebuchet MS"/>
          <w:b/>
          <w:i/>
          <w:sz w:val="20"/>
          <w:szCs w:val="20"/>
          <w:lang w:val="fr-FR"/>
        </w:rPr>
        <w:t xml:space="preserve">Financement : </w:t>
      </w:r>
      <w:r w:rsidRPr="007D4D12">
        <w:rPr>
          <w:rFonts w:ascii="Trebuchet MS" w:hAnsi="Trebuchet MS"/>
          <w:sz w:val="20"/>
          <w:szCs w:val="20"/>
          <w:lang w:val="fr-FR"/>
        </w:rPr>
        <w:t xml:space="preserve">La majorité des États membres/partenaires </w:t>
      </w:r>
      <w:r>
        <w:rPr>
          <w:rFonts w:ascii="Trebuchet MS" w:hAnsi="Trebuchet MS"/>
          <w:sz w:val="20"/>
          <w:szCs w:val="20"/>
          <w:lang w:val="fr-FR"/>
        </w:rPr>
        <w:t xml:space="preserve">ne parviennent pas à </w:t>
      </w:r>
      <w:r w:rsidR="0095338F">
        <w:rPr>
          <w:rFonts w:ascii="Trebuchet MS" w:hAnsi="Trebuchet MS"/>
          <w:sz w:val="20"/>
          <w:szCs w:val="20"/>
          <w:lang w:val="fr-FR"/>
        </w:rPr>
        <w:t>verser les cotisations</w:t>
      </w:r>
      <w:r w:rsidRPr="007D4D12">
        <w:rPr>
          <w:rFonts w:ascii="Trebuchet MS" w:hAnsi="Trebuchet MS"/>
          <w:sz w:val="20"/>
          <w:szCs w:val="20"/>
          <w:lang w:val="fr-FR"/>
        </w:rPr>
        <w:t xml:space="preserve"> nécessaire</w:t>
      </w:r>
      <w:r w:rsidR="0095338F">
        <w:rPr>
          <w:rFonts w:ascii="Trebuchet MS" w:hAnsi="Trebuchet MS"/>
          <w:sz w:val="20"/>
          <w:szCs w:val="20"/>
          <w:lang w:val="fr-FR"/>
        </w:rPr>
        <w:t>s pour les</w:t>
      </w:r>
      <w:r w:rsidRPr="007D4D12">
        <w:rPr>
          <w:rFonts w:ascii="Trebuchet MS" w:hAnsi="Trebuchet MS"/>
          <w:sz w:val="20"/>
          <w:szCs w:val="20"/>
          <w:lang w:val="fr-FR"/>
        </w:rPr>
        <w:t xml:space="preserve"> activités des CER, poussant les partenaires au développement à contribuer constamment pour quarante à cinquante pour cent (40 % - 50 %) des budgets</w:t>
      </w:r>
    </w:p>
    <w:p w:rsidR="00FC4628" w:rsidRPr="007D4D12" w:rsidRDefault="00FC4628" w:rsidP="00FC4628">
      <w:pPr>
        <w:numPr>
          <w:ilvl w:val="0"/>
          <w:numId w:val="53"/>
        </w:numPr>
        <w:jc w:val="both"/>
        <w:rPr>
          <w:rFonts w:ascii="Trebuchet MS" w:hAnsi="Trebuchet MS"/>
          <w:sz w:val="20"/>
          <w:szCs w:val="20"/>
          <w:lang w:val="fr-FR"/>
        </w:rPr>
      </w:pPr>
      <w:r w:rsidRPr="007D4D12">
        <w:rPr>
          <w:rFonts w:ascii="Trebuchet MS" w:hAnsi="Trebuchet MS"/>
          <w:b/>
          <w:i/>
          <w:sz w:val="20"/>
          <w:szCs w:val="20"/>
          <w:lang w:val="fr-FR"/>
        </w:rPr>
        <w:t xml:space="preserve">Recherche et partage du savoir </w:t>
      </w:r>
      <w:r w:rsidRPr="007D4D12">
        <w:rPr>
          <w:rFonts w:ascii="Trebuchet MS" w:hAnsi="Trebuchet MS"/>
          <w:sz w:val="20"/>
          <w:szCs w:val="20"/>
          <w:lang w:val="fr-FR"/>
        </w:rPr>
        <w:t xml:space="preserve">pour </w:t>
      </w:r>
      <w:r>
        <w:rPr>
          <w:rFonts w:ascii="Trebuchet MS" w:hAnsi="Trebuchet MS"/>
          <w:sz w:val="20"/>
          <w:szCs w:val="20"/>
          <w:lang w:val="fr-FR"/>
        </w:rPr>
        <w:t>contribuer au processus d’intégration</w:t>
      </w:r>
      <w:r w:rsidRPr="007D4D12">
        <w:rPr>
          <w:rFonts w:ascii="Trebuchet MS" w:hAnsi="Trebuchet MS"/>
          <w:sz w:val="20"/>
          <w:szCs w:val="20"/>
          <w:lang w:val="fr-FR"/>
        </w:rPr>
        <w:t xml:space="preserve">.     </w:t>
      </w:r>
    </w:p>
    <w:p w:rsidR="00FC4628" w:rsidRPr="007D4D12" w:rsidRDefault="00FC4628" w:rsidP="00FC4628">
      <w:pPr>
        <w:jc w:val="both"/>
        <w:rPr>
          <w:rFonts w:ascii="Trebuchet MS" w:hAnsi="Trebuchet MS"/>
          <w:sz w:val="20"/>
          <w:szCs w:val="20"/>
          <w:lang w:val="fr-FR"/>
        </w:rPr>
      </w:pPr>
    </w:p>
    <w:p w:rsidR="00FC4628" w:rsidRPr="00C3605C" w:rsidRDefault="00FC4628" w:rsidP="00FC4628">
      <w:pPr>
        <w:jc w:val="both"/>
        <w:rPr>
          <w:rFonts w:ascii="Trebuchet MS" w:hAnsi="Trebuchet MS"/>
          <w:sz w:val="20"/>
          <w:szCs w:val="20"/>
          <w:lang w:val="fr-FR"/>
        </w:rPr>
      </w:pPr>
      <w:r w:rsidRPr="007D4D12">
        <w:rPr>
          <w:rFonts w:ascii="Trebuchet MS" w:hAnsi="Trebuchet MS"/>
          <w:sz w:val="20"/>
          <w:szCs w:val="20"/>
          <w:lang w:val="fr-FR"/>
        </w:rPr>
        <w:t xml:space="preserve">Les interventions déployées en matière </w:t>
      </w:r>
      <w:r w:rsidRPr="00C3605C">
        <w:rPr>
          <w:rFonts w:ascii="Trebuchet MS" w:hAnsi="Trebuchet MS"/>
          <w:sz w:val="20"/>
          <w:szCs w:val="20"/>
          <w:lang w:val="fr-FR"/>
        </w:rPr>
        <w:t xml:space="preserve">de capacités au cours des années ont été largement </w:t>
      </w:r>
      <w:r w:rsidRPr="00C3605C">
        <w:rPr>
          <w:rFonts w:ascii="Trebuchet MS" w:hAnsi="Trebuchet MS"/>
          <w:b/>
          <w:bCs/>
          <w:sz w:val="20"/>
          <w:szCs w:val="20"/>
          <w:u w:val="single"/>
          <w:lang w:val="fr-FR"/>
        </w:rPr>
        <w:t>fragmentées et réactives</w:t>
      </w:r>
      <w:r w:rsidRPr="00C3605C">
        <w:rPr>
          <w:rFonts w:ascii="Trebuchet MS" w:hAnsi="Trebuchet MS"/>
          <w:sz w:val="20"/>
          <w:szCs w:val="20"/>
          <w:lang w:val="fr-FR"/>
        </w:rPr>
        <w:t>, plutôt que des initiatives bien planifiées qui répondent aux besoins et défis de développement de la région. Sommairement, toutes les CER manquent de capacités dans quatre domaines :</w:t>
      </w:r>
    </w:p>
    <w:p w:rsidR="00FC4628" w:rsidRPr="00C3605C" w:rsidRDefault="00FC4628" w:rsidP="00FC4628">
      <w:pPr>
        <w:numPr>
          <w:ilvl w:val="0"/>
          <w:numId w:val="54"/>
        </w:numPr>
        <w:jc w:val="both"/>
        <w:rPr>
          <w:rFonts w:ascii="Trebuchet MS" w:hAnsi="Trebuchet MS"/>
          <w:sz w:val="20"/>
          <w:szCs w:val="20"/>
          <w:lang w:val="fr-FR"/>
        </w:rPr>
      </w:pPr>
      <w:r w:rsidRPr="00C3605C">
        <w:rPr>
          <w:rFonts w:ascii="Trebuchet MS" w:hAnsi="Trebuchet MS"/>
          <w:bCs/>
          <w:iCs/>
          <w:sz w:val="20"/>
          <w:szCs w:val="20"/>
          <w:lang w:val="fr-FR"/>
        </w:rPr>
        <w:t>Coordination de</w:t>
      </w:r>
      <w:r>
        <w:rPr>
          <w:rFonts w:ascii="Trebuchet MS" w:hAnsi="Trebuchet MS"/>
          <w:bCs/>
          <w:iCs/>
          <w:sz w:val="20"/>
          <w:szCs w:val="20"/>
          <w:lang w:val="fr-FR"/>
        </w:rPr>
        <w:t>s</w:t>
      </w:r>
      <w:r w:rsidRPr="00C3605C">
        <w:rPr>
          <w:rFonts w:ascii="Trebuchet MS" w:hAnsi="Trebuchet MS"/>
          <w:b/>
          <w:bCs/>
          <w:i/>
          <w:iCs/>
          <w:sz w:val="20"/>
          <w:szCs w:val="20"/>
          <w:lang w:val="fr-FR"/>
        </w:rPr>
        <w:t xml:space="preserve"> politiques et de</w:t>
      </w:r>
      <w:r>
        <w:rPr>
          <w:rFonts w:ascii="Trebuchet MS" w:hAnsi="Trebuchet MS"/>
          <w:b/>
          <w:bCs/>
          <w:i/>
          <w:iCs/>
          <w:sz w:val="20"/>
          <w:szCs w:val="20"/>
          <w:lang w:val="fr-FR"/>
        </w:rPr>
        <w:t>s</w:t>
      </w:r>
      <w:r w:rsidRPr="00C3605C">
        <w:rPr>
          <w:rFonts w:ascii="Trebuchet MS" w:hAnsi="Trebuchet MS"/>
          <w:b/>
          <w:bCs/>
          <w:i/>
          <w:iCs/>
          <w:sz w:val="20"/>
          <w:szCs w:val="20"/>
          <w:lang w:val="fr-FR"/>
        </w:rPr>
        <w:t xml:space="preserve"> stratégies</w:t>
      </w:r>
      <w:r w:rsidRPr="00C3605C">
        <w:rPr>
          <w:rFonts w:ascii="Trebuchet MS" w:hAnsi="Trebuchet MS"/>
          <w:sz w:val="20"/>
          <w:szCs w:val="20"/>
          <w:lang w:val="fr-FR"/>
        </w:rPr>
        <w:t xml:space="preserve"> </w:t>
      </w:r>
    </w:p>
    <w:p w:rsidR="00FC4628" w:rsidRPr="00C3605C" w:rsidRDefault="00FC4628" w:rsidP="00FC4628">
      <w:pPr>
        <w:numPr>
          <w:ilvl w:val="0"/>
          <w:numId w:val="54"/>
        </w:numPr>
        <w:jc w:val="both"/>
        <w:rPr>
          <w:rFonts w:ascii="Trebuchet MS" w:hAnsi="Trebuchet MS"/>
          <w:sz w:val="20"/>
          <w:szCs w:val="20"/>
          <w:lang w:val="fr-FR"/>
        </w:rPr>
      </w:pPr>
      <w:r w:rsidRPr="00C3605C">
        <w:rPr>
          <w:rFonts w:ascii="Trebuchet MS" w:hAnsi="Trebuchet MS"/>
          <w:bCs/>
          <w:iCs/>
          <w:sz w:val="20"/>
          <w:szCs w:val="20"/>
          <w:lang w:val="fr-FR"/>
        </w:rPr>
        <w:t>Élaboration et coordination des systèmes</w:t>
      </w:r>
      <w:r w:rsidRPr="00C3605C">
        <w:rPr>
          <w:rFonts w:ascii="Trebuchet MS" w:hAnsi="Trebuchet MS"/>
          <w:b/>
          <w:bCs/>
          <w:i/>
          <w:iCs/>
          <w:sz w:val="20"/>
          <w:szCs w:val="20"/>
          <w:lang w:val="fr-FR"/>
        </w:rPr>
        <w:t xml:space="preserve"> de statistiques et de S&amp;E</w:t>
      </w:r>
    </w:p>
    <w:p w:rsidR="00FC4628" w:rsidRPr="00C3605C" w:rsidRDefault="00FC4628" w:rsidP="00FC4628">
      <w:pPr>
        <w:numPr>
          <w:ilvl w:val="0"/>
          <w:numId w:val="54"/>
        </w:numPr>
        <w:jc w:val="both"/>
        <w:rPr>
          <w:rFonts w:ascii="Trebuchet MS" w:hAnsi="Trebuchet MS"/>
          <w:sz w:val="20"/>
          <w:szCs w:val="20"/>
          <w:lang w:val="fr-FR"/>
        </w:rPr>
      </w:pPr>
      <w:r w:rsidRPr="00C3605C">
        <w:rPr>
          <w:rFonts w:ascii="Trebuchet MS" w:hAnsi="Trebuchet MS"/>
          <w:b/>
          <w:bCs/>
          <w:i/>
          <w:iCs/>
          <w:sz w:val="20"/>
          <w:szCs w:val="20"/>
          <w:lang w:val="fr-FR"/>
        </w:rPr>
        <w:t xml:space="preserve">Ressources humaines </w:t>
      </w:r>
      <w:r w:rsidRPr="00C3605C">
        <w:rPr>
          <w:rFonts w:ascii="Trebuchet MS" w:hAnsi="Trebuchet MS"/>
          <w:sz w:val="20"/>
          <w:szCs w:val="20"/>
          <w:lang w:val="fr-FR"/>
        </w:rPr>
        <w:t xml:space="preserve">pour coordonner la vulgarisation, la mise en œuvre et l’établissement de rapport sur les chartes et les protocoles </w:t>
      </w:r>
    </w:p>
    <w:p w:rsidR="00FC4628" w:rsidRPr="00C3605C" w:rsidRDefault="00FC4628" w:rsidP="00FC4628">
      <w:pPr>
        <w:numPr>
          <w:ilvl w:val="0"/>
          <w:numId w:val="54"/>
        </w:numPr>
        <w:jc w:val="both"/>
        <w:rPr>
          <w:rFonts w:ascii="Trebuchet MS" w:hAnsi="Trebuchet MS"/>
          <w:sz w:val="20"/>
          <w:szCs w:val="20"/>
          <w:lang w:val="fr-FR"/>
        </w:rPr>
      </w:pPr>
      <w:r w:rsidRPr="00C3605C">
        <w:rPr>
          <w:rFonts w:ascii="Trebuchet MS" w:hAnsi="Trebuchet MS"/>
          <w:sz w:val="20"/>
          <w:szCs w:val="20"/>
          <w:lang w:val="fr-FR"/>
        </w:rPr>
        <w:t>Fondation f</w:t>
      </w:r>
      <w:r>
        <w:rPr>
          <w:rFonts w:ascii="Trebuchet MS" w:hAnsi="Trebuchet MS"/>
          <w:sz w:val="20"/>
          <w:szCs w:val="20"/>
          <w:lang w:val="fr-FR"/>
        </w:rPr>
        <w:t xml:space="preserve">ragile </w:t>
      </w:r>
      <w:r w:rsidRPr="00C3605C">
        <w:rPr>
          <w:rFonts w:ascii="Trebuchet MS" w:hAnsi="Trebuchet MS"/>
          <w:sz w:val="20"/>
          <w:szCs w:val="20"/>
          <w:lang w:val="fr-FR"/>
        </w:rPr>
        <w:t xml:space="preserve">en matière de </w:t>
      </w:r>
      <w:r w:rsidRPr="00C3605C">
        <w:rPr>
          <w:rFonts w:ascii="Trebuchet MS" w:hAnsi="Trebuchet MS"/>
          <w:b/>
          <w:bCs/>
          <w:i/>
          <w:iCs/>
          <w:sz w:val="20"/>
          <w:szCs w:val="20"/>
          <w:lang w:val="fr-FR"/>
        </w:rPr>
        <w:t xml:space="preserve">mobilisation, utilisation et gestion des ressources </w:t>
      </w:r>
      <w:r w:rsidRPr="00C3605C">
        <w:rPr>
          <w:rFonts w:ascii="Trebuchet MS" w:hAnsi="Trebuchet MS"/>
          <w:sz w:val="20"/>
          <w:szCs w:val="20"/>
          <w:lang w:val="fr-FR"/>
        </w:rPr>
        <w:t>telle que reflétée dans la prévalence des arriérés des États membres et la mauvaise harmonisation des systèmes de soutien des donateurs.</w:t>
      </w:r>
    </w:p>
    <w:p w:rsidR="00FC4628" w:rsidRPr="00C3605C" w:rsidRDefault="00FC4628" w:rsidP="00FC4628">
      <w:pPr>
        <w:jc w:val="both"/>
        <w:rPr>
          <w:rFonts w:ascii="Trebuchet MS" w:hAnsi="Trebuchet MS"/>
          <w:sz w:val="20"/>
          <w:szCs w:val="20"/>
          <w:lang w:val="fr-FR"/>
        </w:rPr>
      </w:pPr>
    </w:p>
    <w:p w:rsidR="00FC4628" w:rsidRPr="00C3605C" w:rsidRDefault="00FC4628" w:rsidP="00FC4628">
      <w:pPr>
        <w:jc w:val="both"/>
        <w:rPr>
          <w:rFonts w:ascii="Trebuchet MS" w:hAnsi="Trebuchet MS"/>
          <w:sz w:val="20"/>
          <w:szCs w:val="20"/>
          <w:lang w:val="fr-FR"/>
        </w:rPr>
      </w:pPr>
    </w:p>
    <w:p w:rsidR="00FC4628" w:rsidRPr="00C3605C" w:rsidRDefault="00FC4628" w:rsidP="00FC4628">
      <w:pPr>
        <w:pStyle w:val="Heading4"/>
        <w:spacing w:before="0" w:after="0"/>
        <w:jc w:val="both"/>
        <w:rPr>
          <w:rFonts w:ascii="Trebuchet MS" w:hAnsi="Trebuchet MS"/>
          <w:i/>
          <w:sz w:val="24"/>
          <w:szCs w:val="24"/>
          <w:lang w:val="fr-FR"/>
        </w:rPr>
      </w:pPr>
      <w:bookmarkStart w:id="34" w:name="_Toc509858521"/>
      <w:r w:rsidRPr="00C3605C">
        <w:rPr>
          <w:rFonts w:ascii="Trebuchet MS" w:hAnsi="Trebuchet MS"/>
          <w:i/>
          <w:sz w:val="24"/>
          <w:szCs w:val="24"/>
          <w:lang w:val="fr-FR"/>
        </w:rPr>
        <w:t>1.2.3.3</w:t>
      </w:r>
      <w:r w:rsidRPr="00C3605C">
        <w:rPr>
          <w:rFonts w:ascii="Trebuchet MS" w:hAnsi="Trebuchet MS"/>
          <w:i/>
          <w:sz w:val="24"/>
          <w:szCs w:val="24"/>
          <w:lang w:val="fr-FR"/>
        </w:rPr>
        <w:tab/>
        <w:t>Recommandations clés : Mesures et interventions politiques</w:t>
      </w:r>
      <w:bookmarkEnd w:id="34"/>
    </w:p>
    <w:p w:rsidR="00FC4628" w:rsidRPr="00C3605C" w:rsidRDefault="00FC4628" w:rsidP="00FC4628">
      <w:pPr>
        <w:jc w:val="both"/>
        <w:rPr>
          <w:rFonts w:ascii="Trebuchet MS" w:hAnsi="Trebuchet MS"/>
          <w:sz w:val="20"/>
          <w:szCs w:val="20"/>
          <w:lang w:val="fr-FR"/>
        </w:rPr>
      </w:pPr>
    </w:p>
    <w:p w:rsidR="00FC4628" w:rsidRPr="00C3605C" w:rsidRDefault="00FC4628" w:rsidP="00FC4628">
      <w:pPr>
        <w:numPr>
          <w:ilvl w:val="0"/>
          <w:numId w:val="105"/>
        </w:numPr>
        <w:spacing w:before="120" w:after="120"/>
        <w:jc w:val="both"/>
        <w:rPr>
          <w:rFonts w:ascii="Trebuchet MS" w:hAnsi="Trebuchet MS"/>
          <w:b/>
          <w:sz w:val="20"/>
          <w:szCs w:val="20"/>
          <w:lang w:val="fr-FR"/>
        </w:rPr>
      </w:pPr>
      <w:r w:rsidRPr="00C3605C">
        <w:rPr>
          <w:rFonts w:ascii="Trebuchet MS" w:hAnsi="Trebuchet MS"/>
          <w:b/>
          <w:sz w:val="20"/>
          <w:szCs w:val="20"/>
          <w:lang w:val="fr-FR"/>
        </w:rPr>
        <w:t xml:space="preserve">Principes </w:t>
      </w:r>
    </w:p>
    <w:p w:rsidR="00FC4628" w:rsidRPr="00C3605C" w:rsidRDefault="00FC4628" w:rsidP="00FC4628">
      <w:pPr>
        <w:ind w:firstLine="720"/>
        <w:jc w:val="both"/>
        <w:rPr>
          <w:rFonts w:ascii="Trebuchet MS" w:hAnsi="Trebuchet MS"/>
          <w:sz w:val="20"/>
          <w:szCs w:val="20"/>
          <w:lang w:val="fr-FR"/>
        </w:rPr>
      </w:pPr>
      <w:r w:rsidRPr="00C3605C">
        <w:rPr>
          <w:rFonts w:ascii="Trebuchet MS" w:hAnsi="Trebuchet MS"/>
          <w:sz w:val="20"/>
          <w:szCs w:val="20"/>
          <w:lang w:val="fr-FR"/>
        </w:rPr>
        <w:t xml:space="preserve">Les projets/programmes de développement de capacités doivent être guidés par les principes suivants : </w:t>
      </w:r>
    </w:p>
    <w:p w:rsidR="00FC4628" w:rsidRPr="00C3605C" w:rsidRDefault="00FC4628" w:rsidP="00FC4628">
      <w:pPr>
        <w:numPr>
          <w:ilvl w:val="0"/>
          <w:numId w:val="106"/>
        </w:numPr>
        <w:jc w:val="both"/>
        <w:rPr>
          <w:rFonts w:ascii="Trebuchet MS" w:hAnsi="Trebuchet MS"/>
          <w:sz w:val="20"/>
          <w:szCs w:val="20"/>
          <w:lang w:val="fr-FR"/>
        </w:rPr>
      </w:pPr>
      <w:r w:rsidRPr="00C3605C">
        <w:rPr>
          <w:rFonts w:ascii="Trebuchet MS" w:hAnsi="Trebuchet MS"/>
          <w:sz w:val="20"/>
          <w:szCs w:val="20"/>
          <w:lang w:val="fr-FR"/>
        </w:rPr>
        <w:t>Appropriation et participation des bénéficiaires</w:t>
      </w:r>
    </w:p>
    <w:p w:rsidR="00FC4628" w:rsidRPr="003E44E1" w:rsidRDefault="00FC4628" w:rsidP="00FC4628">
      <w:pPr>
        <w:numPr>
          <w:ilvl w:val="0"/>
          <w:numId w:val="106"/>
        </w:numPr>
        <w:jc w:val="both"/>
        <w:rPr>
          <w:rFonts w:ascii="Trebuchet MS" w:hAnsi="Trebuchet MS"/>
          <w:sz w:val="20"/>
          <w:szCs w:val="20"/>
          <w:lang w:val="fr-FR"/>
        </w:rPr>
      </w:pPr>
      <w:r w:rsidRPr="00C3605C">
        <w:rPr>
          <w:rFonts w:ascii="Trebuchet MS" w:hAnsi="Trebuchet MS"/>
          <w:sz w:val="20"/>
          <w:szCs w:val="20"/>
          <w:lang w:val="fr-FR"/>
        </w:rPr>
        <w:t xml:space="preserve">Inclusion dès le départ des stratégies pour la rétention et </w:t>
      </w:r>
      <w:r w:rsidRPr="003E44E1">
        <w:rPr>
          <w:rFonts w:ascii="Trebuchet MS" w:hAnsi="Trebuchet MS"/>
          <w:sz w:val="20"/>
          <w:szCs w:val="20"/>
          <w:lang w:val="fr-FR"/>
        </w:rPr>
        <w:t>l’utilisation des capacités, ainsi que la durabilité des interventions</w:t>
      </w:r>
    </w:p>
    <w:p w:rsidR="00FC4628" w:rsidRPr="003E44E1" w:rsidRDefault="00FC4628" w:rsidP="00FC4628">
      <w:pPr>
        <w:numPr>
          <w:ilvl w:val="0"/>
          <w:numId w:val="106"/>
        </w:numPr>
        <w:jc w:val="both"/>
        <w:rPr>
          <w:rFonts w:ascii="Trebuchet MS" w:hAnsi="Trebuchet MS"/>
          <w:sz w:val="20"/>
          <w:szCs w:val="20"/>
          <w:lang w:val="fr-FR"/>
        </w:rPr>
      </w:pPr>
      <w:r w:rsidRPr="003E44E1">
        <w:rPr>
          <w:rFonts w:ascii="Trebuchet MS" w:hAnsi="Trebuchet MS"/>
          <w:b/>
          <w:sz w:val="20"/>
          <w:szCs w:val="20"/>
          <w:lang w:val="fr-FR"/>
        </w:rPr>
        <w:t>Réduction au minimum de la duplication des activités de renforcement de capacités</w:t>
      </w:r>
      <w:r w:rsidRPr="003E44E1">
        <w:rPr>
          <w:rFonts w:ascii="Trebuchet MS" w:hAnsi="Trebuchet MS"/>
          <w:sz w:val="20"/>
          <w:szCs w:val="20"/>
          <w:lang w:val="fr-FR"/>
        </w:rPr>
        <w:t xml:space="preserve"> afin d’accroitre l’efficacité, et de maximiser les opportunités offertes aux CER pour le renforcement de capacités institutionnelles et des ressources humaines</w:t>
      </w:r>
    </w:p>
    <w:p w:rsidR="00FC4628" w:rsidRPr="00C3605C" w:rsidRDefault="00FC4628" w:rsidP="00FC4628">
      <w:pPr>
        <w:numPr>
          <w:ilvl w:val="0"/>
          <w:numId w:val="106"/>
        </w:numPr>
        <w:jc w:val="both"/>
        <w:rPr>
          <w:rFonts w:ascii="Trebuchet MS" w:hAnsi="Trebuchet MS"/>
          <w:sz w:val="20"/>
          <w:szCs w:val="20"/>
          <w:lang w:val="fr-FR"/>
        </w:rPr>
      </w:pPr>
      <w:r w:rsidRPr="00C3605C">
        <w:rPr>
          <w:rFonts w:ascii="Trebuchet MS" w:hAnsi="Trebuchet MS"/>
          <w:b/>
          <w:sz w:val="20"/>
          <w:szCs w:val="20"/>
          <w:lang w:val="fr-FR"/>
        </w:rPr>
        <w:t>Sout</w:t>
      </w:r>
      <w:r>
        <w:rPr>
          <w:rFonts w:ascii="Trebuchet MS" w:hAnsi="Trebuchet MS"/>
          <w:b/>
          <w:sz w:val="20"/>
          <w:szCs w:val="20"/>
          <w:lang w:val="fr-FR"/>
        </w:rPr>
        <w:t xml:space="preserve">ien au </w:t>
      </w:r>
      <w:r w:rsidRPr="00C3605C">
        <w:rPr>
          <w:rFonts w:ascii="Trebuchet MS" w:hAnsi="Trebuchet MS"/>
          <w:b/>
          <w:sz w:val="20"/>
          <w:szCs w:val="20"/>
          <w:lang w:val="fr-FR"/>
        </w:rPr>
        <w:t>renforcement de capacités dans les domain</w:t>
      </w:r>
      <w:r>
        <w:rPr>
          <w:rFonts w:ascii="Trebuchet MS" w:hAnsi="Trebuchet MS"/>
          <w:b/>
          <w:sz w:val="20"/>
          <w:szCs w:val="20"/>
          <w:lang w:val="fr-FR"/>
        </w:rPr>
        <w:t>e</w:t>
      </w:r>
      <w:r w:rsidRPr="00C3605C">
        <w:rPr>
          <w:rFonts w:ascii="Trebuchet MS" w:hAnsi="Trebuchet MS"/>
          <w:b/>
          <w:sz w:val="20"/>
          <w:szCs w:val="20"/>
          <w:lang w:val="fr-FR"/>
        </w:rPr>
        <w:t xml:space="preserve">s clés – </w:t>
      </w:r>
      <w:r w:rsidRPr="00C3605C">
        <w:rPr>
          <w:rFonts w:ascii="Trebuchet MS" w:hAnsi="Trebuchet MS"/>
          <w:i/>
          <w:iCs/>
          <w:sz w:val="20"/>
          <w:szCs w:val="20"/>
          <w:lang w:val="fr-FR"/>
        </w:rPr>
        <w:t>mécanisme d’application pour s’assurer que les interventions de développement des capacités produisent l’impact souhaité</w:t>
      </w:r>
      <w:r>
        <w:rPr>
          <w:rFonts w:ascii="Trebuchet MS" w:hAnsi="Trebuchet MS"/>
          <w:i/>
          <w:iCs/>
          <w:sz w:val="20"/>
          <w:szCs w:val="20"/>
          <w:lang w:val="fr-FR"/>
        </w:rPr>
        <w:t xml:space="preserve"> </w:t>
      </w:r>
      <w:r w:rsidRPr="00C3605C">
        <w:rPr>
          <w:rFonts w:ascii="Trebuchet MS" w:hAnsi="Trebuchet MS"/>
          <w:i/>
          <w:iCs/>
          <w:sz w:val="20"/>
          <w:szCs w:val="20"/>
          <w:lang w:val="fr-FR"/>
        </w:rPr>
        <w:t xml:space="preserve">; </w:t>
      </w:r>
      <w:r>
        <w:rPr>
          <w:rFonts w:ascii="Trebuchet MS" w:hAnsi="Trebuchet MS"/>
          <w:i/>
          <w:iCs/>
          <w:sz w:val="20"/>
          <w:szCs w:val="20"/>
          <w:lang w:val="fr-FR"/>
        </w:rPr>
        <w:t>et promotion du partage des connaissances/expériences et des plateformes d’apprentissage de manière à soutenir la durabilité et l’amélioration continues</w:t>
      </w:r>
    </w:p>
    <w:p w:rsidR="00FC4628" w:rsidRPr="003C2485" w:rsidRDefault="00FC4628" w:rsidP="00FC4628">
      <w:pPr>
        <w:numPr>
          <w:ilvl w:val="0"/>
          <w:numId w:val="106"/>
        </w:numPr>
        <w:jc w:val="both"/>
        <w:rPr>
          <w:rFonts w:ascii="Trebuchet MS" w:hAnsi="Trebuchet MS"/>
          <w:sz w:val="20"/>
          <w:szCs w:val="20"/>
          <w:lang w:val="fr-FR"/>
        </w:rPr>
      </w:pPr>
      <w:r w:rsidRPr="003C2485">
        <w:rPr>
          <w:rFonts w:ascii="Trebuchet MS" w:hAnsi="Trebuchet MS"/>
          <w:sz w:val="20"/>
          <w:szCs w:val="20"/>
          <w:lang w:val="fr-FR"/>
        </w:rPr>
        <w:t>Renforce</w:t>
      </w:r>
      <w:r>
        <w:rPr>
          <w:rFonts w:ascii="Trebuchet MS" w:hAnsi="Trebuchet MS"/>
          <w:sz w:val="20"/>
          <w:szCs w:val="20"/>
          <w:lang w:val="fr-FR"/>
        </w:rPr>
        <w:t xml:space="preserve">ment des </w:t>
      </w:r>
      <w:r w:rsidRPr="003C2485">
        <w:rPr>
          <w:rFonts w:ascii="Trebuchet MS" w:hAnsi="Trebuchet MS"/>
          <w:sz w:val="20"/>
          <w:szCs w:val="20"/>
          <w:lang w:val="fr-FR"/>
        </w:rPr>
        <w:t xml:space="preserve">capacités internes </w:t>
      </w:r>
      <w:r>
        <w:rPr>
          <w:rFonts w:ascii="Trebuchet MS" w:hAnsi="Trebuchet MS"/>
          <w:sz w:val="20"/>
          <w:szCs w:val="20"/>
          <w:lang w:val="fr-FR"/>
        </w:rPr>
        <w:t xml:space="preserve">en vue de </w:t>
      </w:r>
      <w:r w:rsidRPr="003C2485">
        <w:rPr>
          <w:rFonts w:ascii="Trebuchet MS" w:hAnsi="Trebuchet MS"/>
          <w:sz w:val="20"/>
          <w:szCs w:val="20"/>
          <w:lang w:val="fr-FR"/>
        </w:rPr>
        <w:t xml:space="preserve">concevoir des </w:t>
      </w:r>
      <w:r w:rsidRPr="003C2485">
        <w:rPr>
          <w:rFonts w:ascii="Trebuchet MS" w:hAnsi="Trebuchet MS"/>
          <w:b/>
          <w:sz w:val="20"/>
          <w:szCs w:val="20"/>
          <w:lang w:val="fr-FR"/>
        </w:rPr>
        <w:t>strat</w:t>
      </w:r>
      <w:r>
        <w:rPr>
          <w:rFonts w:ascii="Trebuchet MS" w:hAnsi="Trebuchet MS"/>
          <w:b/>
          <w:sz w:val="20"/>
          <w:szCs w:val="20"/>
          <w:lang w:val="fr-FR"/>
        </w:rPr>
        <w:t>é</w:t>
      </w:r>
      <w:r w:rsidRPr="003C2485">
        <w:rPr>
          <w:rFonts w:ascii="Trebuchet MS" w:hAnsi="Trebuchet MS"/>
          <w:b/>
          <w:sz w:val="20"/>
          <w:szCs w:val="20"/>
          <w:lang w:val="fr-FR"/>
        </w:rPr>
        <w:t xml:space="preserve">gies </w:t>
      </w:r>
      <w:r>
        <w:rPr>
          <w:rFonts w:ascii="Trebuchet MS" w:hAnsi="Trebuchet MS"/>
          <w:b/>
          <w:sz w:val="20"/>
          <w:szCs w:val="20"/>
          <w:lang w:val="fr-FR"/>
        </w:rPr>
        <w:t>novatrices pour la planification, la mobilisation et l’utilisation des ressources</w:t>
      </w:r>
    </w:p>
    <w:p w:rsidR="00FC4628" w:rsidRPr="003C2485" w:rsidRDefault="00FC4628" w:rsidP="00FC4628">
      <w:pPr>
        <w:numPr>
          <w:ilvl w:val="0"/>
          <w:numId w:val="106"/>
        </w:numPr>
        <w:jc w:val="both"/>
        <w:rPr>
          <w:rFonts w:ascii="Trebuchet MS" w:hAnsi="Trebuchet MS"/>
          <w:sz w:val="20"/>
          <w:szCs w:val="20"/>
          <w:lang w:val="fr-FR"/>
        </w:rPr>
      </w:pPr>
      <w:r w:rsidRPr="003C2485">
        <w:rPr>
          <w:rFonts w:ascii="Trebuchet MS" w:hAnsi="Trebuchet MS"/>
          <w:b/>
          <w:sz w:val="20"/>
          <w:szCs w:val="20"/>
          <w:lang w:val="fr-FR"/>
        </w:rPr>
        <w:lastRenderedPageBreak/>
        <w:t>Renforce</w:t>
      </w:r>
      <w:r>
        <w:rPr>
          <w:rFonts w:ascii="Trebuchet MS" w:hAnsi="Trebuchet MS"/>
          <w:b/>
          <w:sz w:val="20"/>
          <w:szCs w:val="20"/>
          <w:lang w:val="fr-FR"/>
        </w:rPr>
        <w:t>ment d’urgence d</w:t>
      </w:r>
      <w:r w:rsidRPr="003C2485">
        <w:rPr>
          <w:rFonts w:ascii="Trebuchet MS" w:hAnsi="Trebuchet MS"/>
          <w:b/>
          <w:sz w:val="20"/>
          <w:szCs w:val="20"/>
          <w:lang w:val="fr-FR"/>
        </w:rPr>
        <w:t>es missions des secrétariats exécutifs (</w:t>
      </w:r>
      <w:r>
        <w:rPr>
          <w:rFonts w:ascii="Trebuchet MS" w:hAnsi="Trebuchet MS"/>
          <w:b/>
          <w:sz w:val="20"/>
          <w:szCs w:val="20"/>
          <w:lang w:val="fr-FR"/>
        </w:rPr>
        <w:t xml:space="preserve">premiers dirigeants) </w:t>
      </w:r>
      <w:r>
        <w:rPr>
          <w:rFonts w:ascii="Trebuchet MS" w:hAnsi="Trebuchet MS"/>
          <w:sz w:val="20"/>
          <w:szCs w:val="20"/>
          <w:lang w:val="fr-FR"/>
        </w:rPr>
        <w:t xml:space="preserve">pour non </w:t>
      </w:r>
      <w:r w:rsidRPr="003C2485">
        <w:rPr>
          <w:rFonts w:ascii="Trebuchet MS" w:hAnsi="Trebuchet MS"/>
          <w:sz w:val="20"/>
          <w:szCs w:val="20"/>
          <w:lang w:val="fr-FR"/>
        </w:rPr>
        <w:t xml:space="preserve">seulement </w:t>
      </w:r>
      <w:r>
        <w:rPr>
          <w:rFonts w:ascii="Trebuchet MS" w:hAnsi="Trebuchet MS"/>
          <w:sz w:val="20"/>
          <w:szCs w:val="20"/>
          <w:lang w:val="fr-FR"/>
        </w:rPr>
        <w:t xml:space="preserve">gérer </w:t>
      </w:r>
      <w:r w:rsidRPr="003C2485">
        <w:rPr>
          <w:rFonts w:ascii="Trebuchet MS" w:hAnsi="Trebuchet MS"/>
          <w:sz w:val="20"/>
          <w:szCs w:val="20"/>
          <w:lang w:val="fr-FR"/>
        </w:rPr>
        <w:t xml:space="preserve">les mécanismes internes </w:t>
      </w:r>
      <w:r>
        <w:rPr>
          <w:rFonts w:ascii="Trebuchet MS" w:hAnsi="Trebuchet MS"/>
          <w:i/>
          <w:sz w:val="20"/>
          <w:szCs w:val="20"/>
          <w:lang w:val="fr-FR"/>
        </w:rPr>
        <w:t>au sein de leurs secrétariats et structures complémentaires de gouvernance, mais également conseiller les États membres sur les questions clés d’intégration régionale</w:t>
      </w:r>
      <w:r w:rsidRPr="003C2485">
        <w:rPr>
          <w:rFonts w:ascii="Trebuchet MS" w:hAnsi="Trebuchet MS"/>
          <w:sz w:val="20"/>
          <w:szCs w:val="20"/>
          <w:lang w:val="fr-FR"/>
        </w:rPr>
        <w:t xml:space="preserve">. </w:t>
      </w:r>
    </w:p>
    <w:p w:rsidR="00FC4628" w:rsidRPr="003C2485" w:rsidRDefault="00FC4628" w:rsidP="00FC4628">
      <w:pPr>
        <w:jc w:val="both"/>
        <w:rPr>
          <w:rFonts w:ascii="Trebuchet MS" w:hAnsi="Trebuchet MS"/>
          <w:sz w:val="20"/>
          <w:szCs w:val="20"/>
          <w:lang w:val="fr-FR"/>
        </w:rPr>
      </w:pPr>
    </w:p>
    <w:p w:rsidR="00FC4628" w:rsidRPr="00182D48" w:rsidRDefault="00FC4628" w:rsidP="00FC4628">
      <w:pPr>
        <w:numPr>
          <w:ilvl w:val="0"/>
          <w:numId w:val="105"/>
        </w:numPr>
        <w:spacing w:before="120" w:after="120"/>
        <w:jc w:val="both"/>
        <w:rPr>
          <w:rFonts w:ascii="Trebuchet MS" w:hAnsi="Trebuchet MS"/>
          <w:b/>
          <w:sz w:val="20"/>
          <w:szCs w:val="20"/>
          <w:lang w:val="fr-FR"/>
        </w:rPr>
      </w:pPr>
      <w:r w:rsidRPr="00182D48">
        <w:rPr>
          <w:rFonts w:ascii="Trebuchet MS" w:hAnsi="Trebuchet MS"/>
          <w:b/>
          <w:sz w:val="20"/>
          <w:szCs w:val="20"/>
          <w:lang w:val="fr-FR"/>
        </w:rPr>
        <w:t>Communautés économiques régio</w:t>
      </w:r>
      <w:r>
        <w:rPr>
          <w:rFonts w:ascii="Trebuchet MS" w:hAnsi="Trebuchet MS"/>
          <w:b/>
          <w:sz w:val="20"/>
          <w:szCs w:val="20"/>
          <w:lang w:val="fr-FR"/>
        </w:rPr>
        <w:t>nales</w:t>
      </w:r>
      <w:r w:rsidRPr="00182D48">
        <w:rPr>
          <w:rFonts w:ascii="Trebuchet MS" w:hAnsi="Trebuchet MS"/>
          <w:b/>
          <w:sz w:val="20"/>
          <w:szCs w:val="20"/>
          <w:lang w:val="fr-FR"/>
        </w:rPr>
        <w:t xml:space="preserve"> (</w:t>
      </w:r>
      <w:r>
        <w:rPr>
          <w:rFonts w:ascii="Trebuchet MS" w:hAnsi="Trebuchet MS"/>
          <w:b/>
          <w:sz w:val="20"/>
          <w:szCs w:val="20"/>
          <w:lang w:val="fr-FR"/>
        </w:rPr>
        <w:t>CER</w:t>
      </w:r>
      <w:r w:rsidRPr="00182D48">
        <w:rPr>
          <w:rFonts w:ascii="Trebuchet MS" w:hAnsi="Trebuchet MS"/>
          <w:b/>
          <w:sz w:val="20"/>
          <w:szCs w:val="20"/>
          <w:lang w:val="fr-FR"/>
        </w:rPr>
        <w:t>)</w:t>
      </w:r>
    </w:p>
    <w:p w:rsidR="00FC4628" w:rsidRPr="00182D48" w:rsidRDefault="00FC4628" w:rsidP="00FC4628">
      <w:pPr>
        <w:ind w:left="720"/>
        <w:jc w:val="both"/>
        <w:rPr>
          <w:rFonts w:ascii="Trebuchet MS" w:hAnsi="Trebuchet MS"/>
          <w:sz w:val="20"/>
          <w:szCs w:val="20"/>
          <w:lang w:val="fr-FR"/>
        </w:rPr>
      </w:pPr>
      <w:r w:rsidRPr="00182D48">
        <w:rPr>
          <w:rFonts w:ascii="Trebuchet MS" w:hAnsi="Trebuchet MS"/>
          <w:sz w:val="20"/>
          <w:szCs w:val="20"/>
          <w:lang w:val="fr-FR"/>
        </w:rPr>
        <w:t xml:space="preserve">Mettre en place un </w:t>
      </w:r>
      <w:r w:rsidRPr="00182D48">
        <w:rPr>
          <w:rFonts w:ascii="Trebuchet MS" w:hAnsi="Trebuchet MS"/>
          <w:i/>
          <w:sz w:val="20"/>
          <w:szCs w:val="20"/>
          <w:lang w:val="fr-FR"/>
        </w:rPr>
        <w:t xml:space="preserve">programme de renforcement de capacités qui est lié à chacune des stratégies et programmes élaborés au niveau des CER et </w:t>
      </w:r>
      <w:r>
        <w:rPr>
          <w:rFonts w:ascii="Trebuchet MS" w:hAnsi="Trebuchet MS"/>
          <w:i/>
          <w:sz w:val="20"/>
          <w:szCs w:val="20"/>
          <w:lang w:val="fr-FR"/>
        </w:rPr>
        <w:t>leur allouer des ressources</w:t>
      </w:r>
      <w:r w:rsidRPr="00182D48">
        <w:rPr>
          <w:rFonts w:ascii="Trebuchet MS" w:hAnsi="Trebuchet MS"/>
          <w:i/>
          <w:iCs/>
          <w:sz w:val="20"/>
          <w:szCs w:val="20"/>
          <w:lang w:val="fr-FR"/>
        </w:rPr>
        <w:t>.</w:t>
      </w:r>
    </w:p>
    <w:p w:rsidR="00FC4628" w:rsidRPr="00182D48" w:rsidRDefault="00FC4628" w:rsidP="00FC4628">
      <w:pPr>
        <w:jc w:val="both"/>
        <w:rPr>
          <w:rFonts w:ascii="Trebuchet MS" w:hAnsi="Trebuchet MS"/>
          <w:sz w:val="20"/>
          <w:szCs w:val="20"/>
          <w:lang w:val="fr-FR"/>
        </w:rPr>
      </w:pPr>
    </w:p>
    <w:p w:rsidR="00FC4628" w:rsidRPr="00182D48" w:rsidRDefault="00FC4628" w:rsidP="00FC4628">
      <w:pPr>
        <w:numPr>
          <w:ilvl w:val="0"/>
          <w:numId w:val="105"/>
        </w:numPr>
        <w:spacing w:before="120" w:after="120"/>
        <w:jc w:val="both"/>
        <w:rPr>
          <w:rFonts w:ascii="Trebuchet MS" w:hAnsi="Trebuchet MS"/>
          <w:b/>
          <w:sz w:val="20"/>
          <w:szCs w:val="20"/>
          <w:lang w:val="fr-FR"/>
        </w:rPr>
      </w:pPr>
      <w:r w:rsidRPr="00182D48">
        <w:rPr>
          <w:rFonts w:ascii="Trebuchet MS" w:hAnsi="Trebuchet MS"/>
          <w:b/>
          <w:sz w:val="20"/>
          <w:szCs w:val="20"/>
          <w:lang w:val="fr-FR"/>
        </w:rPr>
        <w:t>Groupes de réflexion/monde universitaire</w:t>
      </w:r>
    </w:p>
    <w:p w:rsidR="00FC4628" w:rsidRPr="00054A7C" w:rsidRDefault="00FC4628" w:rsidP="00FC4628">
      <w:pPr>
        <w:ind w:left="720"/>
        <w:jc w:val="both"/>
        <w:rPr>
          <w:rFonts w:ascii="Trebuchet MS" w:hAnsi="Trebuchet MS"/>
          <w:sz w:val="20"/>
          <w:szCs w:val="20"/>
          <w:lang w:val="fr-FR"/>
        </w:rPr>
      </w:pPr>
      <w:r w:rsidRPr="00182D48">
        <w:rPr>
          <w:rFonts w:ascii="Trebuchet MS" w:hAnsi="Trebuchet MS"/>
          <w:sz w:val="20"/>
          <w:szCs w:val="20"/>
          <w:lang w:val="fr-FR"/>
        </w:rPr>
        <w:t xml:space="preserve">Élaborer des voies novatrices de promotion de </w:t>
      </w:r>
      <w:r w:rsidRPr="00054A7C">
        <w:rPr>
          <w:rFonts w:ascii="Trebuchet MS" w:hAnsi="Trebuchet MS"/>
          <w:sz w:val="20"/>
          <w:szCs w:val="20"/>
          <w:lang w:val="fr-FR"/>
        </w:rPr>
        <w:t xml:space="preserve">l’intégration régionale, et partager les bonnes pratiques avec les CER, surtout dans le commerce et la croissance industrielle.   </w:t>
      </w:r>
    </w:p>
    <w:p w:rsidR="00FC4628" w:rsidRPr="00054A7C" w:rsidRDefault="00FC4628" w:rsidP="00FC4628">
      <w:pPr>
        <w:jc w:val="both"/>
        <w:rPr>
          <w:rFonts w:ascii="Trebuchet MS" w:hAnsi="Trebuchet MS"/>
          <w:sz w:val="20"/>
          <w:szCs w:val="20"/>
          <w:lang w:val="fr-FR"/>
        </w:rPr>
      </w:pPr>
    </w:p>
    <w:p w:rsidR="00FC4628" w:rsidRPr="00054A7C" w:rsidRDefault="00FC4628" w:rsidP="00FC4628">
      <w:pPr>
        <w:numPr>
          <w:ilvl w:val="0"/>
          <w:numId w:val="105"/>
        </w:numPr>
        <w:spacing w:before="120" w:after="120"/>
        <w:jc w:val="both"/>
        <w:rPr>
          <w:rFonts w:ascii="Trebuchet MS" w:hAnsi="Trebuchet MS"/>
          <w:b/>
          <w:sz w:val="20"/>
          <w:szCs w:val="20"/>
          <w:lang w:val="fr-FR"/>
        </w:rPr>
      </w:pPr>
      <w:r w:rsidRPr="00054A7C">
        <w:rPr>
          <w:rFonts w:ascii="Trebuchet MS" w:hAnsi="Trebuchet MS"/>
          <w:b/>
          <w:sz w:val="20"/>
          <w:szCs w:val="20"/>
          <w:lang w:val="fr-FR"/>
        </w:rPr>
        <w:t>L’Union africaine (UA)</w:t>
      </w:r>
    </w:p>
    <w:p w:rsidR="00FC4628" w:rsidRPr="00054A7C" w:rsidRDefault="00FC4628" w:rsidP="00FC4628">
      <w:pPr>
        <w:ind w:left="720"/>
        <w:jc w:val="both"/>
        <w:rPr>
          <w:rFonts w:ascii="Trebuchet MS" w:hAnsi="Trebuchet MS"/>
          <w:sz w:val="20"/>
          <w:szCs w:val="20"/>
          <w:lang w:val="fr-FR"/>
        </w:rPr>
      </w:pPr>
      <w:r w:rsidRPr="00054A7C">
        <w:rPr>
          <w:rFonts w:ascii="Trebuchet MS" w:hAnsi="Trebuchet MS"/>
          <w:sz w:val="20"/>
          <w:szCs w:val="20"/>
          <w:lang w:val="fr-FR"/>
        </w:rPr>
        <w:t>Il est impérativement urgent d’élaborer, avec l'appui des institutions de développement communautaire</w:t>
      </w:r>
      <w:r>
        <w:rPr>
          <w:rFonts w:ascii="Trebuchet MS" w:hAnsi="Trebuchet MS"/>
          <w:sz w:val="20"/>
          <w:szCs w:val="20"/>
          <w:lang w:val="fr-FR"/>
        </w:rPr>
        <w:t>s</w:t>
      </w:r>
      <w:r w:rsidRPr="00054A7C">
        <w:rPr>
          <w:rFonts w:ascii="Trebuchet MS" w:hAnsi="Trebuchet MS"/>
          <w:sz w:val="20"/>
          <w:szCs w:val="20"/>
          <w:lang w:val="fr-FR"/>
        </w:rPr>
        <w:t>, un modèle intégré de renforcement des capacités reliant l'UA, les CER et les États membres.</w:t>
      </w:r>
    </w:p>
    <w:p w:rsidR="00FC4628" w:rsidRPr="00054A7C" w:rsidRDefault="00FC4628" w:rsidP="00FC4628">
      <w:pPr>
        <w:ind w:left="720"/>
        <w:jc w:val="both"/>
        <w:rPr>
          <w:rFonts w:ascii="Trebuchet MS" w:hAnsi="Trebuchet MS"/>
          <w:sz w:val="20"/>
          <w:szCs w:val="20"/>
          <w:lang w:val="fr-FR"/>
        </w:rPr>
      </w:pPr>
      <w:r w:rsidRPr="00054A7C">
        <w:rPr>
          <w:rFonts w:ascii="Trebuchet MS" w:hAnsi="Trebuchet MS"/>
          <w:sz w:val="20"/>
          <w:szCs w:val="20"/>
          <w:lang w:val="fr-FR"/>
        </w:rPr>
        <w:t xml:space="preserve"> </w:t>
      </w:r>
    </w:p>
    <w:p w:rsidR="00FC4628" w:rsidRPr="00054A7C" w:rsidRDefault="00FC4628" w:rsidP="00FC4628">
      <w:pPr>
        <w:numPr>
          <w:ilvl w:val="0"/>
          <w:numId w:val="105"/>
        </w:numPr>
        <w:spacing w:before="120" w:after="120"/>
        <w:jc w:val="both"/>
        <w:rPr>
          <w:rFonts w:ascii="Trebuchet MS" w:hAnsi="Trebuchet MS"/>
          <w:b/>
          <w:sz w:val="20"/>
          <w:szCs w:val="20"/>
          <w:lang w:val="fr-FR"/>
        </w:rPr>
      </w:pPr>
      <w:r w:rsidRPr="00054A7C">
        <w:rPr>
          <w:rFonts w:ascii="Trebuchet MS" w:hAnsi="Trebuchet MS"/>
          <w:b/>
          <w:sz w:val="20"/>
          <w:szCs w:val="20"/>
          <w:lang w:val="fr-FR"/>
        </w:rPr>
        <w:t>Partenaires au développement</w:t>
      </w:r>
    </w:p>
    <w:p w:rsidR="00FC4628" w:rsidRPr="00054A7C" w:rsidRDefault="00FC4628" w:rsidP="00FC4628">
      <w:pPr>
        <w:ind w:left="720"/>
        <w:jc w:val="both"/>
        <w:rPr>
          <w:rFonts w:ascii="Trebuchet MS" w:hAnsi="Trebuchet MS"/>
          <w:sz w:val="20"/>
          <w:szCs w:val="20"/>
          <w:lang w:val="fr-FR"/>
        </w:rPr>
      </w:pPr>
      <w:r w:rsidRPr="00054A7C">
        <w:rPr>
          <w:rFonts w:ascii="Trebuchet MS" w:hAnsi="Trebuchet MS"/>
          <w:sz w:val="20"/>
          <w:szCs w:val="20"/>
          <w:lang w:val="fr-FR"/>
        </w:rPr>
        <w:t xml:space="preserve">Soutenir le renforcement coordonné des capacités dans des domaines identifiés et promouvoir le partage des connaissances/expériences et les plates-formes d'apprentissage afin de favoriser la durabilité et l'amélioration continues. </w:t>
      </w:r>
    </w:p>
    <w:p w:rsidR="00FC4628" w:rsidRPr="00054A7C" w:rsidRDefault="00FC4628" w:rsidP="00FC4628">
      <w:pPr>
        <w:jc w:val="both"/>
        <w:rPr>
          <w:rFonts w:ascii="Trebuchet MS" w:hAnsi="Trebuchet MS"/>
          <w:sz w:val="20"/>
          <w:szCs w:val="20"/>
          <w:lang w:val="fr-FR"/>
        </w:rPr>
      </w:pPr>
    </w:p>
    <w:p w:rsidR="00FC4628" w:rsidRPr="00054A7C" w:rsidRDefault="00FC4628" w:rsidP="00FC4628">
      <w:pPr>
        <w:numPr>
          <w:ilvl w:val="0"/>
          <w:numId w:val="105"/>
        </w:numPr>
        <w:spacing w:before="120" w:after="120"/>
        <w:jc w:val="both"/>
        <w:rPr>
          <w:rFonts w:ascii="Trebuchet MS" w:hAnsi="Trebuchet MS"/>
          <w:b/>
          <w:sz w:val="20"/>
          <w:szCs w:val="20"/>
          <w:lang w:val="fr-FR"/>
        </w:rPr>
      </w:pPr>
      <w:r w:rsidRPr="00054A7C">
        <w:rPr>
          <w:rFonts w:ascii="Trebuchet MS" w:hAnsi="Trebuchet MS"/>
          <w:b/>
          <w:sz w:val="20"/>
          <w:szCs w:val="20"/>
          <w:lang w:val="fr-FR"/>
        </w:rPr>
        <w:t>Institutions de développement communautaires</w:t>
      </w:r>
    </w:p>
    <w:p w:rsidR="00FC4628" w:rsidRPr="00054A7C" w:rsidRDefault="00FC4628" w:rsidP="00FC4628">
      <w:pPr>
        <w:ind w:left="360" w:firstLine="360"/>
        <w:jc w:val="both"/>
        <w:rPr>
          <w:rFonts w:ascii="Trebuchet MS" w:hAnsi="Trebuchet MS"/>
          <w:sz w:val="20"/>
          <w:szCs w:val="20"/>
          <w:lang w:val="fr-FR"/>
        </w:rPr>
      </w:pPr>
      <w:r w:rsidRPr="00054A7C">
        <w:rPr>
          <w:rFonts w:ascii="Trebuchet MS" w:hAnsi="Trebuchet MS"/>
          <w:sz w:val="20"/>
          <w:szCs w:val="20"/>
          <w:lang w:val="fr-FR"/>
        </w:rPr>
        <w:t>Coordonner un programme régional de renforcement de capacités qui :</w:t>
      </w:r>
    </w:p>
    <w:p w:rsidR="00FC4628" w:rsidRPr="00054A7C" w:rsidRDefault="00FC4628" w:rsidP="00FC4628">
      <w:pPr>
        <w:numPr>
          <w:ilvl w:val="0"/>
          <w:numId w:val="107"/>
        </w:numPr>
        <w:jc w:val="both"/>
        <w:rPr>
          <w:rFonts w:ascii="Trebuchet MS" w:hAnsi="Trebuchet MS"/>
          <w:sz w:val="20"/>
          <w:szCs w:val="20"/>
          <w:lang w:val="fr-FR"/>
        </w:rPr>
      </w:pPr>
      <w:r w:rsidRPr="00054A7C">
        <w:rPr>
          <w:rFonts w:ascii="Trebuchet MS" w:hAnsi="Trebuchet MS"/>
          <w:sz w:val="20"/>
          <w:szCs w:val="20"/>
          <w:lang w:val="fr-FR"/>
        </w:rPr>
        <w:t xml:space="preserve">Évaluera la capacité des institutions et acteurs clés au niveau national qui </w:t>
      </w:r>
      <w:r>
        <w:rPr>
          <w:rFonts w:ascii="Trebuchet MS" w:hAnsi="Trebuchet MS"/>
          <w:i/>
          <w:sz w:val="20"/>
          <w:szCs w:val="20"/>
          <w:lang w:val="fr-FR"/>
        </w:rPr>
        <w:t>s</w:t>
      </w:r>
      <w:r w:rsidRPr="00054A7C">
        <w:rPr>
          <w:rFonts w:ascii="Trebuchet MS" w:hAnsi="Trebuchet MS"/>
          <w:i/>
          <w:sz w:val="20"/>
          <w:szCs w:val="20"/>
          <w:lang w:val="fr-FR"/>
        </w:rPr>
        <w:t xml:space="preserve">ont </w:t>
      </w:r>
      <w:r>
        <w:rPr>
          <w:rFonts w:ascii="Trebuchet MS" w:hAnsi="Trebuchet MS"/>
          <w:i/>
          <w:sz w:val="20"/>
          <w:szCs w:val="20"/>
          <w:lang w:val="fr-FR"/>
        </w:rPr>
        <w:t xml:space="preserve">en liaison avec </w:t>
      </w:r>
      <w:r w:rsidRPr="00054A7C">
        <w:rPr>
          <w:rFonts w:ascii="Trebuchet MS" w:hAnsi="Trebuchet MS"/>
          <w:i/>
          <w:sz w:val="20"/>
          <w:szCs w:val="20"/>
          <w:lang w:val="fr-FR"/>
        </w:rPr>
        <w:t>les CER</w:t>
      </w:r>
    </w:p>
    <w:p w:rsidR="00FC4628" w:rsidRPr="00054A7C" w:rsidRDefault="00FC4628" w:rsidP="00FC4628">
      <w:pPr>
        <w:numPr>
          <w:ilvl w:val="0"/>
          <w:numId w:val="107"/>
        </w:numPr>
        <w:jc w:val="both"/>
        <w:rPr>
          <w:rFonts w:ascii="Trebuchet MS" w:hAnsi="Trebuchet MS"/>
          <w:sz w:val="20"/>
          <w:szCs w:val="20"/>
          <w:lang w:val="fr-FR"/>
        </w:rPr>
      </w:pPr>
      <w:r w:rsidRPr="00054A7C">
        <w:rPr>
          <w:rFonts w:ascii="Trebuchet MS" w:hAnsi="Trebuchet MS"/>
          <w:i/>
          <w:iCs/>
          <w:sz w:val="20"/>
          <w:szCs w:val="20"/>
          <w:lang w:val="fr-FR"/>
        </w:rPr>
        <w:t>Aider</w:t>
      </w:r>
      <w:r>
        <w:rPr>
          <w:rFonts w:ascii="Trebuchet MS" w:hAnsi="Trebuchet MS"/>
          <w:i/>
          <w:iCs/>
          <w:sz w:val="20"/>
          <w:szCs w:val="20"/>
          <w:lang w:val="fr-FR"/>
        </w:rPr>
        <w:t>a</w:t>
      </w:r>
      <w:r w:rsidRPr="00054A7C">
        <w:rPr>
          <w:rFonts w:ascii="Trebuchet MS" w:hAnsi="Trebuchet MS"/>
          <w:i/>
          <w:iCs/>
          <w:sz w:val="20"/>
          <w:szCs w:val="20"/>
          <w:lang w:val="fr-FR"/>
        </w:rPr>
        <w:t xml:space="preserve"> les CER à renforcer les capacités essentielles dans les quatre domaines identifiés</w:t>
      </w:r>
    </w:p>
    <w:p w:rsidR="00FC4628" w:rsidRPr="00054A7C" w:rsidRDefault="00FC4628" w:rsidP="00FC4628">
      <w:pPr>
        <w:numPr>
          <w:ilvl w:val="0"/>
          <w:numId w:val="107"/>
        </w:numPr>
        <w:jc w:val="both"/>
        <w:rPr>
          <w:rFonts w:ascii="Trebuchet MS" w:hAnsi="Trebuchet MS"/>
          <w:sz w:val="20"/>
          <w:szCs w:val="20"/>
          <w:lang w:val="fr-FR"/>
        </w:rPr>
      </w:pPr>
      <w:r w:rsidRPr="00054A7C">
        <w:rPr>
          <w:rFonts w:ascii="Trebuchet MS" w:hAnsi="Trebuchet MS"/>
          <w:i/>
          <w:iCs/>
          <w:sz w:val="20"/>
          <w:szCs w:val="20"/>
          <w:lang w:val="fr-FR"/>
        </w:rPr>
        <w:t>Soutiendr</w:t>
      </w:r>
      <w:r>
        <w:rPr>
          <w:rFonts w:ascii="Trebuchet MS" w:hAnsi="Trebuchet MS"/>
          <w:i/>
          <w:iCs/>
          <w:sz w:val="20"/>
          <w:szCs w:val="20"/>
          <w:lang w:val="fr-FR"/>
        </w:rPr>
        <w:t>a</w:t>
      </w:r>
      <w:r w:rsidRPr="00054A7C">
        <w:rPr>
          <w:rFonts w:ascii="Trebuchet MS" w:hAnsi="Trebuchet MS"/>
          <w:i/>
          <w:iCs/>
          <w:sz w:val="20"/>
          <w:szCs w:val="20"/>
          <w:lang w:val="fr-FR"/>
        </w:rPr>
        <w:t xml:space="preserve"> la Communauté africaine des pratiques (AfCoP) </w:t>
      </w:r>
      <w:r>
        <w:rPr>
          <w:rFonts w:ascii="Trebuchet MS" w:hAnsi="Trebuchet MS"/>
          <w:i/>
          <w:iCs/>
          <w:sz w:val="20"/>
          <w:szCs w:val="20"/>
          <w:lang w:val="fr-FR"/>
        </w:rPr>
        <w:t>à</w:t>
      </w:r>
      <w:r w:rsidRPr="00054A7C">
        <w:rPr>
          <w:rFonts w:ascii="Trebuchet MS" w:hAnsi="Trebuchet MS"/>
          <w:i/>
          <w:iCs/>
          <w:sz w:val="20"/>
          <w:szCs w:val="20"/>
          <w:lang w:val="fr-FR"/>
        </w:rPr>
        <w:t xml:space="preserve"> partager les bonnes pratiques en matière de renforcement de capacités</w:t>
      </w:r>
    </w:p>
    <w:p w:rsidR="00FC4628" w:rsidRPr="00054A7C" w:rsidRDefault="00FC4628" w:rsidP="00FC4628">
      <w:pPr>
        <w:numPr>
          <w:ilvl w:val="0"/>
          <w:numId w:val="107"/>
        </w:numPr>
        <w:jc w:val="both"/>
        <w:rPr>
          <w:rFonts w:ascii="Trebuchet MS" w:hAnsi="Trebuchet MS"/>
          <w:sz w:val="20"/>
          <w:szCs w:val="20"/>
          <w:lang w:val="fr-FR"/>
        </w:rPr>
      </w:pPr>
      <w:r w:rsidRPr="00054A7C">
        <w:rPr>
          <w:rFonts w:ascii="Trebuchet MS" w:hAnsi="Trebuchet MS"/>
          <w:i/>
          <w:iCs/>
          <w:sz w:val="20"/>
          <w:szCs w:val="20"/>
          <w:lang w:val="fr-FR"/>
        </w:rPr>
        <w:t>Élaborer</w:t>
      </w:r>
      <w:r>
        <w:rPr>
          <w:rFonts w:ascii="Trebuchet MS" w:hAnsi="Trebuchet MS"/>
          <w:i/>
          <w:iCs/>
          <w:sz w:val="20"/>
          <w:szCs w:val="20"/>
          <w:lang w:val="fr-FR"/>
        </w:rPr>
        <w:t>a</w:t>
      </w:r>
      <w:r w:rsidRPr="00054A7C">
        <w:rPr>
          <w:rFonts w:ascii="Trebuchet MS" w:hAnsi="Trebuchet MS"/>
          <w:i/>
          <w:iCs/>
          <w:sz w:val="20"/>
          <w:szCs w:val="20"/>
          <w:lang w:val="fr-FR"/>
        </w:rPr>
        <w:t xml:space="preserve"> des normes régionales et des indicateurs communs.</w:t>
      </w:r>
    </w:p>
    <w:p w:rsidR="00FC4628" w:rsidRPr="00054A7C" w:rsidRDefault="00FC4628" w:rsidP="00FC4628">
      <w:pPr>
        <w:ind w:left="1080"/>
        <w:jc w:val="both"/>
        <w:rPr>
          <w:rFonts w:ascii="Trebuchet MS" w:hAnsi="Trebuchet MS"/>
          <w:sz w:val="20"/>
          <w:szCs w:val="20"/>
          <w:lang w:val="fr-FR"/>
        </w:rPr>
      </w:pPr>
    </w:p>
    <w:p w:rsidR="00FC4628" w:rsidRPr="00054A7C" w:rsidRDefault="00FC4628" w:rsidP="00FC4628">
      <w:pPr>
        <w:jc w:val="both"/>
        <w:rPr>
          <w:rFonts w:ascii="Trebuchet MS" w:hAnsi="Trebuchet MS"/>
          <w:sz w:val="20"/>
          <w:szCs w:val="20"/>
          <w:lang w:val="fr-FR"/>
        </w:rPr>
      </w:pPr>
    </w:p>
    <w:p w:rsidR="00FC4628" w:rsidRPr="00054A7C" w:rsidRDefault="00FC4628" w:rsidP="00FC4628">
      <w:pPr>
        <w:pStyle w:val="Heading4"/>
        <w:spacing w:before="0" w:after="0"/>
        <w:jc w:val="both"/>
        <w:rPr>
          <w:rFonts w:ascii="Trebuchet MS" w:hAnsi="Trebuchet MS"/>
          <w:b w:val="0"/>
          <w:sz w:val="24"/>
          <w:szCs w:val="24"/>
          <w:lang w:val="fr-FR"/>
        </w:rPr>
      </w:pPr>
      <w:bookmarkStart w:id="35" w:name="_Toc509858522"/>
      <w:r w:rsidRPr="00054A7C">
        <w:rPr>
          <w:rFonts w:ascii="Trebuchet MS" w:hAnsi="Trebuchet MS"/>
          <w:i/>
          <w:sz w:val="24"/>
          <w:szCs w:val="24"/>
          <w:lang w:val="fr-FR"/>
        </w:rPr>
        <w:t>1.2.3.4</w:t>
      </w:r>
      <w:r w:rsidRPr="00054A7C">
        <w:rPr>
          <w:rFonts w:ascii="Trebuchet MS" w:hAnsi="Trebuchet MS"/>
          <w:i/>
          <w:sz w:val="24"/>
          <w:szCs w:val="24"/>
          <w:lang w:val="fr-FR"/>
        </w:rPr>
        <w:tab/>
        <w:t>Ce qui a été fait jusqu’ici</w:t>
      </w:r>
      <w:bookmarkEnd w:id="35"/>
      <w:r w:rsidRPr="00054A7C">
        <w:rPr>
          <w:rFonts w:ascii="Trebuchet MS" w:hAnsi="Trebuchet MS"/>
          <w:i/>
          <w:sz w:val="24"/>
          <w:szCs w:val="24"/>
          <w:lang w:val="fr-FR"/>
        </w:rPr>
        <w:t xml:space="preserve"> </w:t>
      </w:r>
    </w:p>
    <w:p w:rsidR="00FC4628" w:rsidRPr="00054A7C" w:rsidRDefault="00FC4628" w:rsidP="00FC4628">
      <w:pPr>
        <w:jc w:val="both"/>
        <w:rPr>
          <w:rFonts w:ascii="Trebuchet MS" w:hAnsi="Trebuchet MS"/>
          <w:sz w:val="20"/>
          <w:szCs w:val="20"/>
          <w:lang w:val="fr-FR"/>
        </w:rPr>
      </w:pPr>
    </w:p>
    <w:p w:rsidR="00FC4628" w:rsidRPr="00054A7C" w:rsidRDefault="00FC4628" w:rsidP="00FC4628">
      <w:pPr>
        <w:numPr>
          <w:ilvl w:val="0"/>
          <w:numId w:val="108"/>
        </w:numPr>
        <w:jc w:val="both"/>
        <w:rPr>
          <w:rFonts w:ascii="Trebuchet MS" w:hAnsi="Trebuchet MS"/>
          <w:sz w:val="20"/>
          <w:szCs w:val="20"/>
          <w:lang w:val="fr-FR"/>
        </w:rPr>
      </w:pPr>
      <w:r w:rsidRPr="00054A7C">
        <w:rPr>
          <w:rFonts w:ascii="Trebuchet MS" w:hAnsi="Trebuchet MS"/>
          <w:b/>
          <w:sz w:val="20"/>
          <w:szCs w:val="20"/>
          <w:lang w:val="fr-FR"/>
        </w:rPr>
        <w:t>Retraite des CER à Abuja :</w:t>
      </w:r>
      <w:r w:rsidRPr="00054A7C">
        <w:rPr>
          <w:rFonts w:ascii="Trebuchet MS" w:hAnsi="Trebuchet MS"/>
          <w:sz w:val="20"/>
          <w:szCs w:val="20"/>
          <w:lang w:val="fr-FR"/>
        </w:rPr>
        <w:t xml:space="preserve"> la retraite </w:t>
      </w:r>
      <w:r w:rsidR="0095338F">
        <w:rPr>
          <w:rFonts w:ascii="Trebuchet MS" w:hAnsi="Trebuchet MS"/>
          <w:sz w:val="20"/>
          <w:szCs w:val="20"/>
          <w:lang w:val="fr-FR"/>
        </w:rPr>
        <w:t>a donné lieu à l’élaboration de</w:t>
      </w:r>
      <w:r w:rsidRPr="00054A7C">
        <w:rPr>
          <w:rFonts w:ascii="Trebuchet MS" w:hAnsi="Trebuchet MS"/>
          <w:sz w:val="20"/>
          <w:szCs w:val="20"/>
          <w:lang w:val="fr-FR"/>
        </w:rPr>
        <w:t xml:space="preserve"> la feuille de route d’Abuja </w:t>
      </w:r>
      <w:r>
        <w:rPr>
          <w:rFonts w:ascii="Trebuchet MS" w:hAnsi="Trebuchet MS"/>
          <w:sz w:val="20"/>
          <w:szCs w:val="20"/>
          <w:lang w:val="fr-FR"/>
        </w:rPr>
        <w:t xml:space="preserve">à l’endroit </w:t>
      </w:r>
      <w:r w:rsidRPr="00054A7C">
        <w:rPr>
          <w:rFonts w:ascii="Trebuchet MS" w:hAnsi="Trebuchet MS"/>
          <w:sz w:val="20"/>
          <w:szCs w:val="20"/>
          <w:lang w:val="fr-FR"/>
        </w:rPr>
        <w:t xml:space="preserve">des CER (ARR) pour le renforcement de capacités vers l’intégration continentale </w:t>
      </w:r>
      <w:r>
        <w:rPr>
          <w:rFonts w:ascii="Trebuchet MS" w:hAnsi="Trebuchet MS"/>
          <w:sz w:val="20"/>
          <w:szCs w:val="20"/>
          <w:lang w:val="fr-FR"/>
        </w:rPr>
        <w:t>–</w:t>
      </w:r>
      <w:r w:rsidRPr="00054A7C">
        <w:rPr>
          <w:rFonts w:ascii="Trebuchet MS" w:hAnsi="Trebuchet MS"/>
          <w:sz w:val="20"/>
          <w:szCs w:val="20"/>
          <w:lang w:val="fr-FR"/>
        </w:rPr>
        <w:t xml:space="preserve"> </w:t>
      </w:r>
      <w:r>
        <w:rPr>
          <w:rFonts w:ascii="Trebuchet MS" w:hAnsi="Trebuchet MS"/>
          <w:sz w:val="20"/>
          <w:szCs w:val="20"/>
          <w:lang w:val="fr-FR"/>
        </w:rPr>
        <w:t>programme de développement communautaire basé sur la feuille de route (d’ici fin mars 2018)</w:t>
      </w:r>
    </w:p>
    <w:p w:rsidR="00FC4628" w:rsidRPr="00BA543F" w:rsidRDefault="00FC4628" w:rsidP="00FC4628">
      <w:pPr>
        <w:numPr>
          <w:ilvl w:val="0"/>
          <w:numId w:val="108"/>
        </w:numPr>
        <w:jc w:val="both"/>
        <w:rPr>
          <w:rFonts w:ascii="Trebuchet MS" w:hAnsi="Trebuchet MS"/>
          <w:sz w:val="20"/>
          <w:szCs w:val="20"/>
          <w:lang w:val="fr-FR"/>
        </w:rPr>
      </w:pPr>
      <w:r w:rsidRPr="00BA543F">
        <w:rPr>
          <w:rFonts w:ascii="Trebuchet MS" w:hAnsi="Trebuchet MS"/>
          <w:sz w:val="20"/>
          <w:szCs w:val="20"/>
          <w:lang w:val="fr-FR"/>
        </w:rPr>
        <w:t>Planification de consultations individuelles, et certaines CER sont à un niveau avancé</w:t>
      </w:r>
    </w:p>
    <w:p w:rsidR="00FC4628" w:rsidRPr="00BA543F" w:rsidRDefault="00FC4628" w:rsidP="00FC4628">
      <w:pPr>
        <w:numPr>
          <w:ilvl w:val="0"/>
          <w:numId w:val="108"/>
        </w:numPr>
        <w:jc w:val="both"/>
        <w:rPr>
          <w:rFonts w:ascii="Trebuchet MS" w:hAnsi="Trebuchet MS"/>
          <w:sz w:val="20"/>
          <w:szCs w:val="20"/>
          <w:lang w:val="fr-FR"/>
        </w:rPr>
      </w:pPr>
      <w:r w:rsidRPr="00BA543F">
        <w:rPr>
          <w:rFonts w:ascii="Trebuchet MS" w:hAnsi="Trebuchet MS"/>
          <w:sz w:val="20"/>
          <w:szCs w:val="20"/>
          <w:lang w:val="fr-FR"/>
        </w:rPr>
        <w:t xml:space="preserve">Certains produits du savoir </w:t>
      </w:r>
      <w:r>
        <w:rPr>
          <w:rFonts w:ascii="Trebuchet MS" w:hAnsi="Trebuchet MS"/>
          <w:sz w:val="20"/>
          <w:szCs w:val="20"/>
          <w:lang w:val="fr-FR"/>
        </w:rPr>
        <w:t xml:space="preserve">réalisés </w:t>
      </w:r>
      <w:r w:rsidRPr="00BA543F">
        <w:rPr>
          <w:rFonts w:ascii="Trebuchet MS" w:hAnsi="Trebuchet MS"/>
          <w:sz w:val="20"/>
          <w:szCs w:val="20"/>
          <w:lang w:val="fr-FR"/>
        </w:rPr>
        <w:t xml:space="preserve">conjointement avec le NEPAD sont </w:t>
      </w:r>
      <w:r>
        <w:rPr>
          <w:rFonts w:ascii="Trebuchet MS" w:hAnsi="Trebuchet MS"/>
          <w:sz w:val="20"/>
          <w:szCs w:val="20"/>
          <w:lang w:val="fr-FR"/>
        </w:rPr>
        <w:t>déjà dans le circuit</w:t>
      </w:r>
      <w:r w:rsidRPr="00BA543F">
        <w:rPr>
          <w:rFonts w:ascii="Trebuchet MS" w:hAnsi="Trebuchet MS"/>
          <w:sz w:val="20"/>
          <w:szCs w:val="20"/>
          <w:lang w:val="fr-FR"/>
        </w:rPr>
        <w:t xml:space="preserve">.  </w:t>
      </w:r>
    </w:p>
    <w:p w:rsidR="00FC4628" w:rsidRPr="00BA543F" w:rsidRDefault="00FC4628" w:rsidP="00FC4628">
      <w:pPr>
        <w:jc w:val="both"/>
        <w:rPr>
          <w:rFonts w:ascii="Trebuchet MS" w:hAnsi="Trebuchet MS"/>
          <w:sz w:val="16"/>
          <w:szCs w:val="16"/>
          <w:lang w:val="fr-FR"/>
        </w:rPr>
      </w:pPr>
    </w:p>
    <w:p w:rsidR="00FC4628" w:rsidRPr="00BA543F" w:rsidRDefault="00FC4628" w:rsidP="00FC4628">
      <w:pPr>
        <w:jc w:val="both"/>
        <w:rPr>
          <w:rFonts w:ascii="Trebuchet MS" w:hAnsi="Trebuchet MS"/>
          <w:b/>
          <w:sz w:val="20"/>
          <w:szCs w:val="20"/>
          <w:lang w:val="fr-FR"/>
        </w:rPr>
      </w:pPr>
      <w:r w:rsidRPr="00BA543F">
        <w:rPr>
          <w:rFonts w:ascii="Trebuchet MS" w:hAnsi="Trebuchet MS"/>
          <w:sz w:val="20"/>
          <w:szCs w:val="20"/>
          <w:lang w:val="fr-FR"/>
        </w:rPr>
        <w:t xml:space="preserve">Soulignant l'importance de </w:t>
      </w:r>
      <w:r w:rsidRPr="00BA543F">
        <w:rPr>
          <w:rFonts w:ascii="Trebuchet MS" w:hAnsi="Trebuchet MS"/>
          <w:b/>
          <w:sz w:val="20"/>
          <w:szCs w:val="20"/>
          <w:lang w:val="fr-FR"/>
        </w:rPr>
        <w:t>l'unité en Afrique</w:t>
      </w:r>
      <w:r>
        <w:rPr>
          <w:rFonts w:ascii="Trebuchet MS" w:hAnsi="Trebuchet MS"/>
          <w:sz w:val="20"/>
          <w:szCs w:val="20"/>
          <w:lang w:val="fr-FR"/>
        </w:rPr>
        <w:t xml:space="preserve"> pour réussir,</w:t>
      </w:r>
      <w:r w:rsidRPr="00BA543F">
        <w:rPr>
          <w:rFonts w:ascii="Trebuchet MS" w:hAnsi="Trebuchet MS"/>
          <w:sz w:val="20"/>
          <w:szCs w:val="20"/>
          <w:lang w:val="fr-FR"/>
        </w:rPr>
        <w:t xml:space="preserve"> Dr</w:t>
      </w:r>
      <w:r>
        <w:rPr>
          <w:rFonts w:ascii="Trebuchet MS" w:hAnsi="Trebuchet MS"/>
          <w:sz w:val="20"/>
          <w:szCs w:val="20"/>
          <w:lang w:val="fr-FR"/>
        </w:rPr>
        <w:t>.</w:t>
      </w:r>
      <w:r w:rsidRPr="00BA543F">
        <w:rPr>
          <w:rFonts w:ascii="Trebuchet MS" w:hAnsi="Trebuchet MS"/>
          <w:sz w:val="20"/>
          <w:szCs w:val="20"/>
          <w:lang w:val="fr-FR"/>
        </w:rPr>
        <w:t xml:space="preserve"> D</w:t>
      </w:r>
      <w:r>
        <w:rPr>
          <w:rFonts w:ascii="Trebuchet MS" w:hAnsi="Trebuchet MS"/>
          <w:sz w:val="20"/>
          <w:szCs w:val="20"/>
          <w:lang w:val="fr-FR"/>
        </w:rPr>
        <w:t>iawara a conclu par un adage : « </w:t>
      </w:r>
      <w:r w:rsidRPr="00BA543F">
        <w:rPr>
          <w:rFonts w:ascii="Trebuchet MS" w:hAnsi="Trebuchet MS"/>
          <w:b/>
          <w:sz w:val="20"/>
          <w:szCs w:val="20"/>
          <w:lang w:val="fr-FR"/>
        </w:rPr>
        <w:t>Rappelez-vous, quand les araignées s'unissent, elles peuvent attacher un lion</w:t>
      </w:r>
      <w:r>
        <w:rPr>
          <w:rFonts w:ascii="Trebuchet MS" w:hAnsi="Trebuchet MS"/>
          <w:sz w:val="20"/>
          <w:szCs w:val="20"/>
          <w:lang w:val="fr-FR"/>
        </w:rPr>
        <w:t> »</w:t>
      </w:r>
      <w:r w:rsidRPr="00BA543F">
        <w:rPr>
          <w:rFonts w:ascii="Trebuchet MS" w:hAnsi="Trebuchet MS"/>
          <w:b/>
          <w:sz w:val="20"/>
          <w:szCs w:val="20"/>
          <w:lang w:val="fr-FR"/>
        </w:rPr>
        <w:t>.</w:t>
      </w:r>
    </w:p>
    <w:p w:rsidR="00FC4628" w:rsidRPr="00BA543F" w:rsidRDefault="00FC4628" w:rsidP="00FC4628">
      <w:pPr>
        <w:jc w:val="both"/>
        <w:rPr>
          <w:rFonts w:ascii="Trebuchet MS" w:hAnsi="Trebuchet MS"/>
          <w:sz w:val="20"/>
          <w:szCs w:val="20"/>
          <w:lang w:val="fr-FR"/>
        </w:rPr>
      </w:pPr>
    </w:p>
    <w:p w:rsidR="00FC4628" w:rsidRPr="00BA543F" w:rsidRDefault="00FC4628" w:rsidP="00FC4628">
      <w:pPr>
        <w:jc w:val="both"/>
        <w:rPr>
          <w:rFonts w:ascii="Trebuchet MS" w:hAnsi="Trebuchet MS"/>
          <w:sz w:val="20"/>
          <w:szCs w:val="20"/>
          <w:lang w:val="fr-FR"/>
        </w:rPr>
      </w:pPr>
      <w:r w:rsidRPr="00BA543F">
        <w:rPr>
          <w:rFonts w:ascii="Trebuchet MS" w:hAnsi="Trebuchet MS"/>
          <w:sz w:val="20"/>
          <w:szCs w:val="20"/>
          <w:lang w:val="fr-FR"/>
        </w:rPr>
        <w:t>Le modérateur a résumé la</w:t>
      </w:r>
      <w:r>
        <w:rPr>
          <w:rFonts w:ascii="Trebuchet MS" w:hAnsi="Trebuchet MS"/>
          <w:sz w:val="20"/>
          <w:szCs w:val="20"/>
          <w:lang w:val="fr-FR"/>
        </w:rPr>
        <w:t xml:space="preserve"> </w:t>
      </w:r>
      <w:r w:rsidRPr="00BA543F">
        <w:rPr>
          <w:rFonts w:ascii="Trebuchet MS" w:hAnsi="Trebuchet MS"/>
          <w:sz w:val="20"/>
          <w:szCs w:val="20"/>
          <w:lang w:val="fr-FR"/>
        </w:rPr>
        <w:t>session</w:t>
      </w:r>
      <w:r>
        <w:rPr>
          <w:rFonts w:ascii="Trebuchet MS" w:hAnsi="Trebuchet MS"/>
          <w:sz w:val="20"/>
          <w:szCs w:val="20"/>
          <w:lang w:val="fr-FR"/>
        </w:rPr>
        <w:t xml:space="preserve"> du premier </w:t>
      </w:r>
      <w:r w:rsidRPr="00BA543F">
        <w:rPr>
          <w:rFonts w:ascii="Trebuchet MS" w:hAnsi="Trebuchet MS"/>
          <w:sz w:val="20"/>
          <w:szCs w:val="20"/>
          <w:lang w:val="fr-FR"/>
        </w:rPr>
        <w:t>panel en faisant ressortir les messages clés de chacun des trois panélistes</w:t>
      </w:r>
      <w:r>
        <w:rPr>
          <w:rFonts w:ascii="Trebuchet MS" w:hAnsi="Trebuchet MS"/>
          <w:sz w:val="20"/>
          <w:szCs w:val="20"/>
          <w:lang w:val="fr-FR"/>
        </w:rPr>
        <w:t xml:space="preserve"> </w:t>
      </w:r>
      <w:r w:rsidRPr="00BA543F">
        <w:rPr>
          <w:rFonts w:ascii="Trebuchet MS" w:hAnsi="Trebuchet MS"/>
          <w:sz w:val="20"/>
          <w:szCs w:val="20"/>
          <w:lang w:val="fr-FR"/>
        </w:rPr>
        <w:t>:</w:t>
      </w:r>
    </w:p>
    <w:p w:rsidR="00FC4628" w:rsidRPr="00BA543F" w:rsidRDefault="00FC4628" w:rsidP="00FC4628">
      <w:pPr>
        <w:numPr>
          <w:ilvl w:val="0"/>
          <w:numId w:val="7"/>
        </w:numPr>
        <w:jc w:val="both"/>
        <w:rPr>
          <w:rFonts w:ascii="Trebuchet MS" w:hAnsi="Trebuchet MS"/>
          <w:sz w:val="20"/>
          <w:szCs w:val="20"/>
          <w:lang w:val="fr-FR"/>
        </w:rPr>
      </w:pPr>
      <w:r w:rsidRPr="00BA543F">
        <w:rPr>
          <w:rFonts w:ascii="Trebuchet MS" w:hAnsi="Trebuchet MS"/>
          <w:b/>
          <w:sz w:val="20"/>
          <w:szCs w:val="20"/>
          <w:lang w:val="fr-FR"/>
        </w:rPr>
        <w:t>Prof Franklyn</w:t>
      </w:r>
      <w:r w:rsidRPr="002965A8">
        <w:rPr>
          <w:rFonts w:ascii="Trebuchet MS" w:hAnsi="Trebuchet MS"/>
          <w:b/>
          <w:sz w:val="20"/>
          <w:szCs w:val="20"/>
          <w:lang w:val="fr-FR"/>
        </w:rPr>
        <w:t xml:space="preserve"> Lisk</w:t>
      </w:r>
      <w:r w:rsidRPr="00BA543F">
        <w:rPr>
          <w:rFonts w:ascii="Trebuchet MS" w:hAnsi="Trebuchet MS"/>
          <w:sz w:val="20"/>
          <w:szCs w:val="20"/>
          <w:lang w:val="fr-FR"/>
        </w:rPr>
        <w:t xml:space="preserve"> a parlé de l’importance des institutions et des défis </w:t>
      </w:r>
      <w:r w:rsidR="00F40F86">
        <w:rPr>
          <w:rFonts w:ascii="Trebuchet MS" w:hAnsi="Trebuchet MS"/>
          <w:sz w:val="20"/>
          <w:szCs w:val="20"/>
          <w:lang w:val="fr-FR"/>
        </w:rPr>
        <w:t>liés à</w:t>
      </w:r>
      <w:r w:rsidR="00F40F86" w:rsidRPr="00BA543F">
        <w:rPr>
          <w:rFonts w:ascii="Trebuchet MS" w:hAnsi="Trebuchet MS"/>
          <w:sz w:val="20"/>
          <w:szCs w:val="20"/>
          <w:lang w:val="fr-FR"/>
        </w:rPr>
        <w:t xml:space="preserve"> </w:t>
      </w:r>
      <w:r w:rsidRPr="00BA543F">
        <w:rPr>
          <w:rFonts w:ascii="Trebuchet MS" w:hAnsi="Trebuchet MS"/>
          <w:sz w:val="20"/>
          <w:szCs w:val="20"/>
          <w:lang w:val="fr-FR"/>
        </w:rPr>
        <w:t>l</w:t>
      </w:r>
      <w:r>
        <w:rPr>
          <w:rFonts w:ascii="Trebuchet MS" w:hAnsi="Trebuchet MS"/>
          <w:sz w:val="20"/>
          <w:szCs w:val="20"/>
          <w:lang w:val="fr-FR"/>
        </w:rPr>
        <w:t xml:space="preserve">a mise en place </w:t>
      </w:r>
      <w:r w:rsidRPr="00BA543F">
        <w:rPr>
          <w:rFonts w:ascii="Trebuchet MS" w:hAnsi="Trebuchet MS"/>
          <w:sz w:val="20"/>
          <w:szCs w:val="20"/>
          <w:lang w:val="fr-FR"/>
        </w:rPr>
        <w:t xml:space="preserve">d’institutions </w:t>
      </w:r>
      <w:r>
        <w:rPr>
          <w:rFonts w:ascii="Trebuchet MS" w:hAnsi="Trebuchet MS"/>
          <w:sz w:val="20"/>
          <w:szCs w:val="20"/>
          <w:lang w:val="fr-FR"/>
        </w:rPr>
        <w:t>ré</w:t>
      </w:r>
      <w:r w:rsidRPr="00BA543F">
        <w:rPr>
          <w:rFonts w:ascii="Trebuchet MS" w:hAnsi="Trebuchet MS"/>
          <w:sz w:val="20"/>
          <w:szCs w:val="20"/>
          <w:lang w:val="fr-FR"/>
        </w:rPr>
        <w:t>gional</w:t>
      </w:r>
      <w:r>
        <w:rPr>
          <w:rFonts w:ascii="Trebuchet MS" w:hAnsi="Trebuchet MS"/>
          <w:sz w:val="20"/>
          <w:szCs w:val="20"/>
          <w:lang w:val="fr-FR"/>
        </w:rPr>
        <w:t>e</w:t>
      </w:r>
      <w:r w:rsidRPr="00BA543F">
        <w:rPr>
          <w:rFonts w:ascii="Trebuchet MS" w:hAnsi="Trebuchet MS"/>
          <w:sz w:val="20"/>
          <w:szCs w:val="20"/>
          <w:lang w:val="fr-FR"/>
        </w:rPr>
        <w:t>s fortes en Afrique</w:t>
      </w:r>
      <w:r>
        <w:rPr>
          <w:rFonts w:ascii="Trebuchet MS" w:hAnsi="Trebuchet MS"/>
          <w:sz w:val="20"/>
          <w:szCs w:val="20"/>
          <w:lang w:val="fr-FR"/>
        </w:rPr>
        <w:t xml:space="preserve"> </w:t>
      </w:r>
    </w:p>
    <w:p w:rsidR="00FC4628" w:rsidRPr="00616F2D" w:rsidRDefault="00FC4628" w:rsidP="00FC4628">
      <w:pPr>
        <w:numPr>
          <w:ilvl w:val="0"/>
          <w:numId w:val="7"/>
        </w:numPr>
        <w:jc w:val="both"/>
        <w:rPr>
          <w:rFonts w:ascii="Trebuchet MS" w:hAnsi="Trebuchet MS"/>
          <w:sz w:val="20"/>
          <w:szCs w:val="20"/>
          <w:lang w:val="fr-FR"/>
        </w:rPr>
      </w:pPr>
      <w:r w:rsidRPr="00616F2D">
        <w:rPr>
          <w:rFonts w:ascii="Trebuchet MS" w:hAnsi="Trebuchet MS"/>
          <w:b/>
          <w:sz w:val="20"/>
          <w:szCs w:val="20"/>
          <w:lang w:val="fr-FR"/>
        </w:rPr>
        <w:t>Dr. Bertrand</w:t>
      </w:r>
      <w:r w:rsidRPr="00616F2D">
        <w:rPr>
          <w:rFonts w:ascii="Trebuchet MS" w:hAnsi="Trebuchet MS"/>
          <w:sz w:val="20"/>
          <w:szCs w:val="20"/>
          <w:lang w:val="fr-FR"/>
        </w:rPr>
        <w:t xml:space="preserve"> </w:t>
      </w:r>
      <w:r w:rsidRPr="002965A8">
        <w:rPr>
          <w:rFonts w:ascii="Trebuchet MS" w:hAnsi="Trebuchet MS"/>
          <w:b/>
          <w:sz w:val="20"/>
          <w:szCs w:val="20"/>
          <w:lang w:val="fr-FR"/>
        </w:rPr>
        <w:t>Pamfouet</w:t>
      </w:r>
      <w:r w:rsidRPr="00616F2D">
        <w:rPr>
          <w:rFonts w:ascii="Trebuchet MS" w:hAnsi="Trebuchet MS"/>
          <w:sz w:val="20"/>
          <w:szCs w:val="20"/>
          <w:lang w:val="fr-FR"/>
        </w:rPr>
        <w:t xml:space="preserve"> a souligné les défis que les communautés économiques régionales (CER) </w:t>
      </w:r>
      <w:r>
        <w:rPr>
          <w:rFonts w:ascii="Trebuchet MS" w:hAnsi="Trebuchet MS"/>
          <w:sz w:val="20"/>
          <w:szCs w:val="20"/>
          <w:lang w:val="fr-FR"/>
        </w:rPr>
        <w:t xml:space="preserve">rencontrent </w:t>
      </w:r>
      <w:r w:rsidRPr="00616F2D">
        <w:rPr>
          <w:rFonts w:ascii="Trebuchet MS" w:hAnsi="Trebuchet MS"/>
          <w:sz w:val="20"/>
          <w:szCs w:val="20"/>
          <w:lang w:val="fr-FR"/>
        </w:rPr>
        <w:t>entre allégeance nationale et internationale.</w:t>
      </w:r>
    </w:p>
    <w:p w:rsidR="00FC4628" w:rsidRPr="00616F2D" w:rsidRDefault="00FC4628" w:rsidP="00FC4628">
      <w:pPr>
        <w:numPr>
          <w:ilvl w:val="0"/>
          <w:numId w:val="7"/>
        </w:numPr>
        <w:jc w:val="both"/>
        <w:rPr>
          <w:rFonts w:ascii="Trebuchet MS" w:hAnsi="Trebuchet MS"/>
          <w:sz w:val="20"/>
          <w:szCs w:val="20"/>
          <w:lang w:val="fr-FR"/>
        </w:rPr>
      </w:pPr>
      <w:r w:rsidRPr="00616F2D">
        <w:rPr>
          <w:rFonts w:ascii="Trebuchet MS" w:hAnsi="Trebuchet MS"/>
          <w:b/>
          <w:sz w:val="20"/>
          <w:szCs w:val="20"/>
          <w:lang w:val="fr-FR"/>
        </w:rPr>
        <w:lastRenderedPageBreak/>
        <w:t>Dr Barassou Diawara</w:t>
      </w:r>
      <w:r w:rsidRPr="00616F2D">
        <w:rPr>
          <w:rFonts w:ascii="Trebuchet MS" w:hAnsi="Trebuchet MS"/>
          <w:sz w:val="20"/>
          <w:szCs w:val="20"/>
          <w:lang w:val="fr-FR"/>
        </w:rPr>
        <w:t xml:space="preserve"> a discuté du renforcement de capacités et des difficultés en matière d’intégration ; </w:t>
      </w:r>
      <w:r>
        <w:rPr>
          <w:rFonts w:ascii="Trebuchet MS" w:hAnsi="Trebuchet MS"/>
          <w:sz w:val="20"/>
          <w:szCs w:val="20"/>
          <w:lang w:val="fr-FR"/>
        </w:rPr>
        <w:t xml:space="preserve">de l’appropriation </w:t>
      </w:r>
      <w:r w:rsidRPr="00616F2D">
        <w:rPr>
          <w:rFonts w:ascii="Trebuchet MS" w:hAnsi="Trebuchet MS"/>
          <w:sz w:val="20"/>
          <w:szCs w:val="20"/>
          <w:lang w:val="fr-FR"/>
        </w:rPr>
        <w:t xml:space="preserve">; </w:t>
      </w:r>
      <w:r>
        <w:rPr>
          <w:rFonts w:ascii="Trebuchet MS" w:hAnsi="Trebuchet MS"/>
          <w:sz w:val="20"/>
          <w:szCs w:val="20"/>
          <w:lang w:val="fr-FR"/>
        </w:rPr>
        <w:t xml:space="preserve">du manque de coordination au sein des CER </w:t>
      </w:r>
      <w:r w:rsidRPr="00616F2D">
        <w:rPr>
          <w:rFonts w:ascii="Trebuchet MS" w:hAnsi="Trebuchet MS"/>
          <w:sz w:val="20"/>
          <w:szCs w:val="20"/>
          <w:lang w:val="fr-FR"/>
        </w:rPr>
        <w:t xml:space="preserve">; </w:t>
      </w:r>
      <w:r>
        <w:rPr>
          <w:rFonts w:ascii="Trebuchet MS" w:hAnsi="Trebuchet MS"/>
          <w:sz w:val="20"/>
          <w:szCs w:val="20"/>
          <w:lang w:val="fr-FR"/>
        </w:rPr>
        <w:t>et de la nécessité de partager les connaissances</w:t>
      </w:r>
      <w:r w:rsidRPr="00616F2D">
        <w:rPr>
          <w:rFonts w:ascii="Trebuchet MS" w:hAnsi="Trebuchet MS"/>
          <w:sz w:val="20"/>
          <w:szCs w:val="20"/>
          <w:lang w:val="fr-FR"/>
        </w:rPr>
        <w:t>.</w:t>
      </w:r>
    </w:p>
    <w:p w:rsidR="00FC4628" w:rsidRPr="00616F2D" w:rsidRDefault="00FC4628" w:rsidP="00FC4628">
      <w:pPr>
        <w:jc w:val="both"/>
        <w:rPr>
          <w:rFonts w:ascii="Trebuchet MS" w:hAnsi="Trebuchet MS"/>
          <w:sz w:val="16"/>
          <w:szCs w:val="16"/>
          <w:lang w:val="fr-FR"/>
        </w:rPr>
      </w:pPr>
    </w:p>
    <w:p w:rsidR="00FC4628" w:rsidRPr="00616F2D" w:rsidRDefault="00FC4628" w:rsidP="00FC4628">
      <w:pPr>
        <w:jc w:val="both"/>
        <w:rPr>
          <w:rFonts w:ascii="Trebuchet MS" w:hAnsi="Trebuchet MS"/>
          <w:sz w:val="20"/>
          <w:szCs w:val="20"/>
          <w:lang w:val="fr-FR"/>
        </w:rPr>
      </w:pPr>
      <w:r w:rsidRPr="00616F2D">
        <w:rPr>
          <w:rFonts w:ascii="Trebuchet MS" w:hAnsi="Trebuchet MS"/>
          <w:sz w:val="20"/>
          <w:szCs w:val="20"/>
          <w:lang w:val="fr-FR"/>
        </w:rPr>
        <w:t xml:space="preserve">À l'issue de la </w:t>
      </w:r>
      <w:r>
        <w:rPr>
          <w:rFonts w:ascii="Trebuchet MS" w:hAnsi="Trebuchet MS"/>
          <w:sz w:val="20"/>
          <w:szCs w:val="20"/>
          <w:lang w:val="fr-FR"/>
        </w:rPr>
        <w:t xml:space="preserve">session du </w:t>
      </w:r>
      <w:r w:rsidRPr="00616F2D">
        <w:rPr>
          <w:rFonts w:ascii="Trebuchet MS" w:hAnsi="Trebuchet MS"/>
          <w:sz w:val="20"/>
          <w:szCs w:val="20"/>
          <w:lang w:val="fr-FR"/>
        </w:rPr>
        <w:t>premi</w:t>
      </w:r>
      <w:r>
        <w:rPr>
          <w:rFonts w:ascii="Trebuchet MS" w:hAnsi="Trebuchet MS"/>
          <w:sz w:val="20"/>
          <w:szCs w:val="20"/>
          <w:lang w:val="fr-FR"/>
        </w:rPr>
        <w:t>er panel</w:t>
      </w:r>
      <w:r w:rsidRPr="00616F2D">
        <w:rPr>
          <w:rFonts w:ascii="Trebuchet MS" w:hAnsi="Trebuchet MS"/>
          <w:sz w:val="20"/>
          <w:szCs w:val="20"/>
          <w:lang w:val="fr-FR"/>
        </w:rPr>
        <w:t xml:space="preserve">, le modérateur a ensuite invité les délégués à faire des commentaires, à intervenir et à poser des questions en séance plénière, conformément à ce qui s'était dégagé au cours de la </w:t>
      </w:r>
      <w:r>
        <w:rPr>
          <w:rFonts w:ascii="Trebuchet MS" w:hAnsi="Trebuchet MS"/>
          <w:sz w:val="20"/>
          <w:szCs w:val="20"/>
          <w:lang w:val="fr-FR"/>
        </w:rPr>
        <w:t>session de panel</w:t>
      </w:r>
      <w:r w:rsidRPr="00616F2D">
        <w:rPr>
          <w:rFonts w:ascii="Trebuchet MS" w:hAnsi="Trebuchet MS"/>
          <w:sz w:val="20"/>
          <w:szCs w:val="20"/>
          <w:lang w:val="fr-FR"/>
        </w:rPr>
        <w:t>.</w:t>
      </w:r>
    </w:p>
    <w:p w:rsidR="00FC4628" w:rsidRPr="00616F2D" w:rsidRDefault="00FC4628" w:rsidP="00FC4628">
      <w:pPr>
        <w:jc w:val="both"/>
        <w:rPr>
          <w:rFonts w:ascii="Trebuchet MS" w:hAnsi="Trebuchet MS"/>
          <w:sz w:val="20"/>
          <w:szCs w:val="20"/>
          <w:lang w:val="fr-FR"/>
        </w:rPr>
      </w:pPr>
    </w:p>
    <w:p w:rsidR="00FC4628" w:rsidRPr="00616F2D" w:rsidRDefault="00FC4628" w:rsidP="00FC4628">
      <w:pPr>
        <w:jc w:val="both"/>
        <w:rPr>
          <w:rFonts w:ascii="Trebuchet MS" w:hAnsi="Trebuchet MS"/>
          <w:sz w:val="20"/>
          <w:szCs w:val="20"/>
          <w:lang w:val="fr-FR"/>
        </w:rPr>
      </w:pPr>
      <w:r w:rsidRPr="00616F2D">
        <w:rPr>
          <w:rFonts w:ascii="Trebuchet MS" w:hAnsi="Trebuchet MS"/>
          <w:sz w:val="20"/>
          <w:szCs w:val="20"/>
          <w:lang w:val="fr-FR"/>
        </w:rPr>
        <w:t xml:space="preserve"> </w:t>
      </w:r>
    </w:p>
    <w:p w:rsidR="00FC4628" w:rsidRPr="00ED7729" w:rsidRDefault="00FC4628" w:rsidP="00FC4628">
      <w:pPr>
        <w:pStyle w:val="Heading3"/>
        <w:spacing w:before="0" w:after="0"/>
        <w:jc w:val="both"/>
        <w:rPr>
          <w:rFonts w:ascii="Trebuchet MS" w:hAnsi="Trebuchet MS"/>
          <w:lang w:val="fr-FR"/>
        </w:rPr>
      </w:pPr>
      <w:bookmarkStart w:id="36" w:name="_Toc509858523"/>
      <w:r w:rsidRPr="00ED7729">
        <w:rPr>
          <w:rFonts w:ascii="Trebuchet MS" w:hAnsi="Trebuchet MS"/>
          <w:lang w:val="fr-FR"/>
        </w:rPr>
        <w:t>1.2.4</w:t>
      </w:r>
      <w:r w:rsidRPr="00ED7729">
        <w:rPr>
          <w:rFonts w:ascii="Trebuchet MS" w:hAnsi="Trebuchet MS"/>
          <w:lang w:val="fr-FR"/>
        </w:rPr>
        <w:tab/>
        <w:t>Discussion en plénière</w:t>
      </w:r>
      <w:r>
        <w:rPr>
          <w:rFonts w:ascii="Trebuchet MS" w:hAnsi="Trebuchet MS"/>
          <w:lang w:val="fr-FR"/>
        </w:rPr>
        <w:t xml:space="preserve"> </w:t>
      </w:r>
      <w:r w:rsidRPr="00ED7729">
        <w:rPr>
          <w:rFonts w:ascii="Trebuchet MS" w:hAnsi="Trebuchet MS"/>
          <w:lang w:val="fr-FR"/>
        </w:rPr>
        <w:t xml:space="preserve">: </w:t>
      </w:r>
      <w:r>
        <w:rPr>
          <w:rFonts w:ascii="Trebuchet MS" w:hAnsi="Trebuchet MS"/>
          <w:lang w:val="fr-FR"/>
        </w:rPr>
        <w:t>Points saillants</w:t>
      </w:r>
      <w:bookmarkEnd w:id="36"/>
      <w:r w:rsidRPr="00ED7729">
        <w:rPr>
          <w:rFonts w:ascii="Trebuchet MS" w:hAnsi="Trebuchet MS"/>
          <w:lang w:val="fr-FR"/>
        </w:rPr>
        <w:t xml:space="preserve"> </w:t>
      </w:r>
    </w:p>
    <w:p w:rsidR="00FC4628" w:rsidRPr="00ED7729" w:rsidRDefault="00FC4628" w:rsidP="00FC4628">
      <w:pPr>
        <w:jc w:val="both"/>
        <w:rPr>
          <w:rFonts w:ascii="Trebuchet MS" w:hAnsi="Trebuchet MS"/>
          <w:sz w:val="20"/>
          <w:szCs w:val="20"/>
          <w:lang w:val="fr-FR"/>
        </w:rPr>
      </w:pPr>
    </w:p>
    <w:p w:rsidR="00FC4628" w:rsidRPr="00ED7729" w:rsidRDefault="00FC4628" w:rsidP="00FC4628">
      <w:pPr>
        <w:numPr>
          <w:ilvl w:val="0"/>
          <w:numId w:val="153"/>
        </w:numPr>
        <w:jc w:val="both"/>
        <w:rPr>
          <w:rFonts w:ascii="Trebuchet MS" w:hAnsi="Trebuchet MS"/>
          <w:lang w:val="fr-FR"/>
        </w:rPr>
      </w:pPr>
      <w:r w:rsidRPr="00ED7729">
        <w:rPr>
          <w:rFonts w:ascii="Trebuchet MS" w:hAnsi="Trebuchet MS"/>
          <w:sz w:val="20"/>
          <w:szCs w:val="20"/>
          <w:lang w:val="fr-FR"/>
        </w:rPr>
        <w:t>L'initiative de créer une entité intéressante (PACPS) a été saluée et le thème du premier symposium d'Arusha a été reconnu comme crucial et opportun, avec un appel à maintenir l</w:t>
      </w:r>
      <w:r w:rsidR="00F40F86">
        <w:rPr>
          <w:rFonts w:ascii="Trebuchet MS" w:hAnsi="Trebuchet MS"/>
          <w:sz w:val="20"/>
          <w:szCs w:val="20"/>
          <w:lang w:val="fr-FR"/>
        </w:rPr>
        <w:t>a</w:t>
      </w:r>
      <w:r>
        <w:rPr>
          <w:rFonts w:ascii="Trebuchet MS" w:hAnsi="Trebuchet MS"/>
          <w:sz w:val="20"/>
          <w:szCs w:val="20"/>
          <w:lang w:val="fr-FR"/>
        </w:rPr>
        <w:t xml:space="preserve"> « </w:t>
      </w:r>
      <w:r w:rsidR="00F40F86">
        <w:rPr>
          <w:rFonts w:ascii="Trebuchet MS" w:hAnsi="Trebuchet MS"/>
          <w:sz w:val="20"/>
          <w:szCs w:val="20"/>
          <w:lang w:val="fr-FR"/>
        </w:rPr>
        <w:t>flamme allumée</w:t>
      </w:r>
      <w:r>
        <w:rPr>
          <w:rFonts w:ascii="Trebuchet MS" w:hAnsi="Trebuchet MS"/>
          <w:sz w:val="20"/>
          <w:szCs w:val="20"/>
          <w:lang w:val="fr-FR"/>
        </w:rPr>
        <w:t> » et le besoin de « </w:t>
      </w:r>
      <w:r w:rsidRPr="00ED7729">
        <w:rPr>
          <w:rFonts w:ascii="Trebuchet MS" w:hAnsi="Trebuchet MS"/>
          <w:sz w:val="20"/>
          <w:szCs w:val="20"/>
          <w:lang w:val="fr-FR"/>
        </w:rPr>
        <w:t>combustible</w:t>
      </w:r>
      <w:r>
        <w:rPr>
          <w:rFonts w:ascii="Trebuchet MS" w:hAnsi="Trebuchet MS"/>
          <w:sz w:val="20"/>
          <w:szCs w:val="20"/>
          <w:lang w:val="fr-FR"/>
        </w:rPr>
        <w:t> »</w:t>
      </w:r>
      <w:r w:rsidRPr="00ED7729">
        <w:rPr>
          <w:rFonts w:ascii="Trebuchet MS" w:hAnsi="Trebuchet MS"/>
          <w:sz w:val="20"/>
          <w:szCs w:val="20"/>
          <w:lang w:val="fr-FR"/>
        </w:rPr>
        <w:t xml:space="preserve"> pour </w:t>
      </w:r>
      <w:r>
        <w:rPr>
          <w:rFonts w:ascii="Trebuchet MS" w:hAnsi="Trebuchet MS"/>
          <w:sz w:val="20"/>
          <w:szCs w:val="20"/>
          <w:lang w:val="fr-FR"/>
        </w:rPr>
        <w:t xml:space="preserve">ce </w:t>
      </w:r>
      <w:r w:rsidRPr="00ED7729">
        <w:rPr>
          <w:rFonts w:ascii="Trebuchet MS" w:hAnsi="Trebuchet MS"/>
          <w:sz w:val="20"/>
          <w:szCs w:val="20"/>
          <w:lang w:val="fr-FR"/>
        </w:rPr>
        <w:t xml:space="preserve">faire </w:t>
      </w:r>
    </w:p>
    <w:p w:rsidR="00FC4628" w:rsidRPr="006A08B5" w:rsidRDefault="00FC4628" w:rsidP="00FC4628">
      <w:pPr>
        <w:numPr>
          <w:ilvl w:val="0"/>
          <w:numId w:val="153"/>
        </w:numPr>
        <w:jc w:val="both"/>
        <w:rPr>
          <w:rFonts w:ascii="Trebuchet MS" w:hAnsi="Trebuchet MS"/>
          <w:lang w:val="fr-FR"/>
        </w:rPr>
      </w:pPr>
      <w:r w:rsidRPr="00ED7729">
        <w:rPr>
          <w:rFonts w:ascii="Trebuchet MS" w:hAnsi="Trebuchet MS"/>
          <w:sz w:val="20"/>
          <w:szCs w:val="20"/>
          <w:lang w:val="fr-FR"/>
        </w:rPr>
        <w:t>L'importance de raviver l'esprit du panafricanisme dans toutes ses facettes - développement politique, économique, émotionnel et solida</w:t>
      </w:r>
      <w:r>
        <w:rPr>
          <w:rFonts w:ascii="Trebuchet MS" w:hAnsi="Trebuchet MS"/>
          <w:sz w:val="20"/>
          <w:szCs w:val="20"/>
          <w:lang w:val="fr-FR"/>
        </w:rPr>
        <w:t>rité</w:t>
      </w:r>
      <w:r w:rsidRPr="00ED7729">
        <w:rPr>
          <w:rFonts w:ascii="Trebuchet MS" w:hAnsi="Trebuchet MS"/>
          <w:sz w:val="20"/>
          <w:szCs w:val="20"/>
          <w:lang w:val="fr-FR"/>
        </w:rPr>
        <w:t>, qui sous-tend</w:t>
      </w:r>
      <w:r>
        <w:rPr>
          <w:rFonts w:ascii="Trebuchet MS" w:hAnsi="Trebuchet MS"/>
          <w:sz w:val="20"/>
          <w:szCs w:val="20"/>
          <w:lang w:val="fr-FR"/>
        </w:rPr>
        <w:t>ent</w:t>
      </w:r>
      <w:r w:rsidRPr="00ED7729">
        <w:rPr>
          <w:rFonts w:ascii="Trebuchet MS" w:hAnsi="Trebuchet MS"/>
          <w:sz w:val="20"/>
          <w:szCs w:val="20"/>
          <w:lang w:val="fr-FR"/>
        </w:rPr>
        <w:t xml:space="preserve"> la formation de l'OUA puis de l'UA - a été discutée. L'Union africaine a été créée parce que les pères fondateurs ont compris la nécessité de l'unité et de la coopération ; nous devons donc soutenir le continent dans ses efforts pour unifier l'Afrique et atteindre les objectifs de l'Agenda 2030 (</w:t>
      </w:r>
      <w:r>
        <w:rPr>
          <w:rFonts w:ascii="Trebuchet MS" w:hAnsi="Trebuchet MS"/>
          <w:sz w:val="20"/>
          <w:szCs w:val="20"/>
          <w:lang w:val="fr-FR"/>
        </w:rPr>
        <w:t>ODD</w:t>
      </w:r>
      <w:r w:rsidRPr="00ED7729">
        <w:rPr>
          <w:rFonts w:ascii="Trebuchet MS" w:hAnsi="Trebuchet MS"/>
          <w:sz w:val="20"/>
          <w:szCs w:val="20"/>
          <w:lang w:val="fr-FR"/>
        </w:rPr>
        <w:t>) et de l'Agenda 2063 (UA).</w:t>
      </w:r>
    </w:p>
    <w:p w:rsidR="00FC4628" w:rsidRPr="00ED7729" w:rsidRDefault="00FC4628" w:rsidP="00FC4628">
      <w:pPr>
        <w:numPr>
          <w:ilvl w:val="0"/>
          <w:numId w:val="153"/>
        </w:numPr>
        <w:jc w:val="both"/>
        <w:rPr>
          <w:rFonts w:ascii="Trebuchet MS" w:hAnsi="Trebuchet MS"/>
          <w:lang w:val="fr-FR"/>
        </w:rPr>
      </w:pPr>
      <w:r w:rsidRPr="00ED7729">
        <w:rPr>
          <w:rFonts w:ascii="Trebuchet MS" w:hAnsi="Trebuchet MS"/>
          <w:sz w:val="20"/>
          <w:szCs w:val="20"/>
          <w:lang w:val="fr-FR"/>
        </w:rPr>
        <w:t xml:space="preserve">Le renforcement des institutions d'intégration a été considéré comme crucial pour passer d'interventions non durables et personnalisées à la création d'institutions fortes et bien équipées. Cela nécessiterait une base institutionnelle concrète pour permettre aux institutions de répondre aux problèmes et aux défis par le développement du capital humain, en particulier l'outillage et le soutien aux jeunes en tant que ressource majeure. La question des ressources humaines est très importante, et les modalités de </w:t>
      </w:r>
      <w:r w:rsidRPr="002E5842">
        <w:rPr>
          <w:rFonts w:ascii="Trebuchet MS" w:hAnsi="Trebuchet MS"/>
          <w:sz w:val="20"/>
          <w:szCs w:val="20"/>
          <w:lang w:val="fr-FR"/>
        </w:rPr>
        <w:t xml:space="preserve">recrutement comptent beaucoup pour le rythme d'exécution dans les institutions publiques africaines. Un changement de paradigme vers une politique d'adaptation basée sur l’incidence de la prestation de services liée à d'autres critères tels que les considérations géographiques et </w:t>
      </w:r>
      <w:r>
        <w:rPr>
          <w:rFonts w:ascii="Trebuchet MS" w:hAnsi="Trebuchet MS"/>
          <w:sz w:val="20"/>
          <w:szCs w:val="20"/>
          <w:lang w:val="fr-FR"/>
        </w:rPr>
        <w:t>celles liées au</w:t>
      </w:r>
      <w:r w:rsidRPr="002E5842">
        <w:rPr>
          <w:rFonts w:ascii="Trebuchet MS" w:hAnsi="Trebuchet MS"/>
          <w:sz w:val="20"/>
          <w:szCs w:val="20"/>
          <w:lang w:val="fr-FR"/>
        </w:rPr>
        <w:t xml:space="preserve"> genre,</w:t>
      </w:r>
      <w:r w:rsidRPr="00ED7729">
        <w:rPr>
          <w:rFonts w:ascii="Trebuchet MS" w:hAnsi="Trebuchet MS"/>
          <w:sz w:val="20"/>
          <w:szCs w:val="20"/>
          <w:lang w:val="fr-FR"/>
        </w:rPr>
        <w:t xml:space="preserve"> donnant ainsi plus de mérite à l'expérience académique et professionnelle.</w:t>
      </w:r>
    </w:p>
    <w:p w:rsidR="00FC4628" w:rsidRPr="00BB42A2" w:rsidRDefault="00FC4628" w:rsidP="00FC4628">
      <w:pPr>
        <w:numPr>
          <w:ilvl w:val="0"/>
          <w:numId w:val="153"/>
        </w:numPr>
        <w:jc w:val="both"/>
        <w:rPr>
          <w:rFonts w:ascii="Trebuchet MS" w:hAnsi="Trebuchet MS"/>
          <w:sz w:val="20"/>
          <w:szCs w:val="20"/>
          <w:lang w:val="fr-FR"/>
        </w:rPr>
      </w:pPr>
      <w:r w:rsidRPr="00DA24E9">
        <w:rPr>
          <w:rFonts w:ascii="Trebuchet MS" w:hAnsi="Trebuchet MS"/>
          <w:sz w:val="20"/>
          <w:szCs w:val="20"/>
          <w:lang w:val="fr-FR"/>
        </w:rPr>
        <w:t>Une mise en garde a été lancée sur le fait que l'Afrique devrait prendre avec grande prudence</w:t>
      </w:r>
      <w:r>
        <w:rPr>
          <w:rFonts w:ascii="Trebuchet MS" w:hAnsi="Trebuchet MS"/>
          <w:sz w:val="20"/>
          <w:szCs w:val="20"/>
          <w:lang w:val="fr-FR"/>
        </w:rPr>
        <w:t xml:space="preserve"> le </w:t>
      </w:r>
      <w:r w:rsidRPr="00ED7729">
        <w:rPr>
          <w:rFonts w:ascii="Trebuchet MS" w:hAnsi="Trebuchet MS"/>
          <w:sz w:val="20"/>
          <w:szCs w:val="20"/>
          <w:lang w:val="fr-FR"/>
        </w:rPr>
        <w:t xml:space="preserve">classement artificiel européen et que l'Afrique a l'avantage d'être un </w:t>
      </w:r>
      <w:r w:rsidR="00EB5016">
        <w:rPr>
          <w:rFonts w:ascii="Trebuchet MS" w:hAnsi="Trebuchet MS"/>
          <w:sz w:val="20"/>
          <w:szCs w:val="20"/>
          <w:lang w:val="fr-FR"/>
        </w:rPr>
        <w:t>nouveau venu</w:t>
      </w:r>
      <w:r w:rsidRPr="00ED7729">
        <w:rPr>
          <w:rFonts w:ascii="Trebuchet MS" w:hAnsi="Trebuchet MS"/>
          <w:sz w:val="20"/>
          <w:szCs w:val="20"/>
          <w:lang w:val="fr-FR"/>
        </w:rPr>
        <w:t>. Étant la dernière frontière du monde, l'Afrique a l'avantage d</w:t>
      </w:r>
      <w:r>
        <w:rPr>
          <w:rFonts w:ascii="Trebuchet MS" w:hAnsi="Trebuchet MS"/>
          <w:sz w:val="20"/>
          <w:szCs w:val="20"/>
          <w:lang w:val="fr-FR"/>
        </w:rPr>
        <w:t xml:space="preserve">’avancer sur </w:t>
      </w:r>
      <w:r w:rsidRPr="00ED7729">
        <w:rPr>
          <w:rFonts w:ascii="Trebuchet MS" w:hAnsi="Trebuchet MS"/>
          <w:sz w:val="20"/>
          <w:szCs w:val="20"/>
          <w:lang w:val="fr-FR"/>
        </w:rPr>
        <w:t xml:space="preserve">la voie rapide au cours de </w:t>
      </w:r>
      <w:r>
        <w:rPr>
          <w:rFonts w:ascii="Trebuchet MS" w:hAnsi="Trebuchet MS"/>
          <w:sz w:val="20"/>
          <w:szCs w:val="20"/>
          <w:lang w:val="fr-FR"/>
        </w:rPr>
        <w:t xml:space="preserve">plusieurs </w:t>
      </w:r>
      <w:r w:rsidRPr="00ED7729">
        <w:rPr>
          <w:rFonts w:ascii="Trebuchet MS" w:hAnsi="Trebuchet MS"/>
          <w:sz w:val="20"/>
          <w:szCs w:val="20"/>
          <w:lang w:val="fr-FR"/>
        </w:rPr>
        <w:t xml:space="preserve">décennies de développement. En outre, l'importance de la jeunesse en tant que ressource a été mentionnée et il a été souligné que les jeunes ont la possibilité d'être compétitifs, notamment en créant un environnement dans lequel ils peuvent accéder au leadership politique et socio-économique. </w:t>
      </w:r>
      <w:r>
        <w:rPr>
          <w:rFonts w:ascii="Trebuchet MS" w:hAnsi="Trebuchet MS"/>
          <w:sz w:val="20"/>
          <w:szCs w:val="20"/>
          <w:lang w:val="fr-FR"/>
        </w:rPr>
        <w:t xml:space="preserve">À </w:t>
      </w:r>
      <w:r w:rsidRPr="00ED7729">
        <w:rPr>
          <w:rFonts w:ascii="Trebuchet MS" w:hAnsi="Trebuchet MS"/>
          <w:sz w:val="20"/>
          <w:szCs w:val="20"/>
          <w:lang w:val="fr-FR"/>
        </w:rPr>
        <w:t>cet égard, le continent devrait tirer parti de la technologie disponible pour accélérer le développement du continent. L'UA est la meilleure opportunité pour l'Afrique d'accélérer le développement du continent</w:t>
      </w:r>
      <w:r>
        <w:rPr>
          <w:rFonts w:ascii="Trebuchet MS" w:hAnsi="Trebuchet MS"/>
          <w:sz w:val="20"/>
          <w:szCs w:val="20"/>
          <w:lang w:val="fr-FR"/>
        </w:rPr>
        <w:t>.</w:t>
      </w:r>
    </w:p>
    <w:p w:rsidR="00FC4628" w:rsidRPr="00BB42A2" w:rsidRDefault="00FC4628" w:rsidP="00FC4628">
      <w:pPr>
        <w:numPr>
          <w:ilvl w:val="0"/>
          <w:numId w:val="153"/>
        </w:numPr>
        <w:jc w:val="both"/>
        <w:rPr>
          <w:rFonts w:ascii="Trebuchet MS" w:hAnsi="Trebuchet MS"/>
          <w:sz w:val="20"/>
          <w:szCs w:val="20"/>
          <w:lang w:val="fr-FR"/>
        </w:rPr>
      </w:pPr>
      <w:r>
        <w:rPr>
          <w:rFonts w:ascii="Trebuchet MS" w:hAnsi="Trebuchet MS"/>
          <w:b/>
          <w:sz w:val="20"/>
          <w:szCs w:val="20"/>
          <w:lang w:val="fr-FR"/>
        </w:rPr>
        <w:t>Dès lors que l</w:t>
      </w:r>
      <w:r w:rsidRPr="00BB42A2">
        <w:rPr>
          <w:rFonts w:ascii="Trebuchet MS" w:hAnsi="Trebuchet MS"/>
          <w:b/>
          <w:sz w:val="20"/>
          <w:szCs w:val="20"/>
          <w:lang w:val="fr-FR"/>
        </w:rPr>
        <w:t xml:space="preserve">e panafricanisme nécessiterait la participation civique de tous les pays de l'Union aux niveaux régional et continental, la question de l'éducation est primordiale pour </w:t>
      </w:r>
      <w:r>
        <w:rPr>
          <w:rFonts w:ascii="Trebuchet MS" w:hAnsi="Trebuchet MS"/>
          <w:b/>
          <w:sz w:val="20"/>
          <w:szCs w:val="20"/>
          <w:lang w:val="fr-FR"/>
        </w:rPr>
        <w:t xml:space="preserve">favoriser </w:t>
      </w:r>
      <w:r w:rsidRPr="00BB42A2">
        <w:rPr>
          <w:rFonts w:ascii="Trebuchet MS" w:hAnsi="Trebuchet MS"/>
          <w:b/>
          <w:sz w:val="20"/>
          <w:szCs w:val="20"/>
          <w:lang w:val="fr-FR"/>
        </w:rPr>
        <w:t xml:space="preserve">une telle participation. </w:t>
      </w:r>
      <w:r w:rsidRPr="00BB42A2">
        <w:rPr>
          <w:rFonts w:ascii="Trebuchet MS" w:hAnsi="Trebuchet MS"/>
          <w:sz w:val="20"/>
          <w:szCs w:val="20"/>
          <w:lang w:val="fr-FR"/>
        </w:rPr>
        <w:t xml:space="preserve">L'éducation est essentielle pour permettre aux gens de donner leur avis et de prendre des décisions, mais nous manquons d'éducation - il y a un manque aigu d'éducation - Il devrait donc y avoir un </w:t>
      </w:r>
      <w:r>
        <w:rPr>
          <w:rFonts w:ascii="Trebuchet MS" w:hAnsi="Trebuchet MS"/>
          <w:sz w:val="20"/>
          <w:szCs w:val="20"/>
          <w:lang w:val="fr-FR"/>
        </w:rPr>
        <w:t xml:space="preserve">mouvement </w:t>
      </w:r>
      <w:r w:rsidRPr="00BB42A2">
        <w:rPr>
          <w:rFonts w:ascii="Trebuchet MS" w:hAnsi="Trebuchet MS"/>
          <w:sz w:val="20"/>
          <w:szCs w:val="20"/>
          <w:lang w:val="fr-FR"/>
        </w:rPr>
        <w:t xml:space="preserve">concerté pour intensifier les efforts afin d'éduquer les </w:t>
      </w:r>
      <w:r>
        <w:rPr>
          <w:rFonts w:ascii="Trebuchet MS" w:hAnsi="Trebuchet MS"/>
          <w:sz w:val="20"/>
          <w:szCs w:val="20"/>
          <w:lang w:val="fr-FR"/>
        </w:rPr>
        <w:t xml:space="preserve">populations </w:t>
      </w:r>
      <w:r w:rsidRPr="00BB42A2">
        <w:rPr>
          <w:rFonts w:ascii="Trebuchet MS" w:hAnsi="Trebuchet MS"/>
          <w:sz w:val="20"/>
          <w:szCs w:val="20"/>
          <w:lang w:val="fr-FR"/>
        </w:rPr>
        <w:t>sur l'importance de contribuer aux objectifs et à la vision du continent</w:t>
      </w:r>
      <w:r>
        <w:rPr>
          <w:rFonts w:ascii="Trebuchet MS" w:hAnsi="Trebuchet MS"/>
          <w:sz w:val="20"/>
          <w:szCs w:val="20"/>
          <w:lang w:val="fr-FR"/>
        </w:rPr>
        <w:t>.</w:t>
      </w:r>
    </w:p>
    <w:p w:rsidR="00FC4628" w:rsidRPr="00BB42A2" w:rsidRDefault="00FC4628" w:rsidP="00FC4628">
      <w:pPr>
        <w:numPr>
          <w:ilvl w:val="0"/>
          <w:numId w:val="153"/>
        </w:numPr>
        <w:jc w:val="both"/>
        <w:rPr>
          <w:rFonts w:ascii="Trebuchet MS" w:hAnsi="Trebuchet MS" w:cs="Apple Chancery"/>
          <w:sz w:val="20"/>
          <w:szCs w:val="20"/>
          <w:lang w:val="fr-FR"/>
        </w:rPr>
      </w:pPr>
      <w:r w:rsidRPr="00BB42A2">
        <w:rPr>
          <w:rFonts w:ascii="Trebuchet MS" w:hAnsi="Trebuchet MS" w:cs="Apple Chancery"/>
          <w:sz w:val="20"/>
          <w:szCs w:val="20"/>
          <w:lang w:val="fr-FR"/>
        </w:rPr>
        <w:t>Le rapport de l'ACBF a été lancé en avril 2017 à Abidjan</w:t>
      </w:r>
      <w:r>
        <w:rPr>
          <w:rFonts w:ascii="Trebuchet MS" w:hAnsi="Trebuchet MS" w:cs="Apple Chancery"/>
          <w:sz w:val="20"/>
          <w:szCs w:val="20"/>
          <w:lang w:val="fr-FR"/>
        </w:rPr>
        <w:t> ; il</w:t>
      </w:r>
      <w:r w:rsidRPr="00BB42A2">
        <w:rPr>
          <w:rFonts w:ascii="Trebuchet MS" w:hAnsi="Trebuchet MS" w:cs="Apple Chancery"/>
          <w:sz w:val="20"/>
          <w:szCs w:val="20"/>
          <w:lang w:val="fr-FR"/>
        </w:rPr>
        <w:t xml:space="preserve"> devrait être prêt </w:t>
      </w:r>
      <w:r>
        <w:rPr>
          <w:rFonts w:ascii="Trebuchet MS" w:hAnsi="Trebuchet MS" w:cs="Apple Chancery"/>
          <w:sz w:val="20"/>
          <w:szCs w:val="20"/>
          <w:lang w:val="fr-FR"/>
        </w:rPr>
        <w:t xml:space="preserve">pour </w:t>
      </w:r>
      <w:r w:rsidRPr="00BB42A2">
        <w:rPr>
          <w:rFonts w:ascii="Trebuchet MS" w:hAnsi="Trebuchet MS" w:cs="Apple Chancery"/>
          <w:sz w:val="20"/>
          <w:szCs w:val="20"/>
          <w:lang w:val="fr-FR"/>
        </w:rPr>
        <w:t>mars 2018</w:t>
      </w:r>
      <w:r>
        <w:rPr>
          <w:rFonts w:ascii="Trebuchet MS" w:hAnsi="Trebuchet MS" w:cs="Apple Chancery"/>
          <w:sz w:val="20"/>
          <w:szCs w:val="20"/>
          <w:lang w:val="fr-FR"/>
        </w:rPr>
        <w:t xml:space="preserve"> pour diffusion et </w:t>
      </w:r>
      <w:r w:rsidRPr="00BB42A2">
        <w:rPr>
          <w:rFonts w:ascii="Trebuchet MS" w:hAnsi="Trebuchet MS" w:cs="Apple Chancery"/>
          <w:sz w:val="20"/>
          <w:szCs w:val="20"/>
          <w:lang w:val="fr-FR"/>
        </w:rPr>
        <w:t>mis</w:t>
      </w:r>
      <w:r>
        <w:rPr>
          <w:rFonts w:ascii="Trebuchet MS" w:hAnsi="Trebuchet MS" w:cs="Apple Chancery"/>
          <w:sz w:val="20"/>
          <w:szCs w:val="20"/>
          <w:lang w:val="fr-FR"/>
        </w:rPr>
        <w:t>e</w:t>
      </w:r>
      <w:r w:rsidRPr="00BB42A2">
        <w:rPr>
          <w:rFonts w:ascii="Trebuchet MS" w:hAnsi="Trebuchet MS" w:cs="Apple Chancery"/>
          <w:sz w:val="20"/>
          <w:szCs w:val="20"/>
          <w:lang w:val="fr-FR"/>
        </w:rPr>
        <w:t xml:space="preserve"> en œuvre </w:t>
      </w:r>
    </w:p>
    <w:p w:rsidR="00FC4628" w:rsidRPr="00745E17" w:rsidRDefault="00FC4628" w:rsidP="00FC4628">
      <w:pPr>
        <w:numPr>
          <w:ilvl w:val="0"/>
          <w:numId w:val="153"/>
        </w:numPr>
        <w:jc w:val="both"/>
        <w:rPr>
          <w:rFonts w:ascii="Trebuchet MS" w:hAnsi="Trebuchet MS"/>
          <w:sz w:val="20"/>
          <w:szCs w:val="20"/>
          <w:lang w:val="fr-FR"/>
        </w:rPr>
      </w:pPr>
      <w:r w:rsidRPr="00BB42A2">
        <w:rPr>
          <w:rFonts w:ascii="Trebuchet MS" w:hAnsi="Trebuchet MS"/>
          <w:b/>
          <w:sz w:val="20"/>
          <w:szCs w:val="20"/>
          <w:lang w:val="fr-FR"/>
        </w:rPr>
        <w:t xml:space="preserve">La paix et la sécurité ont pris de l'importance dans les opérations de l'UA et des CER en raison des multiples conflits en Afrique. L'Agenda 2063 tente de réorienter cette tendance avec un retour au </w:t>
      </w:r>
      <w:r w:rsidRPr="00A715D2">
        <w:rPr>
          <w:rFonts w:ascii="Trebuchet MS" w:hAnsi="Trebuchet MS"/>
          <w:b/>
          <w:sz w:val="20"/>
          <w:szCs w:val="20"/>
          <w:lang w:val="fr-FR"/>
        </w:rPr>
        <w:t>développement économique comme le préconise la réforme de Kagame.</w:t>
      </w:r>
      <w:r w:rsidRPr="00745E17">
        <w:rPr>
          <w:rFonts w:ascii="Trebuchet MS" w:hAnsi="Trebuchet MS"/>
          <w:b/>
          <w:sz w:val="20"/>
          <w:szCs w:val="20"/>
          <w:lang w:val="fr-FR"/>
        </w:rPr>
        <w:t xml:space="preserve"> </w:t>
      </w:r>
    </w:p>
    <w:p w:rsidR="00FC4628" w:rsidRPr="00745E17" w:rsidRDefault="00FC4628" w:rsidP="00FC4628">
      <w:pPr>
        <w:jc w:val="both"/>
        <w:rPr>
          <w:rFonts w:ascii="Trebuchet MS" w:hAnsi="Trebuchet MS"/>
          <w:sz w:val="16"/>
          <w:szCs w:val="16"/>
          <w:lang w:val="fr-FR"/>
        </w:rPr>
      </w:pPr>
    </w:p>
    <w:p w:rsidR="00FC4628" w:rsidRPr="00404861" w:rsidRDefault="00FC4628" w:rsidP="00FC4628">
      <w:pPr>
        <w:jc w:val="both"/>
        <w:rPr>
          <w:rFonts w:ascii="Trebuchet MS" w:hAnsi="Trebuchet MS"/>
          <w:sz w:val="20"/>
          <w:szCs w:val="20"/>
          <w:lang w:val="fr-FR"/>
        </w:rPr>
      </w:pPr>
      <w:r w:rsidRPr="00404861">
        <w:rPr>
          <w:rFonts w:ascii="Trebuchet MS" w:hAnsi="Trebuchet MS"/>
          <w:sz w:val="20"/>
          <w:szCs w:val="20"/>
          <w:lang w:val="fr-FR"/>
        </w:rPr>
        <w:t>L</w:t>
      </w:r>
      <w:r>
        <w:rPr>
          <w:rFonts w:ascii="Trebuchet MS" w:hAnsi="Trebuchet MS"/>
          <w:sz w:val="20"/>
          <w:szCs w:val="20"/>
          <w:lang w:val="fr-FR"/>
        </w:rPr>
        <w:t xml:space="preserve">e modérateur </w:t>
      </w:r>
      <w:r w:rsidRPr="00404861">
        <w:rPr>
          <w:rFonts w:ascii="Trebuchet MS" w:hAnsi="Trebuchet MS"/>
          <w:sz w:val="20"/>
          <w:szCs w:val="20"/>
          <w:lang w:val="fr-FR"/>
        </w:rPr>
        <w:t xml:space="preserve">a félicité et remercié tous les </w:t>
      </w:r>
      <w:r>
        <w:rPr>
          <w:rFonts w:ascii="Trebuchet MS" w:hAnsi="Trebuchet MS"/>
          <w:sz w:val="20"/>
          <w:szCs w:val="20"/>
          <w:lang w:val="fr-FR"/>
        </w:rPr>
        <w:t xml:space="preserve">intervenants </w:t>
      </w:r>
      <w:r w:rsidRPr="00404861">
        <w:rPr>
          <w:rFonts w:ascii="Trebuchet MS" w:hAnsi="Trebuchet MS"/>
          <w:sz w:val="20"/>
          <w:szCs w:val="20"/>
          <w:lang w:val="fr-FR"/>
        </w:rPr>
        <w:t xml:space="preserve">d'avoir </w:t>
      </w:r>
      <w:r w:rsidR="00EB5016">
        <w:rPr>
          <w:rFonts w:ascii="Trebuchet MS" w:hAnsi="Trebuchet MS"/>
          <w:sz w:val="20"/>
          <w:szCs w:val="20"/>
          <w:lang w:val="fr-FR"/>
        </w:rPr>
        <w:t xml:space="preserve">lancé </w:t>
      </w:r>
      <w:r w:rsidRPr="00404861">
        <w:rPr>
          <w:rFonts w:ascii="Trebuchet MS" w:hAnsi="Trebuchet MS"/>
          <w:sz w:val="20"/>
          <w:szCs w:val="20"/>
          <w:lang w:val="fr-FR"/>
        </w:rPr>
        <w:t xml:space="preserve">les </w:t>
      </w:r>
      <w:r>
        <w:rPr>
          <w:rFonts w:ascii="Trebuchet MS" w:hAnsi="Trebuchet MS"/>
          <w:sz w:val="20"/>
          <w:szCs w:val="20"/>
          <w:lang w:val="fr-FR"/>
        </w:rPr>
        <w:t xml:space="preserve">travaux </w:t>
      </w:r>
      <w:r w:rsidRPr="00404861">
        <w:rPr>
          <w:rFonts w:ascii="Trebuchet MS" w:hAnsi="Trebuchet MS"/>
          <w:sz w:val="20"/>
          <w:szCs w:val="20"/>
          <w:lang w:val="fr-FR"/>
        </w:rPr>
        <w:t xml:space="preserve">du Symposium, et a </w:t>
      </w:r>
      <w:r>
        <w:rPr>
          <w:rFonts w:ascii="Trebuchet MS" w:hAnsi="Trebuchet MS"/>
          <w:sz w:val="20"/>
          <w:szCs w:val="20"/>
          <w:lang w:val="fr-FR"/>
        </w:rPr>
        <w:t xml:space="preserve">salué </w:t>
      </w:r>
      <w:r w:rsidRPr="00404861">
        <w:rPr>
          <w:rFonts w:ascii="Trebuchet MS" w:hAnsi="Trebuchet MS"/>
          <w:sz w:val="20"/>
          <w:szCs w:val="20"/>
          <w:lang w:val="fr-FR"/>
        </w:rPr>
        <w:t>les autres délégués pour leurs interventions.</w:t>
      </w:r>
    </w:p>
    <w:p w:rsidR="00FC4628" w:rsidRPr="00404861" w:rsidRDefault="00FC4628" w:rsidP="00FC4628">
      <w:pPr>
        <w:jc w:val="both"/>
        <w:rPr>
          <w:rFonts w:ascii="Trebuchet MS" w:hAnsi="Trebuchet MS"/>
          <w:sz w:val="20"/>
          <w:szCs w:val="20"/>
          <w:lang w:val="fr-FR"/>
        </w:rPr>
      </w:pPr>
    </w:p>
    <w:p w:rsidR="00FC4628" w:rsidRPr="00404861" w:rsidRDefault="00FC4628" w:rsidP="00FC4628">
      <w:pPr>
        <w:jc w:val="both"/>
        <w:rPr>
          <w:rFonts w:ascii="Trebuchet MS" w:hAnsi="Trebuchet MS"/>
          <w:sz w:val="20"/>
          <w:szCs w:val="20"/>
          <w:lang w:val="fr-FR"/>
        </w:rPr>
      </w:pPr>
    </w:p>
    <w:p w:rsidR="00FC4628" w:rsidRPr="00404861" w:rsidRDefault="00FC4628" w:rsidP="00FC4628">
      <w:pPr>
        <w:pStyle w:val="Heading2"/>
        <w:spacing w:before="0" w:after="0"/>
        <w:ind w:left="720" w:hanging="720"/>
        <w:jc w:val="both"/>
        <w:rPr>
          <w:rFonts w:ascii="Trebuchet MS" w:hAnsi="Trebuchet MS" w:cs="Calibri"/>
          <w:i w:val="0"/>
          <w:sz w:val="24"/>
          <w:szCs w:val="24"/>
          <w:lang w:val="fr-FR"/>
        </w:rPr>
      </w:pPr>
      <w:bookmarkStart w:id="37" w:name="_Toc509858524"/>
      <w:r w:rsidRPr="00404861">
        <w:rPr>
          <w:rFonts w:ascii="Trebuchet MS" w:hAnsi="Trebuchet MS" w:cs="Calibri"/>
          <w:i w:val="0"/>
          <w:sz w:val="24"/>
          <w:szCs w:val="24"/>
          <w:lang w:val="fr-FR"/>
        </w:rPr>
        <w:lastRenderedPageBreak/>
        <w:t>1.3</w:t>
      </w:r>
      <w:r w:rsidRPr="00404861">
        <w:rPr>
          <w:rFonts w:ascii="Trebuchet MS" w:hAnsi="Trebuchet MS" w:cs="Calibri"/>
          <w:i w:val="0"/>
          <w:sz w:val="24"/>
          <w:szCs w:val="24"/>
          <w:lang w:val="fr-FR"/>
        </w:rPr>
        <w:tab/>
        <w:t xml:space="preserve">Panel 2 : Les cas de l’EAC et de la CEDEAO : leurs valeurs et fonctions, et </w:t>
      </w:r>
      <w:r>
        <w:rPr>
          <w:rFonts w:ascii="Trebuchet MS" w:hAnsi="Trebuchet MS" w:cs="Calibri"/>
          <w:i w:val="0"/>
          <w:sz w:val="24"/>
          <w:szCs w:val="24"/>
          <w:lang w:val="fr-FR"/>
        </w:rPr>
        <w:t xml:space="preserve">les </w:t>
      </w:r>
      <w:r w:rsidRPr="00404861">
        <w:rPr>
          <w:rFonts w:ascii="Trebuchet MS" w:hAnsi="Trebuchet MS" w:cs="Calibri"/>
          <w:i w:val="0"/>
          <w:sz w:val="24"/>
          <w:szCs w:val="24"/>
          <w:lang w:val="fr-FR"/>
        </w:rPr>
        <w:t>mécanismes de coordination interne et externe</w:t>
      </w:r>
      <w:bookmarkEnd w:id="37"/>
      <w:r w:rsidRPr="00404861">
        <w:rPr>
          <w:rFonts w:ascii="Trebuchet MS" w:hAnsi="Trebuchet MS" w:cs="Calibri"/>
          <w:i w:val="0"/>
          <w:sz w:val="24"/>
          <w:szCs w:val="24"/>
          <w:lang w:val="fr-FR"/>
        </w:rPr>
        <w:t xml:space="preserve"> </w:t>
      </w:r>
    </w:p>
    <w:p w:rsidR="00FC4628" w:rsidRPr="00404861" w:rsidRDefault="00FC4628" w:rsidP="00FC4628">
      <w:pPr>
        <w:rPr>
          <w:rFonts w:ascii="Trebuchet MS" w:hAnsi="Trebuchet MS" w:cs="Calibri"/>
          <w:sz w:val="16"/>
          <w:szCs w:val="16"/>
          <w:lang w:val="fr-FR"/>
        </w:rPr>
      </w:pPr>
    </w:p>
    <w:p w:rsidR="00FC4628" w:rsidRPr="00073E9C" w:rsidRDefault="00FC4628" w:rsidP="00FC4628">
      <w:pPr>
        <w:jc w:val="both"/>
        <w:rPr>
          <w:rFonts w:ascii="Trebuchet MS" w:hAnsi="Trebuchet MS" w:cs="Calibri"/>
          <w:sz w:val="20"/>
          <w:szCs w:val="20"/>
        </w:rPr>
      </w:pPr>
      <w:r w:rsidRPr="00404861">
        <w:rPr>
          <w:rFonts w:ascii="Trebuchet MS" w:hAnsi="Trebuchet MS" w:cs="Calibri"/>
          <w:sz w:val="20"/>
          <w:szCs w:val="20"/>
          <w:lang w:val="fr-FR"/>
        </w:rPr>
        <w:t xml:space="preserve">Le </w:t>
      </w:r>
      <w:r w:rsidRPr="00404861">
        <w:rPr>
          <w:rFonts w:ascii="Trebuchet MS" w:hAnsi="Trebuchet MS" w:cs="Calibri"/>
          <w:b/>
          <w:sz w:val="20"/>
          <w:szCs w:val="20"/>
          <w:lang w:val="fr-FR"/>
        </w:rPr>
        <w:t xml:space="preserve">modérateur </w:t>
      </w:r>
      <w:r w:rsidRPr="00404861">
        <w:rPr>
          <w:rFonts w:ascii="Trebuchet MS" w:hAnsi="Trebuchet MS" w:cs="Calibri"/>
          <w:sz w:val="20"/>
          <w:szCs w:val="20"/>
          <w:lang w:val="fr-FR"/>
        </w:rPr>
        <w:t xml:space="preserve">de cette session était </w:t>
      </w:r>
      <w:r w:rsidRPr="00404861">
        <w:rPr>
          <w:rFonts w:ascii="Trebuchet MS" w:hAnsi="Trebuchet MS" w:cs="Calibri"/>
          <w:b/>
          <w:sz w:val="20"/>
          <w:szCs w:val="20"/>
          <w:lang w:val="fr-FR"/>
        </w:rPr>
        <w:t>Dr. Tiha Simbeye</w:t>
      </w:r>
      <w:r w:rsidRPr="00404861">
        <w:rPr>
          <w:rFonts w:ascii="Trebuchet MS" w:hAnsi="Trebuchet MS" w:cs="Calibri"/>
          <w:sz w:val="20"/>
          <w:szCs w:val="20"/>
          <w:lang w:val="fr-FR"/>
        </w:rPr>
        <w:t>, d</w:t>
      </w:r>
      <w:r>
        <w:rPr>
          <w:rFonts w:ascii="Trebuchet MS" w:hAnsi="Trebuchet MS" w:cs="Calibri"/>
          <w:sz w:val="20"/>
          <w:szCs w:val="20"/>
          <w:lang w:val="fr-FR"/>
        </w:rPr>
        <w:t>u Réseau des citoyens panafricains</w:t>
      </w:r>
      <w:r w:rsidRPr="00404861">
        <w:rPr>
          <w:rFonts w:ascii="Trebuchet MS" w:hAnsi="Trebuchet MS" w:cs="Calibri"/>
          <w:sz w:val="20"/>
          <w:szCs w:val="20"/>
          <w:lang w:val="fr-FR"/>
        </w:rPr>
        <w:t xml:space="preserve"> (PACIN). </w:t>
      </w:r>
      <w:r>
        <w:rPr>
          <w:rFonts w:ascii="Trebuchet MS" w:hAnsi="Trebuchet MS" w:cs="Calibri"/>
          <w:sz w:val="20"/>
          <w:szCs w:val="20"/>
          <w:lang w:val="fr-FR"/>
        </w:rPr>
        <w:t>Le panel était composé de 4 intervenants, à savoir</w:t>
      </w:r>
      <w:r>
        <w:rPr>
          <w:rFonts w:ascii="Trebuchet MS" w:hAnsi="Trebuchet MS" w:cs="Calibri"/>
          <w:sz w:val="20"/>
          <w:szCs w:val="20"/>
        </w:rPr>
        <w:t xml:space="preserve"> </w:t>
      </w:r>
      <w:r w:rsidRPr="00073E9C">
        <w:rPr>
          <w:rFonts w:ascii="Trebuchet MS" w:hAnsi="Trebuchet MS" w:cs="Calibri"/>
          <w:sz w:val="20"/>
          <w:szCs w:val="20"/>
        </w:rPr>
        <w:t xml:space="preserve">: </w:t>
      </w:r>
    </w:p>
    <w:p w:rsidR="00FC4628" w:rsidRPr="001F4023" w:rsidRDefault="00FC4628" w:rsidP="00FC4628">
      <w:pPr>
        <w:numPr>
          <w:ilvl w:val="0"/>
          <w:numId w:val="3"/>
        </w:numPr>
        <w:jc w:val="both"/>
        <w:rPr>
          <w:rFonts w:ascii="Trebuchet MS" w:hAnsi="Trebuchet MS" w:cs="Calibri"/>
          <w:sz w:val="20"/>
          <w:szCs w:val="20"/>
          <w:lang w:val="fr-FR"/>
        </w:rPr>
      </w:pPr>
      <w:r w:rsidRPr="001F4023">
        <w:rPr>
          <w:rFonts w:ascii="Trebuchet MS" w:hAnsi="Trebuchet MS" w:cs="Calibri"/>
          <w:b/>
          <w:sz w:val="20"/>
          <w:szCs w:val="20"/>
          <w:lang w:val="fr-FR"/>
        </w:rPr>
        <w:t xml:space="preserve">Dr. Azaveli Lwaitama </w:t>
      </w:r>
      <w:r w:rsidRPr="001F4023">
        <w:rPr>
          <w:rFonts w:ascii="Trebuchet MS" w:hAnsi="Trebuchet MS" w:cs="Calibri"/>
          <w:sz w:val="20"/>
          <w:szCs w:val="20"/>
          <w:lang w:val="fr-FR"/>
        </w:rPr>
        <w:t>– Maître de Conférence, Josiah Kibira University College, Tanzani</w:t>
      </w:r>
      <w:r w:rsidR="0077673E">
        <w:rPr>
          <w:rFonts w:ascii="Trebuchet MS" w:hAnsi="Trebuchet MS" w:cs="Calibri"/>
          <w:sz w:val="20"/>
          <w:szCs w:val="20"/>
          <w:lang w:val="fr-FR"/>
        </w:rPr>
        <w:t>e</w:t>
      </w:r>
      <w:r w:rsidRPr="001F4023">
        <w:rPr>
          <w:rFonts w:ascii="Trebuchet MS" w:hAnsi="Trebuchet MS" w:cs="Calibri"/>
          <w:sz w:val="20"/>
          <w:szCs w:val="20"/>
          <w:lang w:val="fr-FR"/>
        </w:rPr>
        <w:t xml:space="preserve"> </w:t>
      </w:r>
    </w:p>
    <w:p w:rsidR="00FC4628" w:rsidRPr="0074142C" w:rsidRDefault="00FC4628" w:rsidP="00FC4628">
      <w:pPr>
        <w:numPr>
          <w:ilvl w:val="0"/>
          <w:numId w:val="3"/>
        </w:numPr>
        <w:jc w:val="both"/>
        <w:rPr>
          <w:rFonts w:ascii="Trebuchet MS" w:hAnsi="Trebuchet MS" w:cs="Calibri"/>
          <w:sz w:val="20"/>
          <w:szCs w:val="20"/>
        </w:rPr>
      </w:pPr>
      <w:r w:rsidRPr="0074142C">
        <w:rPr>
          <w:rFonts w:ascii="Trebuchet MS" w:hAnsi="Trebuchet MS" w:cs="Calibri"/>
          <w:b/>
          <w:sz w:val="20"/>
          <w:szCs w:val="20"/>
        </w:rPr>
        <w:t>Mme. Caroline Mugalla</w:t>
      </w:r>
      <w:r w:rsidRPr="0074142C">
        <w:rPr>
          <w:rFonts w:ascii="Trebuchet MS" w:hAnsi="Trebuchet MS" w:cs="Calibri"/>
          <w:sz w:val="20"/>
          <w:szCs w:val="20"/>
        </w:rPr>
        <w:t xml:space="preserve"> – </w:t>
      </w:r>
      <w:r w:rsidRPr="0074142C">
        <w:rPr>
          <w:rFonts w:ascii="Trebuchet MS" w:hAnsi="Trebuchet MS" w:cs="Calibri"/>
          <w:sz w:val="20"/>
          <w:szCs w:val="20"/>
          <w:lang w:val="fr-FR"/>
        </w:rPr>
        <w:t>Secrétaire général,</w:t>
      </w:r>
      <w:r w:rsidRPr="0074142C">
        <w:rPr>
          <w:rFonts w:ascii="Trebuchet MS" w:hAnsi="Trebuchet MS" w:cs="Calibri"/>
          <w:sz w:val="20"/>
          <w:szCs w:val="20"/>
        </w:rPr>
        <w:t xml:space="preserve"> East African Trade Union Confederation (EATUC)</w:t>
      </w:r>
    </w:p>
    <w:p w:rsidR="00FC4628" w:rsidRPr="0074142C" w:rsidRDefault="00FC4628" w:rsidP="00FC4628">
      <w:pPr>
        <w:numPr>
          <w:ilvl w:val="0"/>
          <w:numId w:val="3"/>
        </w:numPr>
        <w:jc w:val="both"/>
        <w:rPr>
          <w:rFonts w:ascii="Trebuchet MS" w:hAnsi="Trebuchet MS" w:cs="Calibri"/>
          <w:sz w:val="20"/>
          <w:szCs w:val="20"/>
          <w:lang w:val="fr-FR"/>
        </w:rPr>
      </w:pPr>
      <w:r w:rsidRPr="0074142C">
        <w:rPr>
          <w:rFonts w:ascii="Trebuchet MS" w:hAnsi="Trebuchet MS" w:cs="Calibri"/>
          <w:b/>
          <w:sz w:val="20"/>
          <w:szCs w:val="20"/>
          <w:lang w:val="fr-FR"/>
        </w:rPr>
        <w:t>Mme. Reheemat Omoro Momodou</w:t>
      </w:r>
      <w:r w:rsidRPr="0074142C">
        <w:rPr>
          <w:rFonts w:ascii="Trebuchet MS" w:hAnsi="Trebuchet MS" w:cs="Calibri"/>
          <w:sz w:val="20"/>
          <w:szCs w:val="20"/>
          <w:lang w:val="fr-FR"/>
        </w:rPr>
        <w:t xml:space="preserve"> – Chef du Bureau de liaison de la CEDEAO</w:t>
      </w:r>
    </w:p>
    <w:p w:rsidR="00FC4628" w:rsidRPr="0074142C" w:rsidRDefault="00FC4628" w:rsidP="00FC4628">
      <w:pPr>
        <w:numPr>
          <w:ilvl w:val="0"/>
          <w:numId w:val="3"/>
        </w:numPr>
        <w:jc w:val="both"/>
        <w:rPr>
          <w:rFonts w:ascii="Trebuchet MS" w:hAnsi="Trebuchet MS" w:cs="Calibri"/>
          <w:sz w:val="20"/>
          <w:szCs w:val="20"/>
          <w:lang w:val="fr-FR"/>
        </w:rPr>
      </w:pPr>
      <w:r w:rsidRPr="0074142C">
        <w:rPr>
          <w:rFonts w:ascii="Trebuchet MS" w:hAnsi="Trebuchet MS" w:cs="Calibri"/>
          <w:b/>
          <w:sz w:val="20"/>
          <w:szCs w:val="20"/>
          <w:lang w:val="fr-FR"/>
        </w:rPr>
        <w:t>M. Selemani Kinyunyu</w:t>
      </w:r>
      <w:r w:rsidRPr="0074142C">
        <w:rPr>
          <w:rFonts w:ascii="Trebuchet MS" w:hAnsi="Trebuchet MS" w:cs="Calibri"/>
          <w:sz w:val="20"/>
          <w:szCs w:val="20"/>
          <w:lang w:val="fr-FR"/>
        </w:rPr>
        <w:t xml:space="preserve"> – Chargé principal des affaires juridiques et politiques, CCUAC</w:t>
      </w:r>
    </w:p>
    <w:p w:rsidR="00FC4628" w:rsidRPr="0074142C" w:rsidRDefault="00FC4628" w:rsidP="00FC4628">
      <w:pPr>
        <w:jc w:val="both"/>
        <w:rPr>
          <w:rFonts w:ascii="Trebuchet MS" w:hAnsi="Trebuchet MS" w:cs="Calibri"/>
          <w:sz w:val="16"/>
          <w:szCs w:val="16"/>
          <w:lang w:val="fr-FR"/>
        </w:rPr>
      </w:pPr>
    </w:p>
    <w:p w:rsidR="00FC4628" w:rsidRPr="00DA24E9" w:rsidRDefault="00FC4628" w:rsidP="00FC4628">
      <w:pPr>
        <w:jc w:val="both"/>
        <w:rPr>
          <w:rFonts w:ascii="Trebuchet MS" w:hAnsi="Trebuchet MS" w:cs="Calibri"/>
          <w:sz w:val="20"/>
          <w:szCs w:val="20"/>
          <w:lang w:val="fr-FR"/>
        </w:rPr>
      </w:pPr>
      <w:r w:rsidRPr="0074142C">
        <w:rPr>
          <w:rFonts w:ascii="Trebuchet MS" w:hAnsi="Trebuchet MS" w:cs="Calibri"/>
          <w:sz w:val="20"/>
          <w:szCs w:val="20"/>
          <w:lang w:val="fr-FR"/>
        </w:rPr>
        <w:t xml:space="preserve">Le modérateur a commencé par souligner que l'intégration devrait être centrée sur les populations - </w:t>
      </w:r>
      <w:r w:rsidRPr="00DA24E9">
        <w:rPr>
          <w:rFonts w:ascii="Trebuchet MS" w:hAnsi="Trebuchet MS" w:cs="Calibri"/>
          <w:sz w:val="20"/>
          <w:szCs w:val="20"/>
          <w:lang w:val="fr-FR"/>
        </w:rPr>
        <w:t xml:space="preserve">l'implication de la personne ordinaire dans le processus d'intégration est cruciale pour le succès et la durabilité de l'intégration en Afrique. </w:t>
      </w:r>
    </w:p>
    <w:p w:rsidR="00E222E4" w:rsidRPr="00DA24E9" w:rsidRDefault="00E222E4" w:rsidP="008F0E0B">
      <w:pPr>
        <w:jc w:val="both"/>
        <w:rPr>
          <w:rFonts w:ascii="Trebuchet MS" w:hAnsi="Trebuchet MS" w:cs="Calibri"/>
          <w:sz w:val="20"/>
          <w:szCs w:val="20"/>
          <w:lang w:val="fr-FR"/>
        </w:rPr>
      </w:pPr>
    </w:p>
    <w:p w:rsidR="00E222E4" w:rsidRPr="00DA24E9" w:rsidRDefault="00E222E4" w:rsidP="008F0E0B">
      <w:pPr>
        <w:jc w:val="both"/>
        <w:rPr>
          <w:rFonts w:ascii="Trebuchet MS" w:hAnsi="Trebuchet MS" w:cs="Calibri"/>
          <w:sz w:val="20"/>
          <w:szCs w:val="20"/>
          <w:lang w:val="fr-FR"/>
        </w:rPr>
      </w:pPr>
    </w:p>
    <w:p w:rsidR="00FC4628" w:rsidRPr="00DA24E9" w:rsidRDefault="00FC4628" w:rsidP="00FC4628">
      <w:pPr>
        <w:pStyle w:val="Heading3"/>
        <w:spacing w:before="0" w:after="0"/>
        <w:ind w:left="720" w:hanging="720"/>
        <w:jc w:val="both"/>
        <w:rPr>
          <w:rFonts w:ascii="Trebuchet MS" w:hAnsi="Trebuchet MS" w:cs="Calibri"/>
          <w:sz w:val="24"/>
          <w:szCs w:val="24"/>
          <w:lang w:val="fr-FR"/>
        </w:rPr>
      </w:pPr>
      <w:bookmarkStart w:id="38" w:name="_Toc509858525"/>
      <w:r w:rsidRPr="00DA24E9">
        <w:rPr>
          <w:rFonts w:ascii="Trebuchet MS" w:hAnsi="Trebuchet MS" w:cs="Calibri"/>
          <w:sz w:val="24"/>
          <w:szCs w:val="24"/>
          <w:lang w:val="fr-FR"/>
        </w:rPr>
        <w:t>1.3.1</w:t>
      </w:r>
      <w:r w:rsidRPr="00DA24E9">
        <w:rPr>
          <w:rFonts w:ascii="Trebuchet MS" w:hAnsi="Trebuchet MS" w:cs="Calibri"/>
          <w:sz w:val="24"/>
          <w:szCs w:val="24"/>
          <w:lang w:val="fr-FR"/>
        </w:rPr>
        <w:tab/>
        <w:t xml:space="preserve">Les Opportunités et </w:t>
      </w:r>
      <w:r w:rsidR="0062049A" w:rsidRPr="00DA24E9">
        <w:rPr>
          <w:rFonts w:ascii="Trebuchet MS" w:hAnsi="Trebuchet MS" w:cs="Calibri"/>
          <w:sz w:val="24"/>
          <w:szCs w:val="24"/>
          <w:lang w:val="fr-FR"/>
        </w:rPr>
        <w:t>d</w:t>
      </w:r>
      <w:r w:rsidRPr="00DA24E9">
        <w:rPr>
          <w:rFonts w:ascii="Trebuchet MS" w:hAnsi="Trebuchet MS" w:cs="Calibri"/>
          <w:sz w:val="24"/>
          <w:szCs w:val="24"/>
          <w:lang w:val="fr-FR"/>
        </w:rPr>
        <w:t>éfis de l’</w:t>
      </w:r>
      <w:r w:rsidR="0062049A" w:rsidRPr="00DA24E9">
        <w:rPr>
          <w:rFonts w:ascii="Trebuchet MS" w:hAnsi="Trebuchet MS" w:cs="Calibri"/>
          <w:sz w:val="24"/>
          <w:szCs w:val="24"/>
          <w:lang w:val="fr-FR"/>
        </w:rPr>
        <w:t>h</w:t>
      </w:r>
      <w:r w:rsidRPr="00DA24E9">
        <w:rPr>
          <w:rFonts w:ascii="Trebuchet MS" w:hAnsi="Trebuchet MS" w:cs="Calibri"/>
          <w:sz w:val="24"/>
          <w:szCs w:val="24"/>
          <w:lang w:val="fr-FR"/>
        </w:rPr>
        <w:t xml:space="preserve">armonisation et </w:t>
      </w:r>
      <w:r w:rsidR="0062049A" w:rsidRPr="00DA24E9">
        <w:rPr>
          <w:rFonts w:ascii="Trebuchet MS" w:hAnsi="Trebuchet MS" w:cs="Calibri"/>
          <w:sz w:val="24"/>
          <w:szCs w:val="24"/>
          <w:lang w:val="fr-FR"/>
        </w:rPr>
        <w:t xml:space="preserve">de </w:t>
      </w:r>
      <w:r w:rsidRPr="00DA24E9">
        <w:rPr>
          <w:rFonts w:ascii="Trebuchet MS" w:hAnsi="Trebuchet MS" w:cs="Calibri"/>
          <w:sz w:val="24"/>
          <w:szCs w:val="24"/>
          <w:lang w:val="fr-FR"/>
        </w:rPr>
        <w:t xml:space="preserve">la </w:t>
      </w:r>
      <w:r w:rsidR="0062049A" w:rsidRPr="00DA24E9">
        <w:rPr>
          <w:rFonts w:ascii="Trebuchet MS" w:hAnsi="Trebuchet MS" w:cs="Calibri"/>
          <w:sz w:val="24"/>
          <w:szCs w:val="24"/>
          <w:lang w:val="fr-FR"/>
        </w:rPr>
        <w:t>c</w:t>
      </w:r>
      <w:r w:rsidRPr="00DA24E9">
        <w:rPr>
          <w:rFonts w:ascii="Trebuchet MS" w:hAnsi="Trebuchet MS" w:cs="Calibri"/>
          <w:sz w:val="24"/>
          <w:szCs w:val="24"/>
          <w:lang w:val="fr-FR"/>
        </w:rPr>
        <w:t xml:space="preserve">oordination des </w:t>
      </w:r>
      <w:r w:rsidR="0062049A" w:rsidRPr="00DA24E9">
        <w:rPr>
          <w:rFonts w:ascii="Trebuchet MS" w:hAnsi="Trebuchet MS" w:cs="Calibri"/>
          <w:sz w:val="24"/>
          <w:szCs w:val="24"/>
          <w:lang w:val="fr-FR"/>
        </w:rPr>
        <w:t>p</w:t>
      </w:r>
      <w:r w:rsidRPr="00DA24E9">
        <w:rPr>
          <w:rFonts w:ascii="Trebuchet MS" w:hAnsi="Trebuchet MS" w:cs="Calibri"/>
          <w:sz w:val="24"/>
          <w:szCs w:val="24"/>
          <w:lang w:val="fr-FR"/>
        </w:rPr>
        <w:t xml:space="preserve">olitiques des États de la CAE dans la </w:t>
      </w:r>
      <w:r w:rsidR="0062049A" w:rsidRPr="00DA24E9">
        <w:rPr>
          <w:rFonts w:ascii="Trebuchet MS" w:hAnsi="Trebuchet MS" w:cs="Calibri"/>
          <w:sz w:val="24"/>
          <w:szCs w:val="24"/>
          <w:lang w:val="fr-FR"/>
        </w:rPr>
        <w:t>m</w:t>
      </w:r>
      <w:r w:rsidRPr="00DA24E9">
        <w:rPr>
          <w:rFonts w:ascii="Trebuchet MS" w:hAnsi="Trebuchet MS" w:cs="Calibri"/>
          <w:sz w:val="24"/>
          <w:szCs w:val="24"/>
          <w:lang w:val="fr-FR"/>
        </w:rPr>
        <w:t xml:space="preserve">arche de l’Afrique vers l’Union </w:t>
      </w:r>
      <w:r w:rsidR="0062049A" w:rsidRPr="00DA24E9">
        <w:rPr>
          <w:rFonts w:ascii="Trebuchet MS" w:hAnsi="Trebuchet MS" w:cs="Calibri"/>
          <w:sz w:val="24"/>
          <w:szCs w:val="24"/>
          <w:lang w:val="fr-FR"/>
        </w:rPr>
        <w:t>a</w:t>
      </w:r>
      <w:r w:rsidRPr="00DA24E9">
        <w:rPr>
          <w:rFonts w:ascii="Trebuchet MS" w:hAnsi="Trebuchet MS" w:cs="Calibri"/>
          <w:sz w:val="24"/>
          <w:szCs w:val="24"/>
          <w:lang w:val="fr-FR"/>
        </w:rPr>
        <w:t xml:space="preserve">fricaine : de la </w:t>
      </w:r>
      <w:r w:rsidR="0062049A" w:rsidRPr="00DA24E9">
        <w:rPr>
          <w:rFonts w:ascii="Trebuchet MS" w:hAnsi="Trebuchet MS" w:cs="Calibri"/>
          <w:sz w:val="24"/>
          <w:szCs w:val="24"/>
          <w:lang w:val="fr-FR"/>
        </w:rPr>
        <w:t>s</w:t>
      </w:r>
      <w:r w:rsidRPr="00DA24E9">
        <w:rPr>
          <w:rFonts w:ascii="Trebuchet MS" w:hAnsi="Trebuchet MS" w:cs="Calibri"/>
          <w:sz w:val="24"/>
          <w:szCs w:val="24"/>
          <w:lang w:val="fr-FR"/>
        </w:rPr>
        <w:t xml:space="preserve">imple </w:t>
      </w:r>
      <w:r w:rsidR="0062049A" w:rsidRPr="00DA24E9">
        <w:rPr>
          <w:rFonts w:ascii="Trebuchet MS" w:hAnsi="Trebuchet MS" w:cs="Calibri"/>
          <w:sz w:val="24"/>
          <w:szCs w:val="24"/>
          <w:lang w:val="fr-FR"/>
        </w:rPr>
        <w:t>i</w:t>
      </w:r>
      <w:r w:rsidRPr="00DA24E9">
        <w:rPr>
          <w:rFonts w:ascii="Trebuchet MS" w:hAnsi="Trebuchet MS" w:cs="Calibri"/>
          <w:sz w:val="24"/>
          <w:szCs w:val="24"/>
          <w:lang w:val="fr-FR"/>
        </w:rPr>
        <w:t xml:space="preserve">ntégration des </w:t>
      </w:r>
      <w:r w:rsidR="0062049A" w:rsidRPr="00DA24E9">
        <w:rPr>
          <w:rFonts w:ascii="Trebuchet MS" w:hAnsi="Trebuchet MS" w:cs="Calibri"/>
          <w:sz w:val="24"/>
          <w:szCs w:val="24"/>
          <w:lang w:val="fr-FR"/>
        </w:rPr>
        <w:t>f</w:t>
      </w:r>
      <w:r w:rsidRPr="00DA24E9">
        <w:rPr>
          <w:rFonts w:ascii="Trebuchet MS" w:hAnsi="Trebuchet MS" w:cs="Calibri"/>
          <w:sz w:val="24"/>
          <w:szCs w:val="24"/>
          <w:lang w:val="fr-FR"/>
        </w:rPr>
        <w:t>onctions à l’</w:t>
      </w:r>
      <w:r w:rsidR="0062049A" w:rsidRPr="00DA24E9">
        <w:rPr>
          <w:rFonts w:ascii="Trebuchet MS" w:hAnsi="Trebuchet MS" w:cs="Calibri"/>
          <w:sz w:val="24"/>
          <w:szCs w:val="24"/>
          <w:lang w:val="fr-FR"/>
        </w:rPr>
        <w:t>i</w:t>
      </w:r>
      <w:r w:rsidRPr="00DA24E9">
        <w:rPr>
          <w:rFonts w:ascii="Trebuchet MS" w:hAnsi="Trebuchet MS" w:cs="Calibri"/>
          <w:sz w:val="24"/>
          <w:szCs w:val="24"/>
          <w:lang w:val="fr-FR"/>
        </w:rPr>
        <w:t xml:space="preserve">ntégration des </w:t>
      </w:r>
      <w:r w:rsidR="0062049A" w:rsidRPr="00DA24E9">
        <w:rPr>
          <w:rFonts w:ascii="Trebuchet MS" w:hAnsi="Trebuchet MS" w:cs="Calibri"/>
          <w:sz w:val="24"/>
          <w:szCs w:val="24"/>
          <w:lang w:val="fr-FR"/>
        </w:rPr>
        <w:t>v</w:t>
      </w:r>
      <w:r w:rsidRPr="00DA24E9">
        <w:rPr>
          <w:rFonts w:ascii="Trebuchet MS" w:hAnsi="Trebuchet MS" w:cs="Calibri"/>
          <w:sz w:val="24"/>
          <w:szCs w:val="24"/>
          <w:lang w:val="fr-FR"/>
        </w:rPr>
        <w:t>aleurs</w:t>
      </w:r>
      <w:bookmarkEnd w:id="38"/>
    </w:p>
    <w:p w:rsidR="00FC4628" w:rsidRPr="009A7A25" w:rsidRDefault="00FC4628" w:rsidP="00FC4628">
      <w:pPr>
        <w:rPr>
          <w:rFonts w:ascii="Trebuchet MS" w:hAnsi="Trebuchet MS" w:cs="Calibri"/>
          <w:sz w:val="20"/>
          <w:szCs w:val="20"/>
          <w:highlight w:val="yellow"/>
          <w:lang w:val="fr-FR"/>
        </w:rPr>
      </w:pPr>
    </w:p>
    <w:p w:rsidR="00FC4628" w:rsidRPr="00DA24E9" w:rsidRDefault="00FC4628" w:rsidP="00FC4628">
      <w:pPr>
        <w:jc w:val="both"/>
        <w:rPr>
          <w:rFonts w:ascii="Trebuchet MS" w:hAnsi="Trebuchet MS" w:cs="Calibri"/>
          <w:sz w:val="20"/>
          <w:szCs w:val="20"/>
          <w:lang w:val="fr-FR"/>
        </w:rPr>
      </w:pPr>
      <w:r w:rsidRPr="00DA24E9">
        <w:rPr>
          <w:rFonts w:ascii="Trebuchet MS" w:hAnsi="Trebuchet MS" w:cs="Calibri"/>
          <w:b/>
          <w:sz w:val="20"/>
          <w:szCs w:val="20"/>
          <w:lang w:val="fr-FR"/>
        </w:rPr>
        <w:t>Dr. Azaveli Lwaitama</w:t>
      </w:r>
      <w:r w:rsidRPr="00DA24E9">
        <w:rPr>
          <w:rFonts w:ascii="Trebuchet MS" w:hAnsi="Trebuchet MS" w:cs="Calibri"/>
          <w:sz w:val="20"/>
          <w:szCs w:val="20"/>
          <w:lang w:val="fr-FR"/>
        </w:rPr>
        <w:t xml:space="preserve"> a fait un exposé sur les progrès réalisés en matière d’intégration à ce jour et les défis auxquels le processus est confronté. Elle a cité en exemple, les cas de la Communauté d’Afrique de l’Est (EAC) et de l’Union européenne. Le document de réflexion a été élaboré en collaboration avec le Capitaine et avocat Ibrahim Bendera et de M. Israel Ilunde de Vision East Africa Forum. </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p>
    <w:p w:rsidR="00FC4628" w:rsidRPr="00DA24E9" w:rsidRDefault="00FC4628" w:rsidP="00FC4628">
      <w:pPr>
        <w:pStyle w:val="Heading4"/>
        <w:spacing w:before="0" w:after="0"/>
        <w:jc w:val="both"/>
        <w:rPr>
          <w:rFonts w:ascii="Trebuchet MS" w:hAnsi="Trebuchet MS"/>
          <w:i/>
          <w:sz w:val="24"/>
          <w:szCs w:val="24"/>
          <w:lang w:val="fr-FR"/>
        </w:rPr>
      </w:pPr>
      <w:bookmarkStart w:id="39" w:name="_Toc509858526"/>
      <w:r w:rsidRPr="00DA24E9">
        <w:rPr>
          <w:rFonts w:ascii="Trebuchet MS" w:hAnsi="Trebuchet MS"/>
          <w:i/>
          <w:sz w:val="24"/>
          <w:szCs w:val="24"/>
          <w:lang w:val="fr-FR"/>
        </w:rPr>
        <w:t>1.3.1.1</w:t>
      </w:r>
      <w:r w:rsidRPr="00DA24E9">
        <w:rPr>
          <w:rFonts w:ascii="Trebuchet MS" w:hAnsi="Trebuchet MS"/>
          <w:i/>
          <w:sz w:val="24"/>
          <w:szCs w:val="24"/>
          <w:lang w:val="fr-FR"/>
        </w:rPr>
        <w:tab/>
        <w:t>Introduction</w:t>
      </w:r>
      <w:bookmarkEnd w:id="39"/>
      <w:r w:rsidRPr="00DA24E9">
        <w:rPr>
          <w:rFonts w:ascii="Trebuchet MS" w:hAnsi="Trebuchet MS"/>
          <w:i/>
          <w:sz w:val="24"/>
          <w:szCs w:val="24"/>
          <w:lang w:val="fr-FR"/>
        </w:rPr>
        <w:t xml:space="preserve"> </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r w:rsidRPr="00DA24E9">
        <w:rPr>
          <w:rFonts w:ascii="Trebuchet MS" w:hAnsi="Trebuchet MS"/>
          <w:sz w:val="20"/>
          <w:szCs w:val="20"/>
          <w:lang w:val="fr-FR"/>
        </w:rPr>
        <w:t xml:space="preserve">L’objectif primordial de l’UA, celui de promouvoir la coordination et l’harmonisation des activités d’intégration des communautés économiques régionales (CER) est une amplification de l’objectif adopté plus tôt par les dirigeants des États-nations africains à travers le </w:t>
      </w:r>
      <w:r w:rsidRPr="00DA24E9">
        <w:rPr>
          <w:rFonts w:ascii="Trebuchet MS" w:hAnsi="Trebuchet MS"/>
          <w:b/>
          <w:bCs/>
          <w:sz w:val="20"/>
          <w:szCs w:val="20"/>
          <w:lang w:val="fr-FR"/>
        </w:rPr>
        <w:t>Traité de 1993 d’Abuja</w:t>
      </w:r>
      <w:r w:rsidRPr="00DA24E9">
        <w:rPr>
          <w:rFonts w:ascii="Trebuchet MS" w:hAnsi="Trebuchet MS"/>
          <w:sz w:val="20"/>
          <w:szCs w:val="20"/>
          <w:lang w:val="fr-FR"/>
        </w:rPr>
        <w:t xml:space="preserve"> entré en vigueur en 1994 et qui </w:t>
      </w:r>
      <w:r w:rsidR="0062049A">
        <w:rPr>
          <w:rFonts w:ascii="Trebuchet MS" w:hAnsi="Trebuchet MS"/>
          <w:sz w:val="20"/>
          <w:szCs w:val="20"/>
          <w:lang w:val="fr-FR"/>
        </w:rPr>
        <w:t>dispose</w:t>
      </w:r>
      <w:r w:rsidR="0062049A" w:rsidRPr="00DA24E9">
        <w:rPr>
          <w:rFonts w:ascii="Trebuchet MS" w:hAnsi="Trebuchet MS"/>
          <w:sz w:val="20"/>
          <w:szCs w:val="20"/>
          <w:lang w:val="fr-FR"/>
        </w:rPr>
        <w:t xml:space="preserve"> </w:t>
      </w:r>
      <w:r w:rsidRPr="00DA24E9">
        <w:rPr>
          <w:rFonts w:ascii="Trebuchet MS" w:hAnsi="Trebuchet MS"/>
          <w:sz w:val="20"/>
          <w:szCs w:val="20"/>
          <w:lang w:val="fr-FR"/>
        </w:rPr>
        <w:t>en son article 88 que :</w:t>
      </w:r>
    </w:p>
    <w:p w:rsidR="00FC4628" w:rsidRPr="00DA24E9" w:rsidRDefault="00FC4628" w:rsidP="00FC4628">
      <w:pPr>
        <w:numPr>
          <w:ilvl w:val="0"/>
          <w:numId w:val="55"/>
        </w:numPr>
        <w:jc w:val="both"/>
        <w:rPr>
          <w:rFonts w:ascii="Trebuchet MS" w:hAnsi="Trebuchet MS"/>
          <w:sz w:val="20"/>
          <w:szCs w:val="20"/>
          <w:lang w:val="fr-FR"/>
        </w:rPr>
      </w:pPr>
      <w:r w:rsidRPr="00DA24E9">
        <w:rPr>
          <w:rFonts w:ascii="Trebuchet MS" w:hAnsi="Trebuchet MS"/>
          <w:b/>
          <w:bCs/>
          <w:i/>
          <w:iCs/>
          <w:sz w:val="20"/>
          <w:szCs w:val="20"/>
          <w:lang w:val="fr-FR"/>
        </w:rPr>
        <w:t>La mise en place de la Communauté se fera principalement par la coordination, l’harmonisation et l’intégration progressive des activités des Communautés économiques régionales</w:t>
      </w:r>
    </w:p>
    <w:p w:rsidR="00FC4628" w:rsidRPr="00DA24E9" w:rsidRDefault="00FC4628" w:rsidP="00FC4628">
      <w:pPr>
        <w:numPr>
          <w:ilvl w:val="0"/>
          <w:numId w:val="55"/>
        </w:numPr>
        <w:jc w:val="both"/>
        <w:rPr>
          <w:rFonts w:ascii="Trebuchet MS" w:hAnsi="Trebuchet MS"/>
          <w:sz w:val="20"/>
          <w:szCs w:val="20"/>
          <w:lang w:val="fr-FR"/>
        </w:rPr>
      </w:pPr>
      <w:r w:rsidRPr="00DA24E9">
        <w:rPr>
          <w:rFonts w:ascii="Trebuchet MS" w:hAnsi="Trebuchet MS"/>
          <w:b/>
          <w:bCs/>
          <w:i/>
          <w:iCs/>
          <w:sz w:val="20"/>
          <w:szCs w:val="20"/>
          <w:lang w:val="fr-FR"/>
        </w:rPr>
        <w:t>Les États membres s’engagent à promouvoir la coordination et l’harmonisation des activités d’intégration des communautés économiques régionales dont ils sont membres à partir des activités de la Communauté …</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p>
    <w:p w:rsidR="00FC4628" w:rsidRPr="00DA24E9" w:rsidRDefault="00FC4628" w:rsidP="00FC4628">
      <w:pPr>
        <w:pStyle w:val="Heading4"/>
        <w:spacing w:before="0" w:after="0"/>
        <w:jc w:val="both"/>
        <w:rPr>
          <w:rFonts w:ascii="Trebuchet MS" w:hAnsi="Trebuchet MS"/>
          <w:i/>
          <w:sz w:val="24"/>
          <w:szCs w:val="24"/>
          <w:lang w:val="fr-FR"/>
        </w:rPr>
      </w:pPr>
      <w:bookmarkStart w:id="40" w:name="_Toc509858527"/>
      <w:r w:rsidRPr="00DA24E9">
        <w:rPr>
          <w:rFonts w:ascii="Trebuchet MS" w:hAnsi="Trebuchet MS"/>
          <w:i/>
          <w:sz w:val="24"/>
          <w:szCs w:val="24"/>
          <w:lang w:val="fr-FR"/>
        </w:rPr>
        <w:t>1.3.1.2</w:t>
      </w:r>
      <w:r w:rsidRPr="00DA24E9">
        <w:rPr>
          <w:rFonts w:ascii="Trebuchet MS" w:hAnsi="Trebuchet MS"/>
          <w:i/>
          <w:sz w:val="24"/>
          <w:szCs w:val="24"/>
          <w:lang w:val="fr-FR"/>
        </w:rPr>
        <w:tab/>
        <w:t>La Communauté d’Afrique de l’Est (EAC)</w:t>
      </w:r>
      <w:bookmarkEnd w:id="40"/>
      <w:r w:rsidRPr="00DA24E9">
        <w:rPr>
          <w:rFonts w:ascii="Trebuchet MS" w:hAnsi="Trebuchet MS"/>
          <w:i/>
          <w:sz w:val="24"/>
          <w:szCs w:val="24"/>
          <w:lang w:val="fr-FR"/>
        </w:rPr>
        <w:t xml:space="preserve"> </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r w:rsidRPr="00DA24E9">
        <w:rPr>
          <w:rFonts w:ascii="Trebuchet MS" w:hAnsi="Trebuchet MS"/>
          <w:sz w:val="20"/>
          <w:szCs w:val="20"/>
          <w:lang w:val="fr-FR"/>
        </w:rPr>
        <w:t>Une analyse critique du Traité de 1999 de la Communauté d’Afrique de l’Est permet d’affirmer que la Communauté a été le premier projet d’intégration régional en Afrique ayant clairement déclaré que l’étape ultime de son intégration est la formation d’une fédération politique. Il est donc juste dire que les progrès réalisés dans la mise en œuvre du Traité ont été possibles grâce à l’unique idéologie panafricaine des dispositions du Traité.</w:t>
      </w:r>
    </w:p>
    <w:p w:rsidR="00FC4628" w:rsidRPr="00DA24E9" w:rsidRDefault="00FC4628" w:rsidP="00FC4628">
      <w:pPr>
        <w:jc w:val="both"/>
        <w:rPr>
          <w:rFonts w:ascii="Trebuchet MS" w:hAnsi="Trebuchet MS"/>
          <w:sz w:val="16"/>
          <w:szCs w:val="16"/>
          <w:lang w:val="fr-FR"/>
        </w:rPr>
      </w:pPr>
      <w:r w:rsidRPr="00DA24E9">
        <w:rPr>
          <w:rFonts w:ascii="Trebuchet MS" w:hAnsi="Trebuchet MS"/>
          <w:sz w:val="20"/>
          <w:szCs w:val="20"/>
          <w:lang w:val="fr-FR"/>
        </w:rPr>
        <w:t xml:space="preserve">  </w:t>
      </w:r>
    </w:p>
    <w:p w:rsidR="00FC4628" w:rsidRPr="00DA24E9" w:rsidRDefault="00FC4628" w:rsidP="00FC4628">
      <w:pPr>
        <w:numPr>
          <w:ilvl w:val="0"/>
          <w:numId w:val="8"/>
        </w:numPr>
        <w:spacing w:before="120" w:after="120"/>
        <w:jc w:val="both"/>
        <w:rPr>
          <w:rFonts w:ascii="Trebuchet MS" w:hAnsi="Trebuchet MS"/>
          <w:b/>
          <w:sz w:val="22"/>
          <w:szCs w:val="22"/>
          <w:lang w:val="fr-FR"/>
        </w:rPr>
      </w:pPr>
      <w:r w:rsidRPr="00DA24E9">
        <w:rPr>
          <w:rFonts w:ascii="Trebuchet MS" w:hAnsi="Trebuchet MS"/>
          <w:b/>
          <w:sz w:val="22"/>
          <w:szCs w:val="22"/>
          <w:lang w:val="fr-FR"/>
        </w:rPr>
        <w:t xml:space="preserve">Les Progrès </w:t>
      </w:r>
      <w:r w:rsidR="0062049A">
        <w:rPr>
          <w:rFonts w:ascii="Trebuchet MS" w:hAnsi="Trebuchet MS"/>
          <w:b/>
          <w:sz w:val="22"/>
          <w:szCs w:val="22"/>
          <w:lang w:val="fr-FR"/>
        </w:rPr>
        <w:t>r</w:t>
      </w:r>
      <w:r w:rsidRPr="00DA24E9">
        <w:rPr>
          <w:rFonts w:ascii="Trebuchet MS" w:hAnsi="Trebuchet MS"/>
          <w:b/>
          <w:sz w:val="22"/>
          <w:szCs w:val="22"/>
          <w:lang w:val="fr-FR"/>
        </w:rPr>
        <w:t xml:space="preserve">éalisés à ce </w:t>
      </w:r>
      <w:r w:rsidR="0062049A">
        <w:rPr>
          <w:rFonts w:ascii="Trebuchet MS" w:hAnsi="Trebuchet MS"/>
          <w:b/>
          <w:sz w:val="22"/>
          <w:szCs w:val="22"/>
          <w:lang w:val="fr-FR"/>
        </w:rPr>
        <w:t>j</w:t>
      </w:r>
      <w:r w:rsidRPr="00DA24E9">
        <w:rPr>
          <w:rFonts w:ascii="Trebuchet MS" w:hAnsi="Trebuchet MS"/>
          <w:b/>
          <w:sz w:val="22"/>
          <w:szCs w:val="22"/>
          <w:lang w:val="fr-FR"/>
        </w:rPr>
        <w:t>our</w:t>
      </w:r>
    </w:p>
    <w:p w:rsidR="00FC4628" w:rsidRPr="00DA24E9" w:rsidRDefault="00FC4628" w:rsidP="00FC4628">
      <w:pPr>
        <w:numPr>
          <w:ilvl w:val="0"/>
          <w:numId w:val="111"/>
        </w:numPr>
        <w:jc w:val="both"/>
        <w:rPr>
          <w:rFonts w:ascii="Trebuchet MS" w:hAnsi="Trebuchet MS"/>
          <w:sz w:val="20"/>
          <w:szCs w:val="20"/>
          <w:lang w:val="fr-FR"/>
        </w:rPr>
      </w:pPr>
      <w:r w:rsidRPr="00DA24E9">
        <w:rPr>
          <w:rFonts w:ascii="Trebuchet MS" w:hAnsi="Trebuchet MS"/>
          <w:sz w:val="20"/>
          <w:szCs w:val="20"/>
          <w:lang w:val="fr-FR"/>
        </w:rPr>
        <w:t>Deux des quatre étapes ont été plus ou moins atteintes : (i) L’Union douanière créée en 2005 (six ans après la signature du Traité) ; (ii) le Marché commun créé en 2010 (onze ans après la signature du traité)</w:t>
      </w:r>
    </w:p>
    <w:p w:rsidR="00FC4628" w:rsidRPr="00DA24E9" w:rsidRDefault="00FC4628" w:rsidP="00FC4628">
      <w:pPr>
        <w:numPr>
          <w:ilvl w:val="0"/>
          <w:numId w:val="111"/>
        </w:numPr>
        <w:jc w:val="both"/>
        <w:rPr>
          <w:rFonts w:ascii="Trebuchet MS" w:hAnsi="Trebuchet MS"/>
          <w:sz w:val="20"/>
          <w:szCs w:val="20"/>
          <w:lang w:val="fr-FR"/>
        </w:rPr>
      </w:pPr>
      <w:r w:rsidRPr="00DA24E9">
        <w:rPr>
          <w:rFonts w:ascii="Trebuchet MS" w:hAnsi="Trebuchet MS"/>
          <w:sz w:val="20"/>
          <w:szCs w:val="20"/>
          <w:lang w:val="fr-FR"/>
        </w:rPr>
        <w:lastRenderedPageBreak/>
        <w:t xml:space="preserve">La troisième étape qui est l’union monétaire, est en cours et fait suite à la signature du protocole y afférent. Elle doit être achevée en 2023 (c’est à dire 24 ans après </w:t>
      </w:r>
      <w:r w:rsidR="00FA7C37">
        <w:rPr>
          <w:rFonts w:ascii="Trebuchet MS" w:hAnsi="Trebuchet MS"/>
          <w:sz w:val="20"/>
          <w:szCs w:val="20"/>
          <w:lang w:val="fr-FR"/>
        </w:rPr>
        <w:t xml:space="preserve">la </w:t>
      </w:r>
      <w:r w:rsidRPr="00DA24E9">
        <w:rPr>
          <w:rFonts w:ascii="Trebuchet MS" w:hAnsi="Trebuchet MS"/>
          <w:sz w:val="20"/>
          <w:szCs w:val="20"/>
          <w:lang w:val="fr-FR"/>
        </w:rPr>
        <w:t>signature du Traité)</w:t>
      </w:r>
    </w:p>
    <w:p w:rsidR="00FC4628" w:rsidRPr="00DA24E9" w:rsidRDefault="00FC4628" w:rsidP="00FC4628">
      <w:pPr>
        <w:numPr>
          <w:ilvl w:val="0"/>
          <w:numId w:val="111"/>
        </w:numPr>
        <w:jc w:val="both"/>
        <w:rPr>
          <w:rFonts w:ascii="Trebuchet MS" w:hAnsi="Trebuchet MS"/>
          <w:sz w:val="20"/>
          <w:szCs w:val="20"/>
          <w:lang w:val="fr-FR"/>
        </w:rPr>
      </w:pPr>
      <w:r w:rsidRPr="00DA24E9">
        <w:rPr>
          <w:rFonts w:ascii="Trebuchet MS" w:hAnsi="Trebuchet MS"/>
          <w:sz w:val="20"/>
          <w:szCs w:val="20"/>
          <w:lang w:val="fr-FR"/>
        </w:rPr>
        <w:t xml:space="preserve">La dernière étape est la fédération politique qui transformera les six états souverains avec plus de 260 ethnies en un seul état fédéral souverain. </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8"/>
        </w:numPr>
        <w:spacing w:before="120" w:after="120"/>
        <w:jc w:val="both"/>
        <w:rPr>
          <w:rFonts w:ascii="Trebuchet MS" w:hAnsi="Trebuchet MS"/>
          <w:b/>
          <w:sz w:val="22"/>
          <w:szCs w:val="22"/>
          <w:lang w:val="fr-FR"/>
        </w:rPr>
      </w:pPr>
      <w:r w:rsidRPr="00DA24E9">
        <w:rPr>
          <w:rFonts w:ascii="Trebuchet MS" w:hAnsi="Trebuchet MS"/>
          <w:b/>
          <w:sz w:val="22"/>
          <w:szCs w:val="22"/>
          <w:lang w:val="fr-FR"/>
        </w:rPr>
        <w:t>Les défis</w:t>
      </w:r>
    </w:p>
    <w:p w:rsidR="00FC4628" w:rsidRPr="00DA24E9" w:rsidRDefault="00FC4628" w:rsidP="00FC4628">
      <w:pPr>
        <w:numPr>
          <w:ilvl w:val="0"/>
          <w:numId w:val="56"/>
        </w:numPr>
        <w:jc w:val="both"/>
        <w:rPr>
          <w:rFonts w:ascii="Trebuchet MS" w:hAnsi="Trebuchet MS"/>
          <w:sz w:val="20"/>
          <w:szCs w:val="20"/>
          <w:lang w:val="fr-FR"/>
        </w:rPr>
      </w:pPr>
      <w:r w:rsidRPr="00DA24E9">
        <w:rPr>
          <w:rFonts w:ascii="Trebuchet MS" w:hAnsi="Trebuchet MS"/>
          <w:sz w:val="20"/>
          <w:szCs w:val="20"/>
          <w:lang w:val="fr-FR"/>
        </w:rPr>
        <w:t xml:space="preserve">La résolution bilatérale des questions de barrières non-tarifaires (NTB) à mesure qu’elles surviennent ; le Secrétariat de l’EAC/l’IFC/la Banque </w:t>
      </w:r>
      <w:r w:rsidR="00FA7C37" w:rsidRPr="00DA24E9">
        <w:rPr>
          <w:rFonts w:ascii="Trebuchet MS" w:hAnsi="Trebuchet MS"/>
          <w:sz w:val="20"/>
          <w:szCs w:val="20"/>
          <w:lang w:val="fr-FR"/>
        </w:rPr>
        <w:t>m</w:t>
      </w:r>
      <w:r w:rsidRPr="00DA24E9">
        <w:rPr>
          <w:rFonts w:ascii="Trebuchet MS" w:hAnsi="Trebuchet MS"/>
          <w:sz w:val="20"/>
          <w:szCs w:val="20"/>
          <w:lang w:val="fr-FR"/>
        </w:rPr>
        <w:t xml:space="preserve">ondiale conçoivent une </w:t>
      </w:r>
      <w:r w:rsidRPr="00DA24E9">
        <w:rPr>
          <w:rFonts w:ascii="Trebuchet MS" w:hAnsi="Trebuchet MS"/>
          <w:b/>
          <w:sz w:val="20"/>
          <w:szCs w:val="20"/>
          <w:lang w:val="fr-FR"/>
        </w:rPr>
        <w:t>Carte de performance de l’équilibre du Marché commun</w:t>
      </w:r>
      <w:r w:rsidRPr="00DA24E9">
        <w:rPr>
          <w:rFonts w:ascii="Trebuchet MS" w:hAnsi="Trebuchet MS"/>
          <w:sz w:val="20"/>
          <w:szCs w:val="20"/>
          <w:lang w:val="fr-FR"/>
        </w:rPr>
        <w:t xml:space="preserve"> pour mesurer la performance de chaque état partenaire par rapport aux engagements de mise en œuvre inscrits au Protocole du Marché </w:t>
      </w:r>
      <w:r w:rsidR="00FA7C37" w:rsidRPr="00DA24E9">
        <w:rPr>
          <w:rFonts w:ascii="Trebuchet MS" w:hAnsi="Trebuchet MS"/>
          <w:sz w:val="20"/>
          <w:szCs w:val="20"/>
          <w:lang w:val="fr-FR"/>
        </w:rPr>
        <w:t>c</w:t>
      </w:r>
      <w:r w:rsidRPr="00DA24E9">
        <w:rPr>
          <w:rFonts w:ascii="Trebuchet MS" w:hAnsi="Trebuchet MS"/>
          <w:sz w:val="20"/>
          <w:szCs w:val="20"/>
          <w:lang w:val="fr-FR"/>
        </w:rPr>
        <w:t>ommun</w:t>
      </w:r>
    </w:p>
    <w:p w:rsidR="00FC4628" w:rsidRPr="00DA24E9" w:rsidRDefault="00FC4628" w:rsidP="00FC4628">
      <w:pPr>
        <w:numPr>
          <w:ilvl w:val="0"/>
          <w:numId w:val="56"/>
        </w:numPr>
        <w:tabs>
          <w:tab w:val="num" w:pos="720"/>
        </w:tabs>
        <w:jc w:val="both"/>
        <w:rPr>
          <w:rFonts w:ascii="Trebuchet MS" w:hAnsi="Trebuchet MS"/>
          <w:sz w:val="20"/>
          <w:szCs w:val="20"/>
          <w:lang w:val="fr-FR"/>
        </w:rPr>
      </w:pPr>
      <w:r w:rsidRPr="00DA24E9">
        <w:rPr>
          <w:rFonts w:ascii="Trebuchet MS" w:hAnsi="Trebuchet MS"/>
          <w:b/>
          <w:bCs/>
          <w:sz w:val="20"/>
          <w:szCs w:val="20"/>
          <w:lang w:val="fr-FR"/>
        </w:rPr>
        <w:t xml:space="preserve">Harmonisation/rapprochement des législations commerciales </w:t>
      </w:r>
      <w:r w:rsidRPr="00DA24E9">
        <w:rPr>
          <w:rFonts w:ascii="Trebuchet MS" w:hAnsi="Trebuchet MS"/>
          <w:sz w:val="20"/>
          <w:szCs w:val="20"/>
          <w:lang w:val="fr-FR"/>
        </w:rPr>
        <w:t>: toujours en cours, vise à établir un cadre juridique de partenariat publique-privé (PPP) au niveau régional et à terme une loi régionale sur le PPP</w:t>
      </w:r>
    </w:p>
    <w:p w:rsidR="00FC4628" w:rsidRPr="00DA24E9" w:rsidRDefault="00FC4628" w:rsidP="00FC4628">
      <w:pPr>
        <w:numPr>
          <w:ilvl w:val="0"/>
          <w:numId w:val="56"/>
        </w:numPr>
        <w:tabs>
          <w:tab w:val="num" w:pos="720"/>
        </w:tabs>
        <w:jc w:val="both"/>
        <w:rPr>
          <w:rFonts w:ascii="Trebuchet MS" w:hAnsi="Trebuchet MS"/>
          <w:sz w:val="20"/>
          <w:szCs w:val="20"/>
          <w:lang w:val="fr-FR"/>
        </w:rPr>
      </w:pPr>
      <w:r w:rsidRPr="00DA24E9">
        <w:rPr>
          <w:rFonts w:ascii="Trebuchet MS" w:hAnsi="Trebuchet MS"/>
          <w:b/>
          <w:bCs/>
          <w:sz w:val="20"/>
          <w:szCs w:val="20"/>
          <w:lang w:val="fr-FR"/>
        </w:rPr>
        <w:t xml:space="preserve">Les Documents de voyage/le passeport : </w:t>
      </w:r>
      <w:r w:rsidRPr="00DA24E9">
        <w:rPr>
          <w:rFonts w:ascii="Trebuchet MS" w:hAnsi="Trebuchet MS"/>
          <w:sz w:val="20"/>
          <w:szCs w:val="20"/>
          <w:lang w:val="fr-FR"/>
        </w:rPr>
        <w:t>toujours en cours mais il y a des avancées concernant la question du passeport biométrique.</w:t>
      </w:r>
    </w:p>
    <w:p w:rsidR="00FC4628" w:rsidRPr="00DA24E9" w:rsidRDefault="00FC4628" w:rsidP="00FC4628">
      <w:pPr>
        <w:numPr>
          <w:ilvl w:val="0"/>
          <w:numId w:val="56"/>
        </w:numPr>
        <w:tabs>
          <w:tab w:val="num" w:pos="720"/>
        </w:tabs>
        <w:jc w:val="both"/>
        <w:rPr>
          <w:rFonts w:ascii="Trebuchet MS" w:hAnsi="Trebuchet MS"/>
          <w:sz w:val="20"/>
          <w:szCs w:val="20"/>
          <w:lang w:val="fr-FR"/>
        </w:rPr>
      </w:pPr>
      <w:r w:rsidRPr="00DA24E9">
        <w:rPr>
          <w:rFonts w:ascii="Trebuchet MS" w:hAnsi="Trebuchet MS"/>
          <w:b/>
          <w:bCs/>
          <w:sz w:val="20"/>
          <w:szCs w:val="20"/>
          <w:lang w:val="fr-FR"/>
        </w:rPr>
        <w:t xml:space="preserve">Le Transport : </w:t>
      </w:r>
      <w:r w:rsidRPr="00DA24E9">
        <w:rPr>
          <w:rFonts w:ascii="Trebuchet MS" w:hAnsi="Trebuchet MS"/>
          <w:sz w:val="20"/>
          <w:szCs w:val="20"/>
          <w:lang w:val="fr-FR"/>
        </w:rPr>
        <w:t xml:space="preserve">en cours mais au moins, les états partenaires de l’EAC ont négocié une proposition de loi sur le contrôle de la charge à l’essieu des véhicules à moteur, à un plafond convenu de 56 tonnes   </w:t>
      </w:r>
    </w:p>
    <w:p w:rsidR="00FC4628" w:rsidRPr="00DA24E9" w:rsidRDefault="00FC4628" w:rsidP="00FC4628">
      <w:pPr>
        <w:numPr>
          <w:ilvl w:val="0"/>
          <w:numId w:val="56"/>
        </w:numPr>
        <w:tabs>
          <w:tab w:val="num" w:pos="720"/>
        </w:tabs>
        <w:jc w:val="both"/>
        <w:rPr>
          <w:rFonts w:ascii="Trebuchet MS" w:hAnsi="Trebuchet MS"/>
          <w:sz w:val="20"/>
          <w:szCs w:val="20"/>
          <w:lang w:val="fr-FR"/>
        </w:rPr>
      </w:pPr>
      <w:r w:rsidRPr="00DA24E9">
        <w:rPr>
          <w:rFonts w:ascii="Trebuchet MS" w:hAnsi="Trebuchet MS"/>
          <w:sz w:val="20"/>
          <w:szCs w:val="20"/>
          <w:lang w:val="fr-FR"/>
        </w:rPr>
        <w:t>« </w:t>
      </w:r>
      <w:r w:rsidRPr="00DA24E9">
        <w:rPr>
          <w:rFonts w:ascii="Trebuchet MS" w:hAnsi="Trebuchet MS"/>
          <w:b/>
          <w:bCs/>
          <w:i/>
          <w:iCs/>
          <w:sz w:val="20"/>
          <w:szCs w:val="20"/>
          <w:lang w:val="fr-FR"/>
        </w:rPr>
        <w:t xml:space="preserve">Les Hymnes nationales, les drapeaux et passeports nationaux - toute une armée de personnes influentes ayant un intérêt particulier dans le maintien d’une Afrique balkanisée » - </w:t>
      </w:r>
      <w:r w:rsidRPr="00DA24E9">
        <w:rPr>
          <w:rFonts w:ascii="Trebuchet MS" w:hAnsi="Trebuchet MS"/>
          <w:sz w:val="20"/>
          <w:szCs w:val="20"/>
          <w:lang w:val="fr-FR"/>
        </w:rPr>
        <w:t xml:space="preserve">Mwalimu Nyerere, Accra, mars 1997. </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8"/>
        </w:numPr>
        <w:spacing w:before="120" w:after="120"/>
        <w:jc w:val="both"/>
        <w:rPr>
          <w:rFonts w:ascii="Trebuchet MS" w:hAnsi="Trebuchet MS"/>
          <w:b/>
          <w:sz w:val="22"/>
          <w:szCs w:val="22"/>
          <w:lang w:val="fr-FR"/>
        </w:rPr>
      </w:pPr>
      <w:r w:rsidRPr="00DA24E9">
        <w:rPr>
          <w:rFonts w:ascii="Trebuchet MS" w:hAnsi="Trebuchet MS"/>
          <w:b/>
          <w:sz w:val="22"/>
          <w:szCs w:val="22"/>
          <w:lang w:val="fr-FR"/>
        </w:rPr>
        <w:t xml:space="preserve">L’EAC : Recommandations de </w:t>
      </w:r>
      <w:r w:rsidR="00FA7C37">
        <w:rPr>
          <w:rFonts w:ascii="Trebuchet MS" w:hAnsi="Trebuchet MS"/>
          <w:b/>
          <w:sz w:val="22"/>
          <w:szCs w:val="22"/>
          <w:lang w:val="fr-FR"/>
        </w:rPr>
        <w:t>p</w:t>
      </w:r>
      <w:r w:rsidRPr="00DA24E9">
        <w:rPr>
          <w:rFonts w:ascii="Trebuchet MS" w:hAnsi="Trebuchet MS"/>
          <w:b/>
          <w:sz w:val="22"/>
          <w:szCs w:val="22"/>
          <w:lang w:val="fr-FR"/>
        </w:rPr>
        <w:t>olitiques</w:t>
      </w:r>
    </w:p>
    <w:p w:rsidR="00FC4628" w:rsidRPr="00DA24E9" w:rsidRDefault="00FC4628" w:rsidP="00FC4628">
      <w:pPr>
        <w:numPr>
          <w:ilvl w:val="0"/>
          <w:numId w:val="57"/>
        </w:numPr>
        <w:jc w:val="both"/>
        <w:rPr>
          <w:rFonts w:ascii="Trebuchet MS" w:hAnsi="Trebuchet MS"/>
          <w:sz w:val="20"/>
          <w:szCs w:val="20"/>
          <w:lang w:val="fr-FR"/>
        </w:rPr>
      </w:pPr>
      <w:r w:rsidRPr="00DA24E9">
        <w:rPr>
          <w:rFonts w:ascii="Trebuchet MS" w:hAnsi="Trebuchet MS"/>
          <w:bCs/>
          <w:i/>
          <w:iCs/>
          <w:sz w:val="20"/>
          <w:szCs w:val="20"/>
          <w:lang w:val="fr-FR"/>
        </w:rPr>
        <w:t xml:space="preserve">Professeur </w:t>
      </w:r>
      <w:r w:rsidRPr="00DA24E9">
        <w:rPr>
          <w:rFonts w:ascii="Trebuchet MS" w:hAnsi="Trebuchet MS"/>
          <w:bCs/>
          <w:sz w:val="20"/>
          <w:szCs w:val="20"/>
          <w:lang w:val="fr-FR"/>
        </w:rPr>
        <w:t>Edward Oyugi</w:t>
      </w:r>
      <w:r w:rsidRPr="00DA24E9">
        <w:rPr>
          <w:rFonts w:ascii="Trebuchet MS" w:hAnsi="Trebuchet MS"/>
          <w:bCs/>
          <w:i/>
          <w:iCs/>
          <w:sz w:val="20"/>
          <w:szCs w:val="20"/>
          <w:lang w:val="fr-FR"/>
        </w:rPr>
        <w:t xml:space="preserve"> a fait observer que si les institutions de l’EAC « demeurent une réplique des structures de gouvernance nationales alors, elles auront du mal à éliminer les interférences de souveraineté qui pourraient entraver le processus de régionalisation et les maintenir comme de simples bureaucraties nationales élargies ; ce qui perturberait le Project est africain »</w:t>
      </w:r>
    </w:p>
    <w:p w:rsidR="00FC4628" w:rsidRPr="00DA24E9" w:rsidRDefault="00FC4628" w:rsidP="00FC4628">
      <w:pPr>
        <w:numPr>
          <w:ilvl w:val="0"/>
          <w:numId w:val="57"/>
        </w:numPr>
        <w:jc w:val="both"/>
        <w:rPr>
          <w:rFonts w:ascii="Trebuchet MS" w:hAnsi="Trebuchet MS"/>
          <w:sz w:val="20"/>
          <w:szCs w:val="20"/>
          <w:lang w:val="fr-FR"/>
        </w:rPr>
      </w:pPr>
      <w:r w:rsidRPr="00DA24E9">
        <w:rPr>
          <w:rFonts w:ascii="Trebuchet MS" w:hAnsi="Trebuchet MS"/>
          <w:sz w:val="20"/>
          <w:szCs w:val="20"/>
          <w:lang w:val="fr-FR"/>
        </w:rPr>
        <w:t>Prendre en compte les conseils de l’ancien Président Ali Hassan Mwinyi (Tanzanie) : « </w:t>
      </w:r>
      <w:r w:rsidRPr="00DA24E9">
        <w:rPr>
          <w:rFonts w:ascii="Trebuchet MS" w:hAnsi="Trebuchet MS"/>
          <w:bCs/>
          <w:i/>
          <w:iCs/>
          <w:sz w:val="20"/>
          <w:szCs w:val="20"/>
          <w:lang w:val="fr-FR"/>
        </w:rPr>
        <w:t xml:space="preserve">L’une des raisons pour lesquelles la Communauté d’Afrique de l’Est a été un échec a été le manque de participation des citoyens. Ils doivent toujours prendre les devants et encourager leurs dirigeants à ne pas se laisser aller à la tentation fort compréhensible de relâcher </w:t>
      </w:r>
      <w:r w:rsidR="00FA7C37">
        <w:rPr>
          <w:rFonts w:ascii="Trebuchet MS" w:hAnsi="Trebuchet MS"/>
          <w:bCs/>
          <w:i/>
          <w:iCs/>
          <w:sz w:val="20"/>
          <w:szCs w:val="20"/>
          <w:lang w:val="fr-FR"/>
        </w:rPr>
        <w:t xml:space="preserve">les </w:t>
      </w:r>
      <w:r w:rsidRPr="00DA24E9">
        <w:rPr>
          <w:rFonts w:ascii="Trebuchet MS" w:hAnsi="Trebuchet MS"/>
          <w:bCs/>
          <w:i/>
          <w:iCs/>
          <w:sz w:val="20"/>
          <w:szCs w:val="20"/>
          <w:lang w:val="fr-FR"/>
        </w:rPr>
        <w:t>efforts mais de les poursuivre en vue de l’unité régionale et continentale »</w:t>
      </w:r>
    </w:p>
    <w:p w:rsidR="00FC4628" w:rsidRPr="00DA24E9" w:rsidRDefault="00FC4628" w:rsidP="00FC4628">
      <w:pPr>
        <w:numPr>
          <w:ilvl w:val="0"/>
          <w:numId w:val="57"/>
        </w:numPr>
        <w:jc w:val="both"/>
        <w:rPr>
          <w:rFonts w:ascii="Trebuchet MS" w:hAnsi="Trebuchet MS"/>
          <w:sz w:val="20"/>
          <w:szCs w:val="20"/>
          <w:lang w:val="fr-FR"/>
        </w:rPr>
      </w:pPr>
      <w:r w:rsidRPr="00DA24E9">
        <w:rPr>
          <w:rFonts w:ascii="Trebuchet MS" w:hAnsi="Trebuchet MS"/>
          <w:sz w:val="20"/>
          <w:szCs w:val="20"/>
          <w:lang w:val="fr-FR"/>
        </w:rPr>
        <w:t xml:space="preserve">Impliquer davantage les citoyens et promouvoir l’idéologie panafricaine sont ce que le Professeur Mwambusya Ndebesa a appelé le </w:t>
      </w:r>
      <w:r w:rsidRPr="00DA24E9">
        <w:rPr>
          <w:rFonts w:ascii="Trebuchet MS" w:hAnsi="Trebuchet MS"/>
          <w:b/>
          <w:sz w:val="20"/>
          <w:szCs w:val="20"/>
          <w:lang w:val="fr-FR"/>
        </w:rPr>
        <w:t>logiciel</w:t>
      </w:r>
      <w:r w:rsidRPr="00DA24E9">
        <w:rPr>
          <w:rFonts w:ascii="Trebuchet MS" w:hAnsi="Trebuchet MS"/>
          <w:sz w:val="20"/>
          <w:szCs w:val="20"/>
          <w:lang w:val="fr-FR"/>
        </w:rPr>
        <w:t xml:space="preserve"> (« l’intégration des valeurs et des principes ») des processus de la CER</w:t>
      </w:r>
    </w:p>
    <w:p w:rsidR="00FC4628" w:rsidRPr="00DA24E9" w:rsidRDefault="00FC4628" w:rsidP="00FC4628">
      <w:pPr>
        <w:numPr>
          <w:ilvl w:val="0"/>
          <w:numId w:val="57"/>
        </w:numPr>
        <w:jc w:val="both"/>
        <w:rPr>
          <w:rFonts w:ascii="Trebuchet MS" w:hAnsi="Trebuchet MS"/>
          <w:sz w:val="20"/>
          <w:szCs w:val="20"/>
          <w:lang w:val="fr-FR"/>
        </w:rPr>
      </w:pPr>
      <w:r w:rsidRPr="00DA24E9">
        <w:rPr>
          <w:rFonts w:ascii="Trebuchet MS" w:hAnsi="Trebuchet MS"/>
          <w:sz w:val="20"/>
          <w:szCs w:val="20"/>
          <w:lang w:val="fr-FR"/>
        </w:rPr>
        <w:t>Augmenter l’appui matériel et moral et fournir plus de ressources aux organisations de la société civile telles que le Forum des organisations de la société civile d’Afrique de l’Est (EASOF), la East African Law Society (EALS), et Vision East African Forum (VEAF), ainsi qu’aux groupes de réflexion non étatiques comme le Centre panafricain d’études politiques (PACPS).</w:t>
      </w:r>
    </w:p>
    <w:p w:rsidR="00FC4628" w:rsidRPr="00DA24E9" w:rsidRDefault="00FC4628" w:rsidP="00FC4628">
      <w:pPr>
        <w:ind w:left="360"/>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p>
    <w:p w:rsidR="00FC4628" w:rsidRPr="00DA24E9" w:rsidRDefault="00FC4628" w:rsidP="00FC4628">
      <w:pPr>
        <w:pStyle w:val="Heading4"/>
        <w:spacing w:before="0" w:after="0"/>
        <w:jc w:val="both"/>
        <w:rPr>
          <w:rFonts w:ascii="Trebuchet MS" w:hAnsi="Trebuchet MS"/>
          <w:i/>
          <w:sz w:val="24"/>
          <w:szCs w:val="24"/>
          <w:lang w:val="fr-FR"/>
        </w:rPr>
      </w:pPr>
      <w:bookmarkStart w:id="41" w:name="_Toc509858528"/>
      <w:r w:rsidRPr="00DA24E9">
        <w:rPr>
          <w:rFonts w:ascii="Trebuchet MS" w:hAnsi="Trebuchet MS"/>
          <w:i/>
          <w:sz w:val="24"/>
          <w:szCs w:val="24"/>
          <w:lang w:val="fr-FR"/>
        </w:rPr>
        <w:t>1.3.1.3</w:t>
      </w:r>
      <w:r w:rsidRPr="00DA24E9">
        <w:rPr>
          <w:rFonts w:ascii="Trebuchet MS" w:hAnsi="Trebuchet MS"/>
          <w:i/>
          <w:sz w:val="24"/>
          <w:szCs w:val="24"/>
          <w:lang w:val="fr-FR"/>
        </w:rPr>
        <w:tab/>
        <w:t xml:space="preserve">L’Union </w:t>
      </w:r>
      <w:r w:rsidR="00FA7C37">
        <w:rPr>
          <w:rFonts w:ascii="Trebuchet MS" w:hAnsi="Trebuchet MS"/>
          <w:i/>
          <w:sz w:val="24"/>
          <w:szCs w:val="24"/>
          <w:lang w:val="fr-FR"/>
        </w:rPr>
        <w:t>a</w:t>
      </w:r>
      <w:r w:rsidRPr="00DA24E9">
        <w:rPr>
          <w:rFonts w:ascii="Trebuchet MS" w:hAnsi="Trebuchet MS"/>
          <w:i/>
          <w:sz w:val="24"/>
          <w:szCs w:val="24"/>
          <w:lang w:val="fr-FR"/>
        </w:rPr>
        <w:t>fricaine (UA)</w:t>
      </w:r>
      <w:bookmarkEnd w:id="41"/>
      <w:r w:rsidRPr="00DA24E9">
        <w:rPr>
          <w:rFonts w:ascii="Trebuchet MS" w:hAnsi="Trebuchet MS"/>
          <w:i/>
          <w:sz w:val="24"/>
          <w:szCs w:val="24"/>
          <w:lang w:val="fr-FR"/>
        </w:rPr>
        <w:t xml:space="preserve"> </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8"/>
        </w:numPr>
        <w:spacing w:before="120" w:after="120"/>
        <w:jc w:val="both"/>
        <w:rPr>
          <w:rFonts w:ascii="Trebuchet MS" w:hAnsi="Trebuchet MS"/>
          <w:b/>
          <w:sz w:val="22"/>
          <w:szCs w:val="22"/>
          <w:lang w:val="fr-FR"/>
        </w:rPr>
      </w:pPr>
      <w:r w:rsidRPr="00DA24E9">
        <w:rPr>
          <w:rFonts w:ascii="Trebuchet MS" w:hAnsi="Trebuchet MS"/>
          <w:b/>
          <w:sz w:val="22"/>
          <w:szCs w:val="22"/>
          <w:lang w:val="fr-FR"/>
        </w:rPr>
        <w:t xml:space="preserve">Introduction </w:t>
      </w:r>
    </w:p>
    <w:p w:rsidR="00FC4628" w:rsidRPr="00DA24E9" w:rsidRDefault="00FC4628" w:rsidP="00FC4628">
      <w:pPr>
        <w:ind w:left="360"/>
        <w:jc w:val="both"/>
        <w:rPr>
          <w:rFonts w:ascii="Trebuchet MS" w:hAnsi="Trebuchet MS"/>
          <w:sz w:val="20"/>
          <w:szCs w:val="20"/>
          <w:lang w:val="fr-FR"/>
        </w:rPr>
      </w:pPr>
      <w:r w:rsidRPr="00DA24E9">
        <w:rPr>
          <w:rFonts w:ascii="Trebuchet MS" w:hAnsi="Trebuchet MS"/>
          <w:sz w:val="20"/>
          <w:szCs w:val="20"/>
          <w:lang w:val="fr-FR"/>
        </w:rPr>
        <w:lastRenderedPageBreak/>
        <w:t xml:space="preserve">Les objectifs visés par la création de l’Union </w:t>
      </w:r>
      <w:r w:rsidR="00FA7C37">
        <w:rPr>
          <w:rFonts w:ascii="Trebuchet MS" w:hAnsi="Trebuchet MS"/>
          <w:sz w:val="20"/>
          <w:szCs w:val="20"/>
          <w:lang w:val="fr-FR"/>
        </w:rPr>
        <w:t>a</w:t>
      </w:r>
      <w:r w:rsidRPr="00DA24E9">
        <w:rPr>
          <w:rFonts w:ascii="Trebuchet MS" w:hAnsi="Trebuchet MS"/>
          <w:sz w:val="20"/>
          <w:szCs w:val="20"/>
          <w:lang w:val="fr-FR"/>
        </w:rPr>
        <w:t xml:space="preserve">fricaine (UA) sont résumés dans l’acte constitutif de l’Union en son article 3. L’acte comporte 14 articles dont 4 se rapportent </w:t>
      </w:r>
      <w:r w:rsidR="00795D70">
        <w:rPr>
          <w:rFonts w:ascii="Trebuchet MS" w:hAnsi="Trebuchet MS"/>
          <w:sz w:val="20"/>
          <w:szCs w:val="20"/>
          <w:lang w:val="fr-FR"/>
        </w:rPr>
        <w:t>principalement</w:t>
      </w:r>
      <w:r w:rsidRPr="00DA24E9">
        <w:rPr>
          <w:rFonts w:ascii="Trebuchet MS" w:hAnsi="Trebuchet MS"/>
          <w:sz w:val="20"/>
          <w:szCs w:val="20"/>
          <w:lang w:val="fr-FR"/>
        </w:rPr>
        <w:t xml:space="preserve"> aux discussions de ce Symposium d’Arusha sur la qualité des institutions publiques en Afrique :</w:t>
      </w:r>
    </w:p>
    <w:p w:rsidR="00FC4628" w:rsidRPr="00DA24E9" w:rsidRDefault="00FC4628" w:rsidP="00FC4628">
      <w:pPr>
        <w:numPr>
          <w:ilvl w:val="0"/>
          <w:numId w:val="177"/>
        </w:numPr>
        <w:spacing w:line="259" w:lineRule="auto"/>
        <w:jc w:val="both"/>
        <w:rPr>
          <w:rFonts w:ascii="Trebuchet MS" w:hAnsi="Trebuchet MS"/>
          <w:sz w:val="20"/>
          <w:szCs w:val="20"/>
          <w:lang w:val="fr-FR"/>
        </w:rPr>
      </w:pPr>
      <w:r w:rsidRPr="00DA24E9">
        <w:rPr>
          <w:rFonts w:ascii="Trebuchet MS" w:hAnsi="Trebuchet MS"/>
          <w:b/>
          <w:bCs/>
          <w:i/>
          <w:iCs/>
          <w:sz w:val="20"/>
          <w:szCs w:val="20"/>
          <w:lang w:val="fr-FR"/>
        </w:rPr>
        <w:t>“R</w:t>
      </w:r>
      <w:r w:rsidRPr="00DA24E9">
        <w:rPr>
          <w:rFonts w:ascii="Trebuchet MS" w:hAnsi="Trebuchet MS"/>
          <w:b/>
          <w:i/>
          <w:sz w:val="20"/>
          <w:szCs w:val="20"/>
          <w:lang w:val="fr-FR"/>
        </w:rPr>
        <w:t>éaliser une plus grande unité et solidarité entre les pays africains et entre les peuples d’Afrique</w:t>
      </w:r>
      <w:r w:rsidRPr="00DA24E9">
        <w:rPr>
          <w:rFonts w:ascii="Trebuchet MS" w:hAnsi="Trebuchet MS"/>
          <w:sz w:val="20"/>
          <w:szCs w:val="20"/>
          <w:lang w:val="fr-FR"/>
        </w:rPr>
        <w:t xml:space="preserve"> (Article 3 Paragraphe a) </w:t>
      </w:r>
    </w:p>
    <w:p w:rsidR="00FC4628" w:rsidRPr="00DA24E9" w:rsidRDefault="00FC4628" w:rsidP="00FC4628">
      <w:pPr>
        <w:numPr>
          <w:ilvl w:val="0"/>
          <w:numId w:val="58"/>
        </w:numPr>
        <w:jc w:val="both"/>
        <w:rPr>
          <w:rFonts w:ascii="Trebuchet MS" w:hAnsi="Trebuchet MS"/>
          <w:sz w:val="20"/>
          <w:szCs w:val="20"/>
          <w:lang w:val="fr-FR"/>
        </w:rPr>
      </w:pPr>
      <w:r w:rsidRPr="00DA24E9">
        <w:rPr>
          <w:rFonts w:ascii="Trebuchet MS" w:hAnsi="Trebuchet MS"/>
          <w:b/>
          <w:bCs/>
          <w:i/>
          <w:iCs/>
          <w:sz w:val="20"/>
          <w:szCs w:val="20"/>
          <w:lang w:val="fr-FR"/>
        </w:rPr>
        <w:t xml:space="preserve">Accélérer l’intégration politique et socio-économique du continent </w:t>
      </w:r>
      <w:r w:rsidRPr="00DA24E9">
        <w:rPr>
          <w:rFonts w:ascii="Trebuchet MS" w:hAnsi="Trebuchet MS"/>
          <w:sz w:val="20"/>
          <w:szCs w:val="20"/>
          <w:lang w:val="fr-FR"/>
        </w:rPr>
        <w:t>(Article 3 Paragraphe c)</w:t>
      </w:r>
    </w:p>
    <w:p w:rsidR="00FC4628" w:rsidRPr="00DA24E9" w:rsidRDefault="00FC4628" w:rsidP="00FC4628">
      <w:pPr>
        <w:numPr>
          <w:ilvl w:val="0"/>
          <w:numId w:val="58"/>
        </w:numPr>
        <w:jc w:val="both"/>
        <w:rPr>
          <w:rFonts w:ascii="Trebuchet MS" w:hAnsi="Trebuchet MS"/>
          <w:sz w:val="20"/>
          <w:szCs w:val="20"/>
          <w:lang w:val="fr-FR"/>
        </w:rPr>
      </w:pPr>
      <w:r w:rsidRPr="00DA24E9">
        <w:rPr>
          <w:rFonts w:ascii="Trebuchet MS" w:hAnsi="Trebuchet MS"/>
          <w:b/>
          <w:bCs/>
          <w:i/>
          <w:iCs/>
          <w:sz w:val="20"/>
          <w:szCs w:val="20"/>
          <w:lang w:val="fr-FR"/>
        </w:rPr>
        <w:t>Promouvoir les principes et les institutions démocratiques, la participation populaire et la bonne gouvernance</w:t>
      </w:r>
      <w:r w:rsidRPr="00DA24E9">
        <w:rPr>
          <w:rFonts w:ascii="Times New Roman" w:eastAsia="Times New Roman" w:hAnsi="Times New Roman"/>
          <w:lang w:val="fr-FR" w:eastAsia="fr-FR"/>
        </w:rPr>
        <w:t xml:space="preserve"> </w:t>
      </w:r>
      <w:r w:rsidRPr="00DA24E9">
        <w:rPr>
          <w:rFonts w:ascii="Trebuchet MS" w:hAnsi="Trebuchet MS"/>
          <w:sz w:val="20"/>
          <w:szCs w:val="20"/>
          <w:lang w:val="fr-FR"/>
        </w:rPr>
        <w:t>(Article 3 Paragraphe g)</w:t>
      </w:r>
    </w:p>
    <w:p w:rsidR="00FC4628" w:rsidRPr="00DA24E9" w:rsidRDefault="00FC4628" w:rsidP="00FC4628">
      <w:pPr>
        <w:numPr>
          <w:ilvl w:val="0"/>
          <w:numId w:val="58"/>
        </w:numPr>
        <w:jc w:val="both"/>
        <w:rPr>
          <w:rFonts w:ascii="Trebuchet MS" w:hAnsi="Trebuchet MS"/>
          <w:sz w:val="20"/>
          <w:szCs w:val="20"/>
          <w:lang w:val="fr-FR"/>
        </w:rPr>
      </w:pPr>
      <w:r w:rsidRPr="00DA24E9">
        <w:rPr>
          <w:rFonts w:ascii="Trebuchet MS" w:hAnsi="Trebuchet MS"/>
          <w:b/>
          <w:bCs/>
          <w:i/>
          <w:iCs/>
          <w:sz w:val="20"/>
          <w:szCs w:val="20"/>
          <w:lang w:val="fr-FR"/>
        </w:rPr>
        <w:t>Promouvoir et protéger les droits de l’homme et des peuples conformément à la Charte africaine des droits de l’homme et des peuples et aux autres instruments pertinents relatifs aux droits de l’homme</w:t>
      </w:r>
      <w:r w:rsidRPr="00DA24E9">
        <w:rPr>
          <w:rFonts w:ascii="Times New Roman" w:eastAsia="Times New Roman" w:hAnsi="Times New Roman"/>
          <w:lang w:val="fr-FR" w:eastAsia="fr-FR"/>
        </w:rPr>
        <w:t xml:space="preserve"> </w:t>
      </w:r>
      <w:r w:rsidRPr="00DA24E9">
        <w:rPr>
          <w:rFonts w:ascii="Trebuchet MS" w:hAnsi="Trebuchet MS"/>
          <w:sz w:val="20"/>
          <w:szCs w:val="20"/>
          <w:lang w:val="fr-FR"/>
        </w:rPr>
        <w:t xml:space="preserve">(Article 3 Paragraphe h).  </w:t>
      </w:r>
    </w:p>
    <w:p w:rsidR="00FC4628" w:rsidRPr="00DA24E9" w:rsidRDefault="00FC4628" w:rsidP="00FC4628">
      <w:pPr>
        <w:jc w:val="both"/>
        <w:rPr>
          <w:rFonts w:ascii="Trebuchet MS" w:hAnsi="Trebuchet MS"/>
          <w:sz w:val="16"/>
          <w:szCs w:val="16"/>
          <w:lang w:val="fr-FR"/>
        </w:rPr>
      </w:pPr>
    </w:p>
    <w:p w:rsidR="00FC4628" w:rsidRPr="00DA24E9" w:rsidRDefault="00FC4628" w:rsidP="00FC4628">
      <w:pPr>
        <w:jc w:val="both"/>
        <w:rPr>
          <w:rFonts w:ascii="Trebuchet MS" w:hAnsi="Trebuchet MS"/>
          <w:sz w:val="16"/>
          <w:szCs w:val="16"/>
          <w:lang w:val="fr-FR"/>
        </w:rPr>
      </w:pPr>
    </w:p>
    <w:p w:rsidR="00FC4628" w:rsidRPr="00DA24E9" w:rsidRDefault="00FC4628" w:rsidP="00FC4628">
      <w:pPr>
        <w:numPr>
          <w:ilvl w:val="0"/>
          <w:numId w:val="8"/>
        </w:numPr>
        <w:spacing w:before="120" w:after="120"/>
        <w:rPr>
          <w:rFonts w:ascii="Trebuchet MS" w:hAnsi="Trebuchet MS"/>
          <w:b/>
          <w:sz w:val="22"/>
          <w:szCs w:val="22"/>
          <w:lang w:val="fr-FR"/>
        </w:rPr>
      </w:pPr>
      <w:r w:rsidRPr="00DA24E9">
        <w:rPr>
          <w:rFonts w:ascii="Trebuchet MS" w:hAnsi="Trebuchet MS"/>
          <w:b/>
          <w:sz w:val="22"/>
          <w:szCs w:val="22"/>
          <w:lang w:val="fr-FR"/>
        </w:rPr>
        <w:t>La Déclaration de Kilimandjaro</w:t>
      </w:r>
    </w:p>
    <w:p w:rsidR="00FC4628" w:rsidRPr="00DA24E9" w:rsidRDefault="00FC4628" w:rsidP="00FC4628">
      <w:pPr>
        <w:ind w:left="360"/>
        <w:jc w:val="both"/>
        <w:rPr>
          <w:rFonts w:ascii="Trebuchet MS" w:hAnsi="Trebuchet MS"/>
          <w:sz w:val="20"/>
          <w:szCs w:val="20"/>
          <w:lang w:val="fr-FR"/>
        </w:rPr>
      </w:pPr>
      <w:r w:rsidRPr="00DA24E9">
        <w:rPr>
          <w:rFonts w:ascii="Trebuchet MS" w:hAnsi="Trebuchet MS"/>
          <w:sz w:val="20"/>
          <w:szCs w:val="20"/>
          <w:lang w:val="fr-FR"/>
        </w:rPr>
        <w:t xml:space="preserve">Les quatre principaux objectifs de l’UA rappellent la triste histoire des peuples du continent africain. </w:t>
      </w:r>
      <w:r w:rsidR="002E7AE3" w:rsidRPr="00DA24E9">
        <w:rPr>
          <w:rFonts w:ascii="Trebuchet MS" w:hAnsi="Trebuchet MS"/>
          <w:sz w:val="20"/>
          <w:szCs w:val="20"/>
          <w:lang w:val="fr-FR"/>
        </w:rPr>
        <w:t>Cette triste histoire a récemment emmené la jeunesse africaine ainsi que des activistes des droits de l’homme et des peuples à se réunir à une Conférence, à Arusha en Tanzanie, les 23 et 24 août 2016</w:t>
      </w:r>
      <w:r w:rsidRPr="00DA24E9">
        <w:rPr>
          <w:rFonts w:ascii="Trebuchet MS" w:hAnsi="Trebuchet MS"/>
          <w:sz w:val="20"/>
          <w:szCs w:val="20"/>
          <w:lang w:val="fr-FR"/>
        </w:rPr>
        <w:t xml:space="preserve"> La conférence a livré la </w:t>
      </w:r>
      <w:r w:rsidRPr="00DA24E9">
        <w:rPr>
          <w:rFonts w:ascii="Trebuchet MS" w:hAnsi="Trebuchet MS"/>
          <w:b/>
          <w:sz w:val="20"/>
          <w:szCs w:val="20"/>
          <w:lang w:val="fr-FR"/>
        </w:rPr>
        <w:t>Déclaration d</w:t>
      </w:r>
      <w:r w:rsidR="00494F07">
        <w:rPr>
          <w:rFonts w:ascii="Trebuchet MS" w:hAnsi="Trebuchet MS"/>
          <w:b/>
          <w:sz w:val="20"/>
          <w:szCs w:val="20"/>
          <w:lang w:val="fr-FR"/>
        </w:rPr>
        <w:t>e</w:t>
      </w:r>
      <w:r w:rsidRPr="00DA24E9">
        <w:rPr>
          <w:rFonts w:ascii="Trebuchet MS" w:hAnsi="Trebuchet MS"/>
          <w:b/>
          <w:sz w:val="20"/>
          <w:szCs w:val="20"/>
          <w:lang w:val="fr-FR"/>
        </w:rPr>
        <w:t xml:space="preserve"> Kilimandjaro sur, les Africains se lèvent pour la justice, la paix et la dignité</w:t>
      </w:r>
      <w:r w:rsidRPr="00DA24E9">
        <w:rPr>
          <w:rFonts w:ascii="Trebuchet MS" w:hAnsi="Trebuchet MS"/>
          <w:sz w:val="20"/>
          <w:szCs w:val="20"/>
          <w:lang w:val="fr-FR"/>
        </w:rPr>
        <w:t>. Les jeunes sont venus de tous les quatre coins du continent et ont entre autres déclaré ce qui suit :</w:t>
      </w:r>
    </w:p>
    <w:p w:rsidR="00F87ADE" w:rsidRPr="00DA24E9" w:rsidRDefault="00F87ADE" w:rsidP="00F87ADE">
      <w:pPr>
        <w:numPr>
          <w:ilvl w:val="0"/>
          <w:numId w:val="59"/>
        </w:numPr>
        <w:shd w:val="clear" w:color="auto" w:fill="FFFFFF"/>
        <w:spacing w:before="100" w:beforeAutospacing="1" w:after="100" w:afterAutospacing="1"/>
        <w:jc w:val="both"/>
        <w:rPr>
          <w:rFonts w:ascii="Trebuchet MS" w:eastAsia="Times New Roman" w:hAnsi="Trebuchet MS" w:cs="Arial"/>
          <w:sz w:val="20"/>
          <w:szCs w:val="20"/>
          <w:lang w:val="fr-FR"/>
        </w:rPr>
      </w:pPr>
      <w:r w:rsidRPr="00DA24E9">
        <w:rPr>
          <w:rFonts w:ascii="Trebuchet MS" w:eastAsia="Times New Roman" w:hAnsi="Trebuchet MS" w:cs="Arial"/>
          <w:sz w:val="20"/>
          <w:szCs w:val="20"/>
          <w:lang w:val="fr-FR"/>
        </w:rPr>
        <w:t>L'Afrique est un continent riche. Cette richesse appartient à tout le peuple, et non pas à une élite politique et économique restreinte. Nous devons lutter pour un développement économique juste qui intègre l’inclusion sociale et la protection de l'environnement. Nous avons droit à la « vie meilleure » que nos gouvernements nous ont promis.</w:t>
      </w:r>
    </w:p>
    <w:p w:rsidR="00F87ADE" w:rsidRPr="00DA24E9" w:rsidRDefault="00F87ADE" w:rsidP="00F87ADE">
      <w:pPr>
        <w:numPr>
          <w:ilvl w:val="0"/>
          <w:numId w:val="59"/>
        </w:numPr>
        <w:shd w:val="clear" w:color="auto" w:fill="FFFFFF"/>
        <w:spacing w:before="100" w:beforeAutospacing="1" w:after="100" w:afterAutospacing="1"/>
        <w:jc w:val="both"/>
        <w:rPr>
          <w:rFonts w:ascii="Trebuchet MS" w:eastAsia="Times New Roman" w:hAnsi="Trebuchet MS" w:cs="Arial"/>
          <w:sz w:val="20"/>
          <w:szCs w:val="20"/>
          <w:lang w:val="fr-FR"/>
        </w:rPr>
      </w:pPr>
      <w:r w:rsidRPr="00DA24E9">
        <w:rPr>
          <w:rFonts w:ascii="Trebuchet MS" w:eastAsia="Times New Roman" w:hAnsi="Trebuchet MS" w:cs="Arial"/>
          <w:sz w:val="20"/>
          <w:szCs w:val="20"/>
          <w:lang w:val="fr-FR"/>
        </w:rPr>
        <w:t>Les Africains possèdent un patrimoine diversifié, riche et puissant et il est important de nous guérir par nous -mêmes, de réparer les dommages causés par le néolibéralisme à notre humanité et à notre environnement. En tant qu’africains, embrasser la philosophie </w:t>
      </w:r>
      <w:r w:rsidRPr="00DA24E9">
        <w:rPr>
          <w:rFonts w:ascii="Trebuchet MS" w:eastAsia="Times New Roman" w:hAnsi="Trebuchet MS" w:cs="Arial"/>
          <w:i/>
          <w:iCs/>
          <w:sz w:val="20"/>
          <w:szCs w:val="20"/>
          <w:lang w:val="fr-FR"/>
        </w:rPr>
        <w:t>d'Ubuntu</w:t>
      </w:r>
      <w:r w:rsidRPr="00DA24E9">
        <w:rPr>
          <w:rFonts w:ascii="Trebuchet MS" w:eastAsia="Times New Roman" w:hAnsi="Trebuchet MS" w:cs="Arial"/>
          <w:sz w:val="20"/>
          <w:szCs w:val="20"/>
          <w:lang w:val="fr-FR"/>
        </w:rPr>
        <w:t> devrait être pour nous, une source de fierté.</w:t>
      </w:r>
    </w:p>
    <w:p w:rsidR="00F87ADE" w:rsidRPr="00DA24E9" w:rsidRDefault="00F87ADE" w:rsidP="00F87ADE">
      <w:pPr>
        <w:numPr>
          <w:ilvl w:val="0"/>
          <w:numId w:val="59"/>
        </w:numPr>
        <w:shd w:val="clear" w:color="auto" w:fill="FFFFFF"/>
        <w:spacing w:before="100" w:beforeAutospacing="1" w:after="100" w:afterAutospacing="1"/>
        <w:jc w:val="both"/>
        <w:rPr>
          <w:rFonts w:ascii="Trebuchet MS" w:eastAsia="Times New Roman" w:hAnsi="Trebuchet MS" w:cs="Arial"/>
          <w:sz w:val="20"/>
          <w:szCs w:val="20"/>
          <w:lang w:val="fr-FR"/>
        </w:rPr>
      </w:pPr>
      <w:r w:rsidRPr="00DA24E9">
        <w:rPr>
          <w:rFonts w:ascii="Trebuchet MS" w:eastAsia="Times New Roman" w:hAnsi="Trebuchet MS" w:cs="Arial"/>
          <w:sz w:val="20"/>
          <w:szCs w:val="20"/>
          <w:lang w:val="fr-FR"/>
        </w:rPr>
        <w:t>Les jeunes africains constituent un des fondements essentiels de la construction du succès dans notre continent et doivent jouer un rôle central dans l'édification de l’Afrique qui se lève.</w:t>
      </w:r>
    </w:p>
    <w:p w:rsidR="00F87ADE" w:rsidRPr="00DA24E9" w:rsidRDefault="00F87ADE" w:rsidP="00F87ADE">
      <w:pPr>
        <w:numPr>
          <w:ilvl w:val="0"/>
          <w:numId w:val="59"/>
        </w:numPr>
        <w:shd w:val="clear" w:color="auto" w:fill="FFFFFF"/>
        <w:spacing w:before="100" w:beforeAutospacing="1" w:after="100" w:afterAutospacing="1"/>
        <w:jc w:val="both"/>
        <w:rPr>
          <w:rFonts w:ascii="Trebuchet MS" w:eastAsia="Times New Roman" w:hAnsi="Trebuchet MS" w:cs="Arial"/>
          <w:sz w:val="20"/>
          <w:szCs w:val="20"/>
          <w:lang w:val="fr-FR"/>
        </w:rPr>
      </w:pPr>
      <w:r w:rsidRPr="00DA24E9">
        <w:rPr>
          <w:rFonts w:ascii="Trebuchet MS" w:eastAsia="Times New Roman" w:hAnsi="Trebuchet MS" w:cs="Arial"/>
          <w:sz w:val="20"/>
          <w:szCs w:val="20"/>
          <w:lang w:val="fr-FR"/>
        </w:rPr>
        <w:t>La diaspora africaine, qu’elle soit issue de la déportation des africains à travers l'esclavage et le colonialisme ou qu’elle soit issue des mouvements de migration moderne fait partie intégrante de l'histoire et de l'avenir de l'Afrique. Elle constitue un réservoir de compétences, de ressources et de passion qui doit être valorisé et intégré à notre mouvement.</w:t>
      </w:r>
    </w:p>
    <w:p w:rsidR="00F87ADE" w:rsidRPr="00DA24E9" w:rsidRDefault="00F87ADE" w:rsidP="00F87ADE">
      <w:pPr>
        <w:numPr>
          <w:ilvl w:val="0"/>
          <w:numId w:val="59"/>
        </w:numPr>
        <w:shd w:val="clear" w:color="auto" w:fill="FFFFFF"/>
        <w:spacing w:before="100" w:beforeAutospacing="1" w:after="100" w:afterAutospacing="1"/>
        <w:jc w:val="both"/>
        <w:rPr>
          <w:rFonts w:ascii="Trebuchet MS" w:eastAsia="Times New Roman" w:hAnsi="Trebuchet MS" w:cs="Arial"/>
          <w:sz w:val="20"/>
          <w:szCs w:val="20"/>
          <w:lang w:val="fr-FR"/>
        </w:rPr>
      </w:pPr>
      <w:r w:rsidRPr="00DA24E9">
        <w:rPr>
          <w:rFonts w:ascii="Trebuchet MS" w:eastAsia="Times New Roman" w:hAnsi="Trebuchet MS" w:cs="Arial"/>
          <w:sz w:val="20"/>
          <w:szCs w:val="20"/>
          <w:lang w:val="fr-FR"/>
        </w:rPr>
        <w:t>Nous sommes engagés à bâtir un mouvement qui constitue un support solidaire pour les luttes locales, où les citoyens prennent en main leur propre destin, qui favorise l’émergence d’un leadership local, qui permet aux militants sur le terrain de construire un mouvement social à l’intérieur et au-delà des frontières.  </w:t>
      </w:r>
    </w:p>
    <w:p w:rsidR="00F87ADE" w:rsidRPr="00DA24E9" w:rsidRDefault="00F87ADE" w:rsidP="00F87ADE">
      <w:pPr>
        <w:numPr>
          <w:ilvl w:val="0"/>
          <w:numId w:val="59"/>
        </w:numPr>
        <w:shd w:val="clear" w:color="auto" w:fill="FFFFFF"/>
        <w:spacing w:before="100" w:beforeAutospacing="1" w:after="100" w:afterAutospacing="1"/>
        <w:jc w:val="both"/>
        <w:rPr>
          <w:rFonts w:ascii="Trebuchet MS" w:eastAsia="Times New Roman" w:hAnsi="Trebuchet MS" w:cs="Arial"/>
          <w:sz w:val="20"/>
          <w:szCs w:val="20"/>
          <w:lang w:val="fr-FR"/>
        </w:rPr>
      </w:pPr>
      <w:r w:rsidRPr="00DA24E9">
        <w:rPr>
          <w:rFonts w:ascii="Trebuchet MS" w:eastAsia="Times New Roman" w:hAnsi="Trebuchet MS" w:cs="Arial"/>
          <w:sz w:val="20"/>
          <w:szCs w:val="20"/>
          <w:lang w:val="fr-FR"/>
        </w:rPr>
        <w:t>Nous nous sommes engagés à bâtir un mouvement citoyen qui est responsables devant ses mandants, qui impose et fait respecter les normes éthiques les plus élevées.</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8"/>
        </w:numPr>
        <w:spacing w:before="120" w:after="120"/>
        <w:jc w:val="both"/>
        <w:rPr>
          <w:rFonts w:ascii="Trebuchet MS" w:hAnsi="Trebuchet MS"/>
          <w:b/>
          <w:sz w:val="22"/>
          <w:szCs w:val="22"/>
          <w:lang w:val="fr-FR"/>
        </w:rPr>
      </w:pPr>
      <w:r w:rsidRPr="00DA24E9">
        <w:rPr>
          <w:rFonts w:ascii="Trebuchet MS" w:hAnsi="Trebuchet MS"/>
          <w:b/>
          <w:sz w:val="22"/>
          <w:szCs w:val="22"/>
          <w:lang w:val="fr-FR"/>
        </w:rPr>
        <w:t xml:space="preserve">Les Progrès </w:t>
      </w:r>
      <w:r w:rsidR="00F87ADE">
        <w:rPr>
          <w:rFonts w:ascii="Trebuchet MS" w:hAnsi="Trebuchet MS"/>
          <w:b/>
          <w:sz w:val="22"/>
          <w:szCs w:val="22"/>
          <w:lang w:val="fr-FR"/>
        </w:rPr>
        <w:t>r</w:t>
      </w:r>
      <w:r w:rsidRPr="00DA24E9">
        <w:rPr>
          <w:rFonts w:ascii="Trebuchet MS" w:hAnsi="Trebuchet MS"/>
          <w:b/>
          <w:sz w:val="22"/>
          <w:szCs w:val="22"/>
          <w:lang w:val="fr-FR"/>
        </w:rPr>
        <w:t>éalisés</w:t>
      </w:r>
    </w:p>
    <w:p w:rsidR="00FC4628" w:rsidRPr="00DA24E9" w:rsidRDefault="00FC4628" w:rsidP="00FC4628">
      <w:pPr>
        <w:numPr>
          <w:ilvl w:val="0"/>
          <w:numId w:val="91"/>
        </w:numPr>
        <w:jc w:val="both"/>
        <w:rPr>
          <w:rFonts w:ascii="Trebuchet MS" w:hAnsi="Trebuchet MS"/>
          <w:sz w:val="20"/>
          <w:szCs w:val="20"/>
          <w:lang w:val="fr-FR"/>
        </w:rPr>
      </w:pPr>
      <w:r w:rsidRPr="00DA24E9">
        <w:rPr>
          <w:rFonts w:ascii="Trebuchet MS" w:hAnsi="Trebuchet MS"/>
          <w:bCs/>
          <w:sz w:val="20"/>
          <w:szCs w:val="20"/>
          <w:lang w:val="fr-FR"/>
        </w:rPr>
        <w:t xml:space="preserve">« Grace </w:t>
      </w:r>
      <w:r w:rsidR="002E7AE3">
        <w:rPr>
          <w:rFonts w:ascii="Trebuchet MS" w:hAnsi="Trebuchet MS"/>
          <w:bCs/>
          <w:sz w:val="20"/>
          <w:szCs w:val="20"/>
          <w:lang w:val="fr-FR"/>
        </w:rPr>
        <w:t xml:space="preserve">à la victoire de notre </w:t>
      </w:r>
      <w:r w:rsidRPr="00DA24E9">
        <w:rPr>
          <w:rFonts w:ascii="Trebuchet MS" w:hAnsi="Trebuchet MS"/>
          <w:bCs/>
          <w:sz w:val="20"/>
          <w:szCs w:val="20"/>
          <w:lang w:val="fr-FR"/>
        </w:rPr>
        <w:t xml:space="preserve">lutte pour la libération, l’Afrique compte aujourd’hui 53 États indépendants soit 21 de plus qu’il n’y en avait au moment de la rencontre de mai 1963 à Addis Abeba (avec l’indépendance du Soudan </w:t>
      </w:r>
      <w:r w:rsidR="002E7AE3">
        <w:rPr>
          <w:rFonts w:ascii="Trebuchet MS" w:hAnsi="Trebuchet MS"/>
          <w:bCs/>
          <w:sz w:val="20"/>
          <w:szCs w:val="20"/>
          <w:lang w:val="fr-FR"/>
        </w:rPr>
        <w:t xml:space="preserve">du Sud </w:t>
      </w:r>
      <w:r w:rsidRPr="00DA24E9">
        <w:rPr>
          <w:rFonts w:ascii="Trebuchet MS" w:hAnsi="Trebuchet MS"/>
          <w:bCs/>
          <w:sz w:val="20"/>
          <w:szCs w:val="20"/>
          <w:lang w:val="fr-FR"/>
        </w:rPr>
        <w:t>en 2011, en compte aujourd’hui 54). Si les chiffres étaient des chevaux, l’Afrique serait aujourd’hui entrain de galoper bien loin ! Elle serait le continent le plus puissant du monde car elle occupe plus de sièges aux Nations Unies que tous les autres continents !</w:t>
      </w:r>
      <w:r w:rsidRPr="00DA24E9">
        <w:rPr>
          <w:rFonts w:ascii="Trebuchet MS" w:hAnsi="Trebuchet MS"/>
          <w:bCs/>
          <w:i/>
          <w:iCs/>
          <w:sz w:val="20"/>
          <w:szCs w:val="20"/>
          <w:lang w:val="fr-FR"/>
        </w:rPr>
        <w:t xml:space="preserve"> - </w:t>
      </w:r>
      <w:r w:rsidRPr="00DA24E9">
        <w:rPr>
          <w:rFonts w:ascii="Trebuchet MS" w:hAnsi="Trebuchet MS"/>
          <w:bCs/>
          <w:i/>
          <w:iCs/>
          <w:sz w:val="20"/>
          <w:szCs w:val="20"/>
          <w:u w:val="single"/>
          <w:lang w:val="fr-FR"/>
        </w:rPr>
        <w:t>Nyerere, Accra, 1997.</w:t>
      </w:r>
      <w:r w:rsidRPr="00DA24E9">
        <w:rPr>
          <w:rFonts w:ascii="Trebuchet MS" w:hAnsi="Trebuchet MS"/>
          <w:bCs/>
          <w:i/>
          <w:iCs/>
          <w:sz w:val="20"/>
          <w:szCs w:val="20"/>
          <w:lang w:val="fr-FR"/>
        </w:rPr>
        <w:t xml:space="preserve"> À </w:t>
      </w:r>
      <w:r w:rsidR="002E7AE3">
        <w:rPr>
          <w:rFonts w:ascii="Trebuchet MS" w:hAnsi="Trebuchet MS"/>
          <w:bCs/>
          <w:i/>
          <w:iCs/>
          <w:sz w:val="20"/>
          <w:szCs w:val="20"/>
          <w:lang w:val="fr-FR"/>
        </w:rPr>
        <w:t xml:space="preserve">en </w:t>
      </w:r>
      <w:r w:rsidRPr="00DA24E9">
        <w:rPr>
          <w:rFonts w:ascii="Trebuchet MS" w:hAnsi="Trebuchet MS"/>
          <w:bCs/>
          <w:i/>
          <w:iCs/>
          <w:sz w:val="20"/>
          <w:szCs w:val="20"/>
          <w:lang w:val="fr-FR"/>
        </w:rPr>
        <w:t xml:space="preserve">juger par </w:t>
      </w:r>
      <w:r w:rsidR="002E7AE3">
        <w:rPr>
          <w:rFonts w:ascii="Trebuchet MS" w:hAnsi="Trebuchet MS"/>
          <w:bCs/>
          <w:i/>
          <w:iCs/>
          <w:sz w:val="20"/>
          <w:szCs w:val="20"/>
          <w:lang w:val="fr-FR"/>
        </w:rPr>
        <w:t>la forte</w:t>
      </w:r>
      <w:r w:rsidR="002E7AE3" w:rsidRPr="00DA24E9">
        <w:rPr>
          <w:rFonts w:ascii="Trebuchet MS" w:hAnsi="Trebuchet MS"/>
          <w:bCs/>
          <w:i/>
          <w:iCs/>
          <w:sz w:val="20"/>
          <w:szCs w:val="20"/>
          <w:lang w:val="fr-FR"/>
        </w:rPr>
        <w:t xml:space="preserve"> </w:t>
      </w:r>
      <w:r w:rsidRPr="00DA24E9">
        <w:rPr>
          <w:rFonts w:ascii="Trebuchet MS" w:hAnsi="Trebuchet MS"/>
          <w:bCs/>
          <w:i/>
          <w:iCs/>
          <w:sz w:val="20"/>
          <w:szCs w:val="20"/>
          <w:lang w:val="fr-FR"/>
        </w:rPr>
        <w:t xml:space="preserve">réduction des conflits et coups d’état ainsi que par le nombre croissant d’élections réussies </w:t>
      </w:r>
      <w:r w:rsidRPr="00DA24E9">
        <w:rPr>
          <w:rFonts w:ascii="Trebuchet MS" w:hAnsi="Trebuchet MS"/>
          <w:bCs/>
          <w:i/>
          <w:iCs/>
          <w:sz w:val="20"/>
          <w:szCs w:val="20"/>
          <w:lang w:val="fr-FR"/>
        </w:rPr>
        <w:lastRenderedPageBreak/>
        <w:t>dans la région au cours des dix dernières années, l’on peut dire que d</w:t>
      </w:r>
      <w:r w:rsidR="002E7AE3">
        <w:rPr>
          <w:rFonts w:ascii="Trebuchet MS" w:hAnsi="Trebuchet MS"/>
          <w:bCs/>
          <w:i/>
          <w:iCs/>
          <w:sz w:val="20"/>
          <w:szCs w:val="20"/>
          <w:lang w:val="fr-FR"/>
        </w:rPr>
        <w:t>e manière générale</w:t>
      </w:r>
      <w:r w:rsidRPr="00DA24E9">
        <w:rPr>
          <w:rFonts w:ascii="Trebuchet MS" w:hAnsi="Trebuchet MS"/>
          <w:bCs/>
          <w:i/>
          <w:iCs/>
          <w:sz w:val="20"/>
          <w:szCs w:val="20"/>
          <w:lang w:val="fr-FR"/>
        </w:rPr>
        <w:t>, les actions de l’UA ont amélioré la « performance politique »</w:t>
      </w:r>
      <w:r w:rsidRPr="00DA24E9">
        <w:rPr>
          <w:rStyle w:val="FootnoteReference"/>
          <w:rFonts w:ascii="Trebuchet MS" w:hAnsi="Trebuchet MS"/>
          <w:bCs/>
          <w:sz w:val="20"/>
          <w:szCs w:val="20"/>
          <w:lang w:val="fr-FR"/>
        </w:rPr>
        <w:t xml:space="preserve"> </w:t>
      </w:r>
      <w:r w:rsidRPr="00DA24E9">
        <w:rPr>
          <w:rStyle w:val="FootnoteReference"/>
          <w:rFonts w:ascii="Trebuchet MS" w:hAnsi="Trebuchet MS"/>
          <w:bCs/>
          <w:sz w:val="20"/>
          <w:szCs w:val="20"/>
          <w:lang w:val="fr-FR"/>
        </w:rPr>
        <w:footnoteReference w:id="3"/>
      </w:r>
      <w:r w:rsidRPr="00DA24E9">
        <w:rPr>
          <w:rFonts w:ascii="Trebuchet MS" w:hAnsi="Trebuchet MS"/>
          <w:bCs/>
          <w:i/>
          <w:iCs/>
          <w:sz w:val="20"/>
          <w:szCs w:val="20"/>
          <w:lang w:val="fr-FR"/>
        </w:rPr>
        <w:t xml:space="preserve"> de l’Afrique </w:t>
      </w:r>
    </w:p>
    <w:p w:rsidR="00FC4628" w:rsidRPr="00DA24E9" w:rsidRDefault="00FC4628" w:rsidP="00FC4628">
      <w:pPr>
        <w:numPr>
          <w:ilvl w:val="0"/>
          <w:numId w:val="91"/>
        </w:numPr>
        <w:jc w:val="both"/>
        <w:rPr>
          <w:rFonts w:ascii="Trebuchet MS" w:hAnsi="Trebuchet MS"/>
          <w:bCs/>
          <w:sz w:val="20"/>
          <w:szCs w:val="20"/>
          <w:lang w:val="fr-FR"/>
        </w:rPr>
      </w:pPr>
      <w:r w:rsidRPr="00DA24E9">
        <w:rPr>
          <w:rFonts w:ascii="Trebuchet MS" w:hAnsi="Trebuchet MS"/>
          <w:bCs/>
          <w:sz w:val="20"/>
          <w:szCs w:val="20"/>
          <w:lang w:val="fr-FR"/>
        </w:rPr>
        <w:t xml:space="preserve">Son mécanisme de revue par les pairs à travers lequel tous les états membres acceptent de se soumettre à une évaluation réalisée par une équipe d’experts </w:t>
      </w:r>
      <w:r w:rsidR="00192A86">
        <w:rPr>
          <w:rFonts w:ascii="Trebuchet MS" w:hAnsi="Trebuchet MS"/>
          <w:bCs/>
          <w:sz w:val="20"/>
          <w:szCs w:val="20"/>
          <w:lang w:val="fr-FR"/>
        </w:rPr>
        <w:t>étrangers</w:t>
      </w:r>
      <w:r w:rsidRPr="00DA24E9">
        <w:rPr>
          <w:rFonts w:ascii="Trebuchet MS" w:hAnsi="Trebuchet MS"/>
          <w:bCs/>
          <w:sz w:val="20"/>
          <w:szCs w:val="20"/>
          <w:lang w:val="fr-FR"/>
        </w:rPr>
        <w:t xml:space="preserve">, a été conçu pour encourager la démocratie et la bonne gouvernance. Ses missions d’observation sont à présent déployées pour couvrir les élections dans tous les états membres conformément à la </w:t>
      </w:r>
      <w:r w:rsidRPr="00DA24E9">
        <w:rPr>
          <w:rFonts w:ascii="Trebuchet MS" w:hAnsi="Trebuchet MS"/>
          <w:b/>
          <w:bCs/>
          <w:sz w:val="20"/>
          <w:szCs w:val="20"/>
          <w:lang w:val="fr-FR"/>
        </w:rPr>
        <w:t>Charte africaine de la démocratie, des élections et de la bonne,(2007)</w:t>
      </w:r>
      <w:r w:rsidRPr="00DA24E9">
        <w:rPr>
          <w:rStyle w:val="FootnoteReference"/>
          <w:rFonts w:ascii="Trebuchet MS" w:hAnsi="Trebuchet MS"/>
          <w:bCs/>
          <w:sz w:val="20"/>
          <w:szCs w:val="20"/>
          <w:lang w:val="fr-FR"/>
        </w:rPr>
        <w:footnoteReference w:id="4"/>
      </w:r>
      <w:r w:rsidRPr="00DA24E9">
        <w:rPr>
          <w:rFonts w:ascii="Trebuchet MS" w:hAnsi="Trebuchet MS"/>
          <w:bCs/>
          <w:sz w:val="20"/>
          <w:szCs w:val="20"/>
          <w:lang w:val="fr-FR"/>
        </w:rPr>
        <w:t xml:space="preserve"> </w:t>
      </w:r>
    </w:p>
    <w:p w:rsidR="00FC4628" w:rsidRPr="00DA24E9" w:rsidRDefault="00FC4628" w:rsidP="00FC4628">
      <w:pPr>
        <w:numPr>
          <w:ilvl w:val="0"/>
          <w:numId w:val="91"/>
        </w:numPr>
        <w:jc w:val="both"/>
        <w:rPr>
          <w:rFonts w:ascii="Trebuchet MS" w:hAnsi="Trebuchet MS"/>
          <w:bCs/>
          <w:sz w:val="20"/>
          <w:szCs w:val="20"/>
          <w:lang w:val="fr-FR"/>
        </w:rPr>
      </w:pPr>
      <w:r w:rsidRPr="00DA24E9">
        <w:rPr>
          <w:rFonts w:ascii="Trebuchet MS" w:hAnsi="Trebuchet MS"/>
          <w:bCs/>
          <w:sz w:val="20"/>
          <w:szCs w:val="20"/>
          <w:lang w:val="fr-FR"/>
        </w:rPr>
        <w:t>Une contribution directe et une collaboration avec la communauté internationale en vue de régler et de réduire les conflits dans certaines zones de trouble</w:t>
      </w:r>
      <w:r w:rsidR="00192A86">
        <w:rPr>
          <w:rFonts w:ascii="Trebuchet MS" w:hAnsi="Trebuchet MS"/>
          <w:bCs/>
          <w:sz w:val="20"/>
          <w:szCs w:val="20"/>
          <w:lang w:val="fr-FR"/>
        </w:rPr>
        <w:t>s</w:t>
      </w:r>
      <w:r w:rsidRPr="00DA24E9">
        <w:rPr>
          <w:rFonts w:ascii="Trebuchet MS" w:hAnsi="Trebuchet MS"/>
          <w:bCs/>
          <w:sz w:val="20"/>
          <w:szCs w:val="20"/>
          <w:lang w:val="fr-FR"/>
        </w:rPr>
        <w:t>, au Soudan par exemple ainsi que de résoudre les conflits post-élections</w:t>
      </w:r>
      <w:r w:rsidR="00192A86">
        <w:rPr>
          <w:rFonts w:ascii="Trebuchet MS" w:hAnsi="Trebuchet MS"/>
          <w:bCs/>
          <w:sz w:val="20"/>
          <w:szCs w:val="20"/>
          <w:lang w:val="fr-FR"/>
        </w:rPr>
        <w:t xml:space="preserve"> </w:t>
      </w:r>
      <w:r w:rsidR="00192A86" w:rsidRPr="005F2E87">
        <w:rPr>
          <w:rFonts w:ascii="Trebuchet MS" w:hAnsi="Trebuchet MS"/>
          <w:bCs/>
          <w:sz w:val="20"/>
          <w:szCs w:val="20"/>
          <w:lang w:val="fr-FR"/>
        </w:rPr>
        <w:t>violents</w:t>
      </w:r>
      <w:r w:rsidRPr="00DA24E9">
        <w:rPr>
          <w:rFonts w:ascii="Trebuchet MS" w:hAnsi="Trebuchet MS"/>
          <w:bCs/>
          <w:sz w:val="20"/>
          <w:szCs w:val="20"/>
          <w:lang w:val="fr-FR"/>
        </w:rPr>
        <w:t xml:space="preserve"> par exemple en Côte d’ivoire et au Kenya et </w:t>
      </w:r>
      <w:r w:rsidR="00192A86">
        <w:rPr>
          <w:rFonts w:ascii="Trebuchet MS" w:hAnsi="Trebuchet MS"/>
          <w:bCs/>
          <w:sz w:val="20"/>
          <w:szCs w:val="20"/>
          <w:lang w:val="fr-FR"/>
        </w:rPr>
        <w:t xml:space="preserve">de </w:t>
      </w:r>
      <w:r w:rsidRPr="00DA24E9">
        <w:rPr>
          <w:rFonts w:ascii="Trebuchet MS" w:hAnsi="Trebuchet MS"/>
          <w:bCs/>
          <w:sz w:val="20"/>
          <w:szCs w:val="20"/>
          <w:lang w:val="fr-FR"/>
        </w:rPr>
        <w:t xml:space="preserve">forcer les militaires auteurs de coups d’états à remettre le pouvoir aux régimes civils </w:t>
      </w:r>
      <w:r w:rsidR="00192A86">
        <w:rPr>
          <w:rFonts w:ascii="Trebuchet MS" w:hAnsi="Trebuchet MS"/>
          <w:bCs/>
          <w:sz w:val="20"/>
          <w:szCs w:val="20"/>
          <w:lang w:val="fr-FR"/>
        </w:rPr>
        <w:t>par le biais</w:t>
      </w:r>
      <w:r w:rsidRPr="00DA24E9">
        <w:rPr>
          <w:rFonts w:ascii="Trebuchet MS" w:hAnsi="Trebuchet MS"/>
          <w:bCs/>
          <w:sz w:val="20"/>
          <w:szCs w:val="20"/>
          <w:lang w:val="fr-FR"/>
        </w:rPr>
        <w:t xml:space="preserve"> des communautés économiques régionales comme la CEDEAO l’a fait en Gambie</w:t>
      </w:r>
    </w:p>
    <w:p w:rsidR="00FC4628" w:rsidRPr="00DA24E9" w:rsidRDefault="00FC4628" w:rsidP="00FC4628">
      <w:pPr>
        <w:numPr>
          <w:ilvl w:val="0"/>
          <w:numId w:val="91"/>
        </w:numPr>
        <w:jc w:val="both"/>
        <w:rPr>
          <w:rFonts w:ascii="Trebuchet MS" w:hAnsi="Trebuchet MS"/>
          <w:bCs/>
          <w:sz w:val="20"/>
          <w:szCs w:val="20"/>
          <w:lang w:val="fr-FR"/>
        </w:rPr>
      </w:pPr>
      <w:r w:rsidRPr="00DA24E9">
        <w:rPr>
          <w:rFonts w:ascii="Trebuchet MS" w:hAnsi="Trebuchet MS"/>
          <w:bCs/>
          <w:sz w:val="20"/>
          <w:szCs w:val="20"/>
          <w:lang w:val="fr-FR"/>
        </w:rPr>
        <w:t>Son conseil de paix et de sécurité est mandaté pour intervenir dans les états membres afin de promouvoir et de préserver la démocratie y compris en déployant des forces armées dans les situations de génocide et de crimes contre l’humanité</w:t>
      </w:r>
      <w:r w:rsidRPr="00DA24E9">
        <w:rPr>
          <w:rStyle w:val="FootnoteReference"/>
          <w:rFonts w:ascii="Trebuchet MS" w:hAnsi="Trebuchet MS"/>
          <w:bCs/>
          <w:sz w:val="20"/>
          <w:szCs w:val="20"/>
          <w:lang w:val="fr-FR"/>
        </w:rPr>
        <w:footnoteReference w:id="5"/>
      </w:r>
      <w:r w:rsidRPr="00DA24E9">
        <w:rPr>
          <w:rFonts w:ascii="Trebuchet MS" w:hAnsi="Trebuchet MS"/>
          <w:bCs/>
          <w:sz w:val="20"/>
          <w:szCs w:val="20"/>
          <w:lang w:val="fr-FR"/>
        </w:rPr>
        <w:t>.</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8"/>
        </w:numPr>
        <w:spacing w:before="120" w:after="120"/>
        <w:jc w:val="both"/>
        <w:rPr>
          <w:rFonts w:ascii="Trebuchet MS" w:hAnsi="Trebuchet MS"/>
          <w:b/>
          <w:sz w:val="22"/>
          <w:szCs w:val="22"/>
          <w:lang w:val="fr-FR"/>
        </w:rPr>
      </w:pPr>
      <w:r w:rsidRPr="00DA24E9">
        <w:rPr>
          <w:rFonts w:ascii="Trebuchet MS" w:hAnsi="Trebuchet MS"/>
          <w:b/>
          <w:sz w:val="22"/>
          <w:szCs w:val="22"/>
          <w:lang w:val="fr-FR"/>
        </w:rPr>
        <w:t>Les Défis</w:t>
      </w:r>
    </w:p>
    <w:p w:rsidR="00FC4628" w:rsidRPr="00DA24E9" w:rsidRDefault="00FC4628" w:rsidP="00FC4628">
      <w:pPr>
        <w:numPr>
          <w:ilvl w:val="0"/>
          <w:numId w:val="92"/>
        </w:numPr>
        <w:jc w:val="both"/>
        <w:rPr>
          <w:rFonts w:ascii="Trebuchet MS" w:hAnsi="Trebuchet MS"/>
          <w:bCs/>
          <w:iCs/>
          <w:sz w:val="20"/>
          <w:szCs w:val="20"/>
          <w:lang w:val="fr-FR"/>
        </w:rPr>
      </w:pPr>
      <w:r w:rsidRPr="00DA24E9">
        <w:rPr>
          <w:rFonts w:ascii="Trebuchet MS" w:hAnsi="Trebuchet MS"/>
          <w:bCs/>
          <w:iCs/>
          <w:sz w:val="20"/>
          <w:szCs w:val="20"/>
          <w:lang w:val="fr-FR"/>
        </w:rPr>
        <w:t xml:space="preserve">Des 49 pays les plus pauvres du monde, que les soi-disant puissances appellent « les pays les moins </w:t>
      </w:r>
      <w:r w:rsidR="00192A86">
        <w:rPr>
          <w:rFonts w:ascii="Trebuchet MS" w:hAnsi="Trebuchet MS"/>
          <w:bCs/>
          <w:iCs/>
          <w:sz w:val="20"/>
          <w:szCs w:val="20"/>
          <w:lang w:val="fr-FR"/>
        </w:rPr>
        <w:t>avancés</w:t>
      </w:r>
      <w:r w:rsidR="00192A86" w:rsidRPr="00DA24E9">
        <w:rPr>
          <w:rFonts w:ascii="Trebuchet MS" w:hAnsi="Trebuchet MS"/>
          <w:bCs/>
          <w:iCs/>
          <w:sz w:val="20"/>
          <w:szCs w:val="20"/>
          <w:lang w:val="fr-FR"/>
        </w:rPr>
        <w:t> </w:t>
      </w:r>
      <w:r w:rsidRPr="00DA24E9">
        <w:rPr>
          <w:rFonts w:ascii="Trebuchet MS" w:hAnsi="Trebuchet MS"/>
          <w:bCs/>
          <w:iCs/>
          <w:sz w:val="20"/>
          <w:szCs w:val="20"/>
          <w:lang w:val="fr-FR"/>
        </w:rPr>
        <w:t xml:space="preserve">» ou </w:t>
      </w:r>
      <w:r w:rsidR="00192A86">
        <w:rPr>
          <w:rFonts w:ascii="Trebuchet MS" w:hAnsi="Trebuchet MS"/>
          <w:bCs/>
          <w:iCs/>
          <w:sz w:val="20"/>
          <w:szCs w:val="20"/>
          <w:lang w:val="fr-FR"/>
        </w:rPr>
        <w:t>PMA</w:t>
      </w:r>
      <w:r w:rsidRPr="00DA24E9">
        <w:rPr>
          <w:rFonts w:ascii="Trebuchet MS" w:hAnsi="Trebuchet MS"/>
          <w:bCs/>
          <w:iCs/>
          <w:sz w:val="20"/>
          <w:szCs w:val="20"/>
          <w:lang w:val="fr-FR"/>
        </w:rPr>
        <w:t xml:space="preserve">, 33 se trouvent en Afrique, 15 en Asie Pacifique et un en Amérique </w:t>
      </w:r>
      <w:r w:rsidR="00FE3A7B">
        <w:rPr>
          <w:rFonts w:ascii="Trebuchet MS" w:hAnsi="Trebuchet MS"/>
          <w:bCs/>
          <w:iCs/>
          <w:sz w:val="20"/>
          <w:szCs w:val="20"/>
          <w:lang w:val="fr-FR"/>
        </w:rPr>
        <w:t>l</w:t>
      </w:r>
      <w:r w:rsidRPr="00DA24E9">
        <w:rPr>
          <w:rFonts w:ascii="Trebuchet MS" w:hAnsi="Trebuchet MS"/>
          <w:bCs/>
          <w:iCs/>
          <w:sz w:val="20"/>
          <w:szCs w:val="20"/>
          <w:lang w:val="fr-FR"/>
        </w:rPr>
        <w:t>atine. Le pays avec le PIB le plus faible est, pourrait</w:t>
      </w:r>
      <w:r w:rsidR="00192A86">
        <w:rPr>
          <w:rFonts w:ascii="Trebuchet MS" w:hAnsi="Trebuchet MS"/>
          <w:bCs/>
          <w:iCs/>
          <w:sz w:val="20"/>
          <w:szCs w:val="20"/>
          <w:lang w:val="fr-FR"/>
        </w:rPr>
        <w:t>-on</w:t>
      </w:r>
      <w:r w:rsidRPr="00DA24E9">
        <w:rPr>
          <w:rFonts w:ascii="Trebuchet MS" w:hAnsi="Trebuchet MS"/>
          <w:bCs/>
          <w:iCs/>
          <w:sz w:val="20"/>
          <w:szCs w:val="20"/>
          <w:lang w:val="fr-FR"/>
        </w:rPr>
        <w:t xml:space="preserve"> dire sans surprise compte tenu de ce qui précède, la République Démocratique du Congo. </w:t>
      </w:r>
      <w:r w:rsidR="00FE3A7B">
        <w:rPr>
          <w:rFonts w:ascii="Trebuchet MS" w:hAnsi="Trebuchet MS"/>
          <w:bCs/>
          <w:iCs/>
          <w:sz w:val="20"/>
          <w:szCs w:val="20"/>
          <w:lang w:val="fr-FR"/>
        </w:rPr>
        <w:t>« </w:t>
      </w:r>
      <w:r w:rsidRPr="00DA24E9">
        <w:rPr>
          <w:rFonts w:ascii="Trebuchet MS" w:hAnsi="Trebuchet MS"/>
          <w:bCs/>
          <w:iCs/>
          <w:sz w:val="20"/>
          <w:szCs w:val="20"/>
          <w:lang w:val="fr-FR"/>
        </w:rPr>
        <w:t>Pourtant, du point de vue des ressources naturelles, la RDC avec ses 2,3 km</w:t>
      </w:r>
      <w:r w:rsidRPr="00DA24E9">
        <w:rPr>
          <w:rFonts w:ascii="Trebuchet MS" w:hAnsi="Trebuchet MS"/>
          <w:bCs/>
          <w:iCs/>
          <w:sz w:val="20"/>
          <w:szCs w:val="20"/>
          <w:vertAlign w:val="superscript"/>
          <w:lang w:val="fr-FR"/>
        </w:rPr>
        <w:t>2</w:t>
      </w:r>
      <w:r w:rsidRPr="00DA24E9">
        <w:rPr>
          <w:rFonts w:ascii="Trebuchet MS" w:hAnsi="Trebuchet MS"/>
          <w:bCs/>
          <w:iCs/>
          <w:sz w:val="20"/>
          <w:szCs w:val="20"/>
          <w:lang w:val="fr-FR"/>
        </w:rPr>
        <w:t xml:space="preserve"> est l’une des régions les plus riches du monde. En effet, elle est située dans le centre luxuriant de l’Afrique. Elle est traversée par l’équateur, de grands fleuves, de grandes chaînes de montagnes, possède des forêts vertes et regorge de fruits tropicaux, de trésors en faune, flore et géologiques dont plusieurs non encore découverts … Elle fournit au monde environ quatre-vingt pourcent (80%) de sa production de coltan - un minerais essentiel à la micro-technologie.”</w:t>
      </w:r>
      <w:r w:rsidRPr="00DA24E9">
        <w:rPr>
          <w:rStyle w:val="FootnoteReference"/>
          <w:rFonts w:ascii="Trebuchet MS" w:hAnsi="Trebuchet MS"/>
          <w:bCs/>
          <w:iCs/>
          <w:sz w:val="20"/>
          <w:szCs w:val="20"/>
          <w:lang w:val="fr-FR"/>
        </w:rPr>
        <w:footnoteReference w:id="6"/>
      </w:r>
    </w:p>
    <w:p w:rsidR="00FC4628" w:rsidRPr="00DA24E9" w:rsidRDefault="00FC4628" w:rsidP="00FC4628">
      <w:pPr>
        <w:numPr>
          <w:ilvl w:val="0"/>
          <w:numId w:val="92"/>
        </w:numPr>
        <w:jc w:val="both"/>
        <w:rPr>
          <w:rFonts w:ascii="Trebuchet MS" w:hAnsi="Trebuchet MS"/>
          <w:b/>
          <w:bCs/>
          <w:iCs/>
          <w:lang w:val="fr-FR"/>
        </w:rPr>
      </w:pPr>
      <w:r w:rsidRPr="00DA24E9">
        <w:rPr>
          <w:rFonts w:ascii="Trebuchet MS" w:hAnsi="Trebuchet MS"/>
          <w:bCs/>
          <w:iCs/>
          <w:sz w:val="20"/>
          <w:szCs w:val="20"/>
          <w:lang w:val="fr-FR"/>
        </w:rPr>
        <w:t xml:space="preserve">Présentement, les échanges intra-africains représentent une infime part des échanges du continent. Toutefois, face au protectionnisme croissant à travers le monde, les pays africains pourraient être </w:t>
      </w:r>
      <w:r w:rsidRPr="00DA24E9">
        <w:rPr>
          <w:rFonts w:ascii="Trebuchet MS" w:hAnsi="Trebuchet MS"/>
          <w:b/>
          <w:bCs/>
          <w:iCs/>
          <w:sz w:val="20"/>
          <w:szCs w:val="20"/>
          <w:lang w:val="fr-FR"/>
        </w:rPr>
        <w:t>forcés d’échanger davantage entre eux.</w:t>
      </w:r>
    </w:p>
    <w:p w:rsidR="00FC4628" w:rsidRPr="00DA24E9" w:rsidRDefault="00FC4628" w:rsidP="00FC4628">
      <w:pPr>
        <w:numPr>
          <w:ilvl w:val="0"/>
          <w:numId w:val="92"/>
        </w:numPr>
        <w:jc w:val="both"/>
        <w:rPr>
          <w:rFonts w:ascii="Trebuchet MS" w:hAnsi="Trebuchet MS"/>
          <w:bCs/>
          <w:iCs/>
          <w:lang w:val="fr-FR"/>
        </w:rPr>
      </w:pPr>
      <w:r w:rsidRPr="00DA24E9">
        <w:rPr>
          <w:rFonts w:ascii="Trebuchet MS" w:hAnsi="Trebuchet MS"/>
          <w:bCs/>
          <w:iCs/>
          <w:sz w:val="20"/>
          <w:szCs w:val="20"/>
          <w:lang w:val="fr-FR"/>
        </w:rPr>
        <w:t xml:space="preserve">La libre circulation et par extension le libre-échange entre les pays reste un défi de taille malgré les nombreux avantages évidents qu’elle offre. Seuls 10 des 55 pays du continent offrent une exemption de visas aux Africains ou les délivrent à l’entrée. En comparaison, les Américains peuvent se rendent dans au moins </w:t>
      </w:r>
      <w:r w:rsidRPr="00DA24E9">
        <w:rPr>
          <w:rFonts w:ascii="Trebuchet MS" w:hAnsi="Trebuchet MS"/>
          <w:bCs/>
          <w:iCs/>
          <w:sz w:val="20"/>
          <w:szCs w:val="20"/>
          <w:u w:val="single"/>
          <w:lang w:val="fr-FR"/>
        </w:rPr>
        <w:t>20 pays africains</w:t>
      </w:r>
      <w:r w:rsidRPr="00DA24E9">
        <w:rPr>
          <w:rFonts w:ascii="Trebuchet MS" w:hAnsi="Trebuchet MS"/>
          <w:bCs/>
          <w:iCs/>
          <w:sz w:val="20"/>
          <w:szCs w:val="20"/>
          <w:lang w:val="fr-FR"/>
        </w:rPr>
        <w:t xml:space="preserve"> sans être confrontés aux restrictions auxquelles font face les Africains. </w:t>
      </w:r>
    </w:p>
    <w:p w:rsidR="00FC4628" w:rsidRPr="00DA24E9" w:rsidRDefault="00FC4628" w:rsidP="00FC4628">
      <w:pPr>
        <w:numPr>
          <w:ilvl w:val="0"/>
          <w:numId w:val="92"/>
        </w:numPr>
        <w:jc w:val="both"/>
        <w:rPr>
          <w:rFonts w:ascii="Trebuchet MS" w:hAnsi="Trebuchet MS"/>
          <w:bCs/>
          <w:iCs/>
          <w:lang w:val="fr-FR"/>
        </w:rPr>
      </w:pPr>
      <w:r w:rsidRPr="00DA24E9">
        <w:rPr>
          <w:rFonts w:ascii="Trebuchet MS" w:hAnsi="Trebuchet MS"/>
          <w:bCs/>
          <w:iCs/>
          <w:sz w:val="20"/>
          <w:szCs w:val="20"/>
          <w:lang w:val="fr-FR"/>
        </w:rPr>
        <w:t xml:space="preserve">Plus d’un demi-siècle après les indépendances, la colonisation, n’est plus l’ennemi commun. Il est donc devenu plus difficile de trouver un message clair et commun à une communauté d’états. L’Union </w:t>
      </w:r>
      <w:r w:rsidR="00FE3A7B">
        <w:rPr>
          <w:rFonts w:ascii="Trebuchet MS" w:hAnsi="Trebuchet MS"/>
          <w:bCs/>
          <w:iCs/>
          <w:sz w:val="20"/>
          <w:szCs w:val="20"/>
          <w:lang w:val="fr-FR"/>
        </w:rPr>
        <w:t>a</w:t>
      </w:r>
      <w:r w:rsidRPr="00DA24E9">
        <w:rPr>
          <w:rFonts w:ascii="Trebuchet MS" w:hAnsi="Trebuchet MS"/>
          <w:bCs/>
          <w:iCs/>
          <w:sz w:val="20"/>
          <w:szCs w:val="20"/>
          <w:lang w:val="fr-FR"/>
        </w:rPr>
        <w:t xml:space="preserve">fricaine </w:t>
      </w:r>
      <w:r w:rsidR="00FE3A7B">
        <w:rPr>
          <w:rFonts w:ascii="Trebuchet MS" w:hAnsi="Trebuchet MS"/>
          <w:bCs/>
          <w:iCs/>
          <w:sz w:val="20"/>
          <w:szCs w:val="20"/>
          <w:lang w:val="fr-FR"/>
        </w:rPr>
        <w:t>célèbre</w:t>
      </w:r>
      <w:r w:rsidR="00FE3A7B" w:rsidRPr="00DA24E9">
        <w:rPr>
          <w:rFonts w:ascii="Trebuchet MS" w:hAnsi="Trebuchet MS"/>
          <w:bCs/>
          <w:iCs/>
          <w:sz w:val="20"/>
          <w:szCs w:val="20"/>
          <w:lang w:val="fr-FR"/>
        </w:rPr>
        <w:t xml:space="preserve"> </w:t>
      </w:r>
      <w:r w:rsidRPr="00DA24E9">
        <w:rPr>
          <w:rFonts w:ascii="Trebuchet MS" w:hAnsi="Trebuchet MS"/>
          <w:bCs/>
          <w:iCs/>
          <w:sz w:val="20"/>
          <w:szCs w:val="20"/>
          <w:lang w:val="fr-FR"/>
        </w:rPr>
        <w:t xml:space="preserve">la journée de la libération africaine </w:t>
      </w:r>
      <w:r w:rsidR="00FE3A7B">
        <w:rPr>
          <w:rFonts w:ascii="Trebuchet MS" w:hAnsi="Trebuchet MS"/>
          <w:bCs/>
          <w:iCs/>
          <w:sz w:val="20"/>
          <w:szCs w:val="20"/>
          <w:lang w:val="fr-FR"/>
        </w:rPr>
        <w:t>en mettant</w:t>
      </w:r>
      <w:r w:rsidRPr="00DA24E9">
        <w:rPr>
          <w:rFonts w:ascii="Trebuchet MS" w:hAnsi="Trebuchet MS"/>
          <w:bCs/>
          <w:iCs/>
          <w:sz w:val="20"/>
          <w:szCs w:val="20"/>
          <w:lang w:val="fr-FR"/>
        </w:rPr>
        <w:t xml:space="preserve"> l’accent sur certains thèmes du développement – </w:t>
      </w:r>
      <w:r w:rsidRPr="00DA24E9">
        <w:rPr>
          <w:rFonts w:ascii="Trebuchet MS" w:hAnsi="Trebuchet MS"/>
          <w:bCs/>
          <w:iCs/>
          <w:sz w:val="20"/>
          <w:szCs w:val="20"/>
          <w:u w:val="single"/>
          <w:lang w:val="fr-FR"/>
        </w:rPr>
        <w:t>cette année il est mis sur les jeunes.</w:t>
      </w:r>
      <w:r w:rsidRPr="00DA24E9">
        <w:rPr>
          <w:rFonts w:ascii="Trebuchet MS" w:hAnsi="Trebuchet MS"/>
          <w:bCs/>
          <w:iCs/>
          <w:sz w:val="20"/>
          <w:szCs w:val="20"/>
          <w:lang w:val="fr-FR"/>
        </w:rPr>
        <w:t xml:space="preserve"> Cependant, la </w:t>
      </w:r>
      <w:r w:rsidRPr="00DA24E9">
        <w:rPr>
          <w:rFonts w:ascii="Trebuchet MS" w:hAnsi="Trebuchet MS"/>
          <w:bCs/>
          <w:iCs/>
          <w:sz w:val="20"/>
          <w:szCs w:val="20"/>
          <w:lang w:val="fr-FR"/>
        </w:rPr>
        <w:lastRenderedPageBreak/>
        <w:t xml:space="preserve">vraie signification et les implications de ces célébrations restent perdues. Le progrès reste l’objectif global mais l’atteindre s’avère très difficile </w:t>
      </w:r>
      <w:hyperlink r:id="rId19" w:history="1">
        <w:r w:rsidRPr="00DA24E9">
          <w:rPr>
            <w:rStyle w:val="Hyperlink"/>
            <w:rFonts w:ascii="Trebuchet MS" w:hAnsi="Trebuchet MS"/>
            <w:bCs/>
            <w:iCs/>
            <w:color w:val="auto"/>
            <w:sz w:val="20"/>
            <w:szCs w:val="20"/>
            <w:lang w:val="fr-FR"/>
          </w:rPr>
          <w:t>https://qz.com/991610/may-25-is-africa-day-but-what-does-that-mean-today</w:t>
        </w:r>
      </w:hyperlink>
    </w:p>
    <w:p w:rsidR="00FC4628" w:rsidRPr="00DA24E9" w:rsidRDefault="00FC4628" w:rsidP="00FC4628">
      <w:pPr>
        <w:numPr>
          <w:ilvl w:val="0"/>
          <w:numId w:val="92"/>
        </w:numPr>
        <w:jc w:val="both"/>
        <w:rPr>
          <w:rFonts w:ascii="Trebuchet MS" w:hAnsi="Trebuchet MS"/>
          <w:bCs/>
          <w:iCs/>
          <w:sz w:val="20"/>
          <w:szCs w:val="20"/>
          <w:lang w:val="fr-FR"/>
        </w:rPr>
      </w:pPr>
      <w:r w:rsidRPr="00DA24E9">
        <w:rPr>
          <w:rFonts w:ascii="Trebuchet MS" w:hAnsi="Trebuchet MS"/>
          <w:bCs/>
          <w:iCs/>
          <w:sz w:val="20"/>
          <w:szCs w:val="20"/>
          <w:lang w:val="fr-FR"/>
        </w:rPr>
        <w:t xml:space="preserve">La décision de l’UA de déplacer son sommet bisannuel de juillet 2012 de Lilongwe </w:t>
      </w:r>
      <w:r w:rsidR="00FE3A7B">
        <w:rPr>
          <w:rFonts w:ascii="Trebuchet MS" w:hAnsi="Trebuchet MS"/>
          <w:bCs/>
          <w:iCs/>
          <w:sz w:val="20"/>
          <w:szCs w:val="20"/>
          <w:lang w:val="fr-FR"/>
        </w:rPr>
        <w:t>(</w:t>
      </w:r>
      <w:r w:rsidRPr="00DA24E9">
        <w:rPr>
          <w:rFonts w:ascii="Trebuchet MS" w:hAnsi="Trebuchet MS"/>
          <w:bCs/>
          <w:iCs/>
          <w:sz w:val="20"/>
          <w:szCs w:val="20"/>
          <w:lang w:val="fr-FR"/>
        </w:rPr>
        <w:t>Malawi</w:t>
      </w:r>
      <w:r w:rsidR="00FE3A7B">
        <w:rPr>
          <w:rFonts w:ascii="Trebuchet MS" w:hAnsi="Trebuchet MS"/>
          <w:bCs/>
          <w:iCs/>
          <w:sz w:val="20"/>
          <w:szCs w:val="20"/>
          <w:lang w:val="fr-FR"/>
        </w:rPr>
        <w:t>)</w:t>
      </w:r>
      <w:r w:rsidRPr="00DA24E9">
        <w:rPr>
          <w:rFonts w:ascii="Trebuchet MS" w:hAnsi="Trebuchet MS"/>
          <w:bCs/>
          <w:iCs/>
          <w:sz w:val="20"/>
          <w:szCs w:val="20"/>
          <w:lang w:val="fr-FR"/>
        </w:rPr>
        <w:t xml:space="preserve"> à Addis Ababa </w:t>
      </w:r>
      <w:r w:rsidR="00FE3A7B">
        <w:rPr>
          <w:rFonts w:ascii="Trebuchet MS" w:hAnsi="Trebuchet MS"/>
          <w:bCs/>
          <w:iCs/>
          <w:sz w:val="20"/>
          <w:szCs w:val="20"/>
          <w:lang w:val="fr-FR"/>
        </w:rPr>
        <w:t>(</w:t>
      </w:r>
      <w:r w:rsidRPr="00DA24E9">
        <w:rPr>
          <w:rFonts w:ascii="Trebuchet MS" w:hAnsi="Trebuchet MS"/>
          <w:bCs/>
          <w:iCs/>
          <w:sz w:val="20"/>
          <w:szCs w:val="20"/>
          <w:lang w:val="fr-FR"/>
        </w:rPr>
        <w:t>Éthiopie</w:t>
      </w:r>
      <w:r w:rsidR="00FE3A7B">
        <w:rPr>
          <w:rFonts w:ascii="Trebuchet MS" w:hAnsi="Trebuchet MS"/>
          <w:bCs/>
          <w:iCs/>
          <w:sz w:val="20"/>
          <w:szCs w:val="20"/>
          <w:lang w:val="fr-FR"/>
        </w:rPr>
        <w:t>)</w:t>
      </w:r>
      <w:r w:rsidRPr="00DA24E9">
        <w:rPr>
          <w:rFonts w:ascii="Trebuchet MS" w:hAnsi="Trebuchet MS"/>
          <w:bCs/>
          <w:iCs/>
          <w:sz w:val="20"/>
          <w:szCs w:val="20"/>
          <w:lang w:val="fr-FR"/>
        </w:rPr>
        <w:t xml:space="preserve">, en réponse au refus du Malawi d’inviter le Chef d’État soudanais, Omar al-Bashir arguant qu’il faisait l’objet d’un mandat d’arrêt délivré par la Cour pénale internationale (CCI)  pour crimes de guerre, reflète un potentiel conflit entre le régionalisme africain et les mécanismes internationaux de promotion et de protection de l’état de droit, de la justice et du respect des droits de l’homme. </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8"/>
        </w:numPr>
        <w:spacing w:before="120" w:after="120"/>
        <w:jc w:val="both"/>
        <w:rPr>
          <w:rFonts w:ascii="Trebuchet MS" w:hAnsi="Trebuchet MS"/>
          <w:b/>
          <w:sz w:val="22"/>
          <w:szCs w:val="22"/>
          <w:lang w:val="fr-FR"/>
        </w:rPr>
      </w:pPr>
      <w:r w:rsidRPr="00DA24E9">
        <w:rPr>
          <w:rFonts w:ascii="Trebuchet MS" w:hAnsi="Trebuchet MS"/>
          <w:b/>
          <w:sz w:val="22"/>
          <w:szCs w:val="22"/>
          <w:lang w:val="fr-FR"/>
        </w:rPr>
        <w:t xml:space="preserve">Recommandations de </w:t>
      </w:r>
      <w:r w:rsidR="008C7136">
        <w:rPr>
          <w:rFonts w:ascii="Trebuchet MS" w:hAnsi="Trebuchet MS"/>
          <w:b/>
          <w:sz w:val="22"/>
          <w:szCs w:val="22"/>
          <w:lang w:val="fr-FR"/>
        </w:rPr>
        <w:t>p</w:t>
      </w:r>
      <w:r w:rsidRPr="00DA24E9">
        <w:rPr>
          <w:rFonts w:ascii="Trebuchet MS" w:hAnsi="Trebuchet MS"/>
          <w:b/>
          <w:sz w:val="22"/>
          <w:szCs w:val="22"/>
          <w:lang w:val="fr-FR"/>
        </w:rPr>
        <w:t>olitiques</w:t>
      </w:r>
    </w:p>
    <w:p w:rsidR="00FC4628" w:rsidRPr="00DA24E9" w:rsidRDefault="00FC4628" w:rsidP="00FC4628">
      <w:pPr>
        <w:numPr>
          <w:ilvl w:val="0"/>
          <w:numId w:val="93"/>
        </w:numPr>
        <w:jc w:val="both"/>
        <w:rPr>
          <w:rFonts w:ascii="Trebuchet MS" w:hAnsi="Trebuchet MS"/>
          <w:sz w:val="20"/>
          <w:szCs w:val="20"/>
          <w:lang w:val="fr-FR"/>
        </w:rPr>
      </w:pPr>
      <w:r w:rsidRPr="00DA24E9">
        <w:rPr>
          <w:rFonts w:ascii="Trebuchet MS" w:hAnsi="Trebuchet MS"/>
          <w:bCs/>
          <w:sz w:val="20"/>
          <w:szCs w:val="20"/>
          <w:lang w:val="fr-FR"/>
        </w:rPr>
        <w:t>Une nouvelle génération d’Africains ayant un amour-propre se doit de désavouer toute personne qui suggérerait que l’Afrique doit rester divisée et</w:t>
      </w:r>
      <w:r w:rsidR="008C7136">
        <w:rPr>
          <w:rFonts w:ascii="Trebuchet MS" w:hAnsi="Trebuchet MS"/>
          <w:bCs/>
          <w:sz w:val="20"/>
          <w:szCs w:val="20"/>
          <w:lang w:val="fr-FR"/>
        </w:rPr>
        <w:t xml:space="preserve"> engluée </w:t>
      </w:r>
      <w:r w:rsidRPr="00DA24E9">
        <w:rPr>
          <w:rFonts w:ascii="Trebuchet MS" w:hAnsi="Trebuchet MS"/>
          <w:bCs/>
          <w:sz w:val="20"/>
          <w:szCs w:val="20"/>
          <w:lang w:val="fr-FR"/>
        </w:rPr>
        <w:t>dans la honte du colonialisme afin de satisfaire la fierté nationale des maîtres coloniaux d’hier. L’Afrique doit s’unir ! C’est le titre d’un livre de Kwame Nkrumah ; cet appel est encore plus fort aujourd’hui que jamais.</w:t>
      </w:r>
      <w:r w:rsidRPr="00DA24E9">
        <w:rPr>
          <w:rFonts w:ascii="Trebuchet MS" w:hAnsi="Trebuchet MS"/>
          <w:bCs/>
          <w:i/>
          <w:iCs/>
          <w:sz w:val="20"/>
          <w:szCs w:val="20"/>
          <w:lang w:val="fr-FR"/>
        </w:rPr>
        <w:t xml:space="preserve">” </w:t>
      </w:r>
      <w:r w:rsidRPr="00DA24E9">
        <w:rPr>
          <w:rFonts w:ascii="Trebuchet MS" w:hAnsi="Trebuchet MS"/>
          <w:b/>
          <w:sz w:val="20"/>
          <w:szCs w:val="20"/>
          <w:lang w:val="fr-FR"/>
        </w:rPr>
        <w:t>Nyerere, Accra, 1997</w:t>
      </w:r>
    </w:p>
    <w:p w:rsidR="00FC4628" w:rsidRPr="00DA24E9" w:rsidRDefault="00FC4628" w:rsidP="00FC4628">
      <w:pPr>
        <w:numPr>
          <w:ilvl w:val="0"/>
          <w:numId w:val="93"/>
        </w:numPr>
        <w:jc w:val="both"/>
        <w:rPr>
          <w:rFonts w:ascii="Trebuchet MS" w:hAnsi="Trebuchet MS"/>
          <w:sz w:val="20"/>
          <w:szCs w:val="20"/>
          <w:lang w:val="fr-FR"/>
        </w:rPr>
      </w:pPr>
      <w:r w:rsidRPr="00DA24E9">
        <w:rPr>
          <w:rFonts w:ascii="Trebuchet MS" w:hAnsi="Trebuchet MS"/>
          <w:bCs/>
          <w:sz w:val="20"/>
          <w:szCs w:val="20"/>
          <w:lang w:val="fr-FR"/>
        </w:rPr>
        <w:t>Les États membres doivent faire d</w:t>
      </w:r>
      <w:r w:rsidR="008C7136">
        <w:rPr>
          <w:rFonts w:ascii="Trebuchet MS" w:hAnsi="Trebuchet MS"/>
          <w:bCs/>
          <w:sz w:val="20"/>
          <w:szCs w:val="20"/>
          <w:lang w:val="fr-FR"/>
        </w:rPr>
        <w:t xml:space="preserve">es </w:t>
      </w:r>
      <w:r w:rsidRPr="00DA24E9">
        <w:rPr>
          <w:rFonts w:ascii="Trebuchet MS" w:hAnsi="Trebuchet MS"/>
          <w:bCs/>
          <w:sz w:val="20"/>
          <w:szCs w:val="20"/>
          <w:lang w:val="fr-FR"/>
        </w:rPr>
        <w:t>efforts pour exposer les jeunes des institutions d’éducation de base et des établissements d’enseignement supérieur à l’idéologie panafricaniste. Le mouvement de la jeunesse africaine qui a lancé et adopté en août 2016, la Déclaration de Kilimandjaro sur l’Afrique se lève, à Arusha en Tanzanie, est une initiative qui doit recevoir l’appui matériel et spirituel de tous ceux qui souscrivent au point de vue</w:t>
      </w:r>
      <w:r w:rsidR="008C7136">
        <w:rPr>
          <w:rFonts w:ascii="Trebuchet MS" w:hAnsi="Trebuchet MS"/>
          <w:bCs/>
          <w:sz w:val="20"/>
          <w:szCs w:val="20"/>
          <w:lang w:val="fr-FR"/>
        </w:rPr>
        <w:t xml:space="preserve"> de</w:t>
      </w:r>
      <w:r w:rsidRPr="00DA24E9">
        <w:rPr>
          <w:rFonts w:ascii="Trebuchet MS" w:hAnsi="Trebuchet MS"/>
          <w:bCs/>
          <w:sz w:val="20"/>
          <w:szCs w:val="20"/>
          <w:lang w:val="fr-FR"/>
        </w:rPr>
        <w:t xml:space="preserve"> </w:t>
      </w:r>
      <w:r w:rsidRPr="00DA24E9">
        <w:rPr>
          <w:rFonts w:ascii="Trebuchet MS" w:hAnsi="Trebuchet MS"/>
          <w:b/>
          <w:bCs/>
          <w:sz w:val="20"/>
          <w:szCs w:val="20"/>
          <w:lang w:val="fr-FR"/>
        </w:rPr>
        <w:t xml:space="preserve">Mwalimu Nyerere </w:t>
      </w:r>
      <w:r w:rsidRPr="00DA24E9">
        <w:rPr>
          <w:rFonts w:ascii="Trebuchet MS" w:hAnsi="Trebuchet MS"/>
          <w:bCs/>
          <w:sz w:val="20"/>
          <w:szCs w:val="20"/>
          <w:lang w:val="fr-FR"/>
        </w:rPr>
        <w:t>qui dit que « </w:t>
      </w:r>
      <w:r w:rsidRPr="00DA24E9">
        <w:rPr>
          <w:rFonts w:ascii="Trebuchet MS" w:hAnsi="Trebuchet MS"/>
          <w:b/>
          <w:bCs/>
          <w:sz w:val="20"/>
          <w:szCs w:val="20"/>
          <w:lang w:val="fr-FR"/>
        </w:rPr>
        <w:t>sans uni</w:t>
      </w:r>
      <w:r w:rsidR="00192A86">
        <w:rPr>
          <w:rFonts w:ascii="Trebuchet MS" w:hAnsi="Trebuchet MS"/>
          <w:b/>
          <w:bCs/>
          <w:sz w:val="20"/>
          <w:szCs w:val="20"/>
          <w:lang w:val="fr-FR"/>
        </w:rPr>
        <w:t>té</w:t>
      </w:r>
      <w:r w:rsidRPr="00DA24E9">
        <w:rPr>
          <w:rFonts w:ascii="Trebuchet MS" w:hAnsi="Trebuchet MS"/>
          <w:b/>
          <w:bCs/>
          <w:sz w:val="20"/>
          <w:szCs w:val="20"/>
          <w:lang w:val="fr-FR"/>
        </w:rPr>
        <w:t>, l</w:t>
      </w:r>
      <w:r w:rsidR="00192A86">
        <w:rPr>
          <w:rFonts w:ascii="Trebuchet MS" w:hAnsi="Trebuchet MS"/>
          <w:b/>
          <w:bCs/>
          <w:sz w:val="20"/>
          <w:szCs w:val="20"/>
          <w:lang w:val="fr-FR"/>
        </w:rPr>
        <w:t>es peuples d</w:t>
      </w:r>
      <w:r w:rsidRPr="00DA24E9">
        <w:rPr>
          <w:rFonts w:ascii="Trebuchet MS" w:hAnsi="Trebuchet MS"/>
          <w:b/>
          <w:bCs/>
          <w:sz w:val="20"/>
          <w:szCs w:val="20"/>
          <w:lang w:val="fr-FR"/>
        </w:rPr>
        <w:t xml:space="preserve">’Afrique </w:t>
      </w:r>
      <w:r w:rsidR="00192A86">
        <w:rPr>
          <w:rFonts w:ascii="Trebuchet MS" w:hAnsi="Trebuchet MS"/>
          <w:b/>
          <w:bCs/>
          <w:sz w:val="20"/>
          <w:szCs w:val="20"/>
          <w:lang w:val="fr-FR"/>
        </w:rPr>
        <w:t>n’ont pas d’avenir</w:t>
      </w:r>
      <w:r w:rsidRPr="00DA24E9">
        <w:rPr>
          <w:rFonts w:ascii="Trebuchet MS" w:hAnsi="Trebuchet MS"/>
          <w:bCs/>
          <w:sz w:val="20"/>
          <w:szCs w:val="20"/>
          <w:lang w:val="fr-FR"/>
        </w:rPr>
        <w:t> »</w:t>
      </w:r>
      <w:r w:rsidRPr="00DA24E9">
        <w:rPr>
          <w:rFonts w:ascii="Trebuchet MS" w:hAnsi="Trebuchet MS"/>
          <w:b/>
          <w:bCs/>
          <w:sz w:val="20"/>
          <w:szCs w:val="20"/>
          <w:lang w:val="fr-FR"/>
        </w:rPr>
        <w:t>.</w:t>
      </w:r>
      <w:r w:rsidRPr="00DA24E9">
        <w:rPr>
          <w:rFonts w:ascii="Trebuchet MS" w:hAnsi="Trebuchet MS"/>
          <w:bCs/>
          <w:sz w:val="20"/>
          <w:szCs w:val="20"/>
          <w:lang w:val="fr-FR"/>
        </w:rPr>
        <w:t xml:space="preserve"> </w:t>
      </w:r>
    </w:p>
    <w:p w:rsidR="00FC4628" w:rsidRPr="00EB06E9" w:rsidRDefault="00FC4628" w:rsidP="00FC4628">
      <w:pPr>
        <w:ind w:left="360"/>
        <w:jc w:val="both"/>
        <w:rPr>
          <w:rFonts w:ascii="Trebuchet MS" w:hAnsi="Trebuchet MS"/>
          <w:sz w:val="20"/>
          <w:szCs w:val="20"/>
          <w:lang w:val="fr-FR"/>
        </w:rPr>
      </w:pPr>
      <w:r w:rsidRPr="00EB06E9">
        <w:rPr>
          <w:rFonts w:ascii="Trebuchet MS" w:hAnsi="Trebuchet MS"/>
          <w:sz w:val="20"/>
          <w:szCs w:val="20"/>
          <w:lang w:val="fr-FR"/>
        </w:rPr>
        <w:t xml:space="preserve"> </w:t>
      </w:r>
    </w:p>
    <w:p w:rsidR="00FC4628" w:rsidRPr="00EB06E9" w:rsidRDefault="00FC4628" w:rsidP="00FC4628">
      <w:pPr>
        <w:jc w:val="both"/>
        <w:rPr>
          <w:rFonts w:ascii="Trebuchet MS" w:hAnsi="Trebuchet MS"/>
          <w:sz w:val="20"/>
          <w:szCs w:val="20"/>
          <w:lang w:val="fr-FR"/>
        </w:rPr>
      </w:pPr>
    </w:p>
    <w:p w:rsidR="00FC4628" w:rsidRPr="00DA24E9" w:rsidRDefault="00FC4628" w:rsidP="00FC4628">
      <w:pPr>
        <w:pStyle w:val="Heading4"/>
        <w:spacing w:before="0" w:after="0"/>
        <w:jc w:val="both"/>
        <w:rPr>
          <w:rFonts w:ascii="Trebuchet MS" w:hAnsi="Trebuchet MS"/>
          <w:i/>
          <w:sz w:val="24"/>
          <w:szCs w:val="24"/>
          <w:lang w:val="fr-FR"/>
        </w:rPr>
      </w:pPr>
      <w:bookmarkStart w:id="42" w:name="_Toc509858529"/>
      <w:r w:rsidRPr="00DA24E9">
        <w:rPr>
          <w:rFonts w:ascii="Trebuchet MS" w:hAnsi="Trebuchet MS"/>
          <w:i/>
          <w:sz w:val="24"/>
          <w:szCs w:val="24"/>
          <w:lang w:val="fr-FR"/>
        </w:rPr>
        <w:t>1.3.1.4</w:t>
      </w:r>
      <w:r w:rsidRPr="00DA24E9">
        <w:rPr>
          <w:rFonts w:ascii="Trebuchet MS" w:hAnsi="Trebuchet MS"/>
          <w:i/>
          <w:sz w:val="24"/>
          <w:szCs w:val="24"/>
          <w:lang w:val="fr-FR"/>
        </w:rPr>
        <w:tab/>
        <w:t>Conclusion</w:t>
      </w:r>
      <w:bookmarkEnd w:id="42"/>
      <w:r w:rsidRPr="00DA24E9">
        <w:rPr>
          <w:rFonts w:ascii="Trebuchet MS" w:hAnsi="Trebuchet MS"/>
          <w:i/>
          <w:sz w:val="24"/>
          <w:szCs w:val="24"/>
          <w:lang w:val="fr-FR"/>
        </w:rPr>
        <w:t xml:space="preserve"> </w:t>
      </w:r>
    </w:p>
    <w:p w:rsidR="00FC4628" w:rsidRPr="00DA24E9" w:rsidRDefault="00FC4628" w:rsidP="00FC4628">
      <w:pPr>
        <w:jc w:val="both"/>
        <w:rPr>
          <w:rFonts w:ascii="Trebuchet MS" w:hAnsi="Trebuchet MS"/>
          <w:sz w:val="16"/>
          <w:szCs w:val="16"/>
          <w:lang w:val="fr-FR"/>
        </w:rPr>
      </w:pPr>
    </w:p>
    <w:p w:rsidR="00FC4628" w:rsidRPr="00DA24E9" w:rsidRDefault="00192A86" w:rsidP="00FC4628">
      <w:pPr>
        <w:numPr>
          <w:ilvl w:val="0"/>
          <w:numId w:val="61"/>
        </w:numPr>
        <w:jc w:val="both"/>
        <w:rPr>
          <w:rFonts w:ascii="Trebuchet MS" w:hAnsi="Trebuchet MS"/>
          <w:sz w:val="20"/>
          <w:szCs w:val="20"/>
          <w:lang w:val="fr-FR"/>
        </w:rPr>
      </w:pPr>
      <w:r w:rsidRPr="00DA24E9">
        <w:rPr>
          <w:rFonts w:ascii="Trebuchet MS" w:hAnsi="Trebuchet MS"/>
          <w:sz w:val="20"/>
          <w:szCs w:val="20"/>
          <w:lang w:val="fr-FR"/>
        </w:rPr>
        <w:t>Il est impérieux de réexaminer les échecs du projet d’indépendance dirigé par les élites. Heureusement les échecs du projet panafricain mené par les élites – permettent d’analyser de manière critique, les écris ou idées de Walter Rodney, CLR James, George Padmore, WEB Dubois, Amilcar Cabral, Frantz Fanon, Kwame Nkrumah et d’autres encore.</w:t>
      </w:r>
      <w:r w:rsidR="00FC4628" w:rsidRPr="00DA24E9">
        <w:rPr>
          <w:rFonts w:ascii="Trebuchet MS" w:hAnsi="Trebuchet MS"/>
          <w:sz w:val="20"/>
          <w:szCs w:val="20"/>
          <w:lang w:val="fr-FR"/>
        </w:rPr>
        <w:t xml:space="preserve"> Des siècles durant, bien avant la colonisation, les peuples d’Afrique - ceux de la région des Grands lacs par exemple – du fleuve Congo à l’océan indien, des rives nord du lac Nyasa à celles du lac Victoria, formaient un marché commun </w:t>
      </w:r>
      <w:r>
        <w:rPr>
          <w:rFonts w:ascii="Trebuchet MS" w:hAnsi="Trebuchet MS"/>
          <w:sz w:val="20"/>
          <w:szCs w:val="20"/>
          <w:lang w:val="fr-FR"/>
        </w:rPr>
        <w:t>régulé</w:t>
      </w:r>
      <w:r w:rsidRPr="00DA24E9">
        <w:rPr>
          <w:rFonts w:ascii="Trebuchet MS" w:hAnsi="Trebuchet MS"/>
          <w:sz w:val="20"/>
          <w:szCs w:val="20"/>
          <w:lang w:val="fr-FR"/>
        </w:rPr>
        <w:t xml:space="preserve"> </w:t>
      </w:r>
      <w:r w:rsidR="00FC4628" w:rsidRPr="00DA24E9">
        <w:rPr>
          <w:rFonts w:ascii="Trebuchet MS" w:hAnsi="Trebuchet MS"/>
          <w:sz w:val="20"/>
          <w:szCs w:val="20"/>
          <w:lang w:val="fr-FR"/>
        </w:rPr>
        <w:t xml:space="preserve">par les moyens de déplacement d’antan et par les règles de l’époque régissant les relations intra-communautaires. </w:t>
      </w:r>
      <w:r w:rsidRPr="00DA24E9">
        <w:rPr>
          <w:rFonts w:ascii="Trebuchet MS" w:hAnsi="Trebuchet MS"/>
          <w:sz w:val="20"/>
          <w:szCs w:val="20"/>
          <w:lang w:val="fr-FR"/>
        </w:rPr>
        <w:t>Ces relations ont lentement évolué et par le biais de langues, de familles partageant des liens forts basés sur des syntaxes et sémantiques similaires</w:t>
      </w:r>
      <w:r w:rsidRPr="00DA24E9" w:rsidDel="00192A86">
        <w:rPr>
          <w:rFonts w:ascii="Trebuchet MS" w:hAnsi="Trebuchet MS"/>
          <w:sz w:val="20"/>
          <w:szCs w:val="20"/>
          <w:lang w:val="fr-FR"/>
        </w:rPr>
        <w:t xml:space="preserve"> </w:t>
      </w:r>
      <w:r w:rsidR="00FC4628" w:rsidRPr="00DA24E9">
        <w:rPr>
          <w:rFonts w:ascii="Trebuchet MS" w:hAnsi="Trebuchet MS"/>
          <w:sz w:val="20"/>
          <w:szCs w:val="20"/>
          <w:lang w:val="fr-FR"/>
        </w:rPr>
        <w:t>…</w:t>
      </w:r>
      <w:r w:rsidR="00FC4628" w:rsidRPr="00DA24E9">
        <w:rPr>
          <w:rFonts w:ascii="Trebuchet MS" w:hAnsi="Trebuchet MS"/>
          <w:b/>
          <w:sz w:val="20"/>
          <w:szCs w:val="20"/>
          <w:lang w:val="fr-FR"/>
        </w:rPr>
        <w:t>Lwaitama (2013)</w:t>
      </w:r>
    </w:p>
    <w:p w:rsidR="00FC4628" w:rsidRPr="00DA24E9" w:rsidRDefault="00FC4628" w:rsidP="00FC4628">
      <w:pPr>
        <w:numPr>
          <w:ilvl w:val="0"/>
          <w:numId w:val="60"/>
        </w:numPr>
        <w:jc w:val="both"/>
        <w:rPr>
          <w:rFonts w:ascii="Trebuchet MS" w:hAnsi="Trebuchet MS"/>
          <w:sz w:val="20"/>
          <w:szCs w:val="20"/>
          <w:lang w:val="fr-FR"/>
        </w:rPr>
      </w:pPr>
      <w:r w:rsidRPr="00DA24E9">
        <w:rPr>
          <w:rFonts w:ascii="Trebuchet MS" w:hAnsi="Trebuchet MS"/>
          <w:sz w:val="20"/>
          <w:szCs w:val="20"/>
          <w:lang w:val="fr-FR"/>
        </w:rPr>
        <w:t xml:space="preserve">« Ce qui est urgent, c’est une seule organisation africaine, par laquelle l’Afrique puisse faire entendre une seule voix, où l’on puisse étudier et résoudre les problèmes de l’Afrique. » </w:t>
      </w:r>
      <w:r w:rsidRPr="00DA24E9">
        <w:rPr>
          <w:rFonts w:ascii="Trebuchet MS" w:hAnsi="Trebuchet MS"/>
          <w:b/>
          <w:sz w:val="20"/>
          <w:szCs w:val="20"/>
          <w:lang w:val="fr-FR"/>
        </w:rPr>
        <w:t>Haile Selassie, Éthiopie, 1963</w:t>
      </w:r>
    </w:p>
    <w:p w:rsidR="00FC4628" w:rsidRPr="00DA24E9" w:rsidRDefault="00FC4628" w:rsidP="00FC4628">
      <w:pPr>
        <w:numPr>
          <w:ilvl w:val="0"/>
          <w:numId w:val="60"/>
        </w:numPr>
        <w:jc w:val="both"/>
        <w:rPr>
          <w:rFonts w:ascii="Trebuchet MS" w:hAnsi="Trebuchet MS"/>
          <w:sz w:val="20"/>
          <w:szCs w:val="20"/>
          <w:lang w:val="fr-FR"/>
        </w:rPr>
      </w:pPr>
      <w:r w:rsidRPr="00DA24E9">
        <w:rPr>
          <w:rFonts w:ascii="Trebuchet MS" w:hAnsi="Trebuchet MS"/>
          <w:sz w:val="20"/>
          <w:szCs w:val="20"/>
          <w:lang w:val="fr-FR"/>
        </w:rPr>
        <w:t xml:space="preserve">Pour que soient libérés les peuples encore sous domination coloniale, acceptons tous de mourir un peu ou même tout à fait pour que </w:t>
      </w:r>
      <w:r w:rsidR="00006A9C">
        <w:rPr>
          <w:rFonts w:ascii="Trebuchet MS" w:hAnsi="Trebuchet MS"/>
          <w:sz w:val="20"/>
          <w:szCs w:val="20"/>
          <w:lang w:val="fr-FR"/>
        </w:rPr>
        <w:t>« </w:t>
      </w:r>
      <w:r w:rsidRPr="00DA24E9">
        <w:rPr>
          <w:rFonts w:ascii="Trebuchet MS" w:hAnsi="Trebuchet MS"/>
          <w:sz w:val="20"/>
          <w:szCs w:val="20"/>
          <w:lang w:val="fr-FR"/>
        </w:rPr>
        <w:t>l’unité africaine ne soit pas un vain mot</w:t>
      </w:r>
      <w:r w:rsidR="00006A9C">
        <w:rPr>
          <w:rFonts w:ascii="Trebuchet MS" w:hAnsi="Trebuchet MS"/>
          <w:sz w:val="20"/>
          <w:szCs w:val="20"/>
          <w:lang w:val="fr-FR"/>
        </w:rPr>
        <w:t> »</w:t>
      </w:r>
      <w:r w:rsidRPr="00DA24E9">
        <w:rPr>
          <w:rFonts w:ascii="Trebuchet MS" w:hAnsi="Trebuchet MS"/>
          <w:sz w:val="20"/>
          <w:szCs w:val="20"/>
          <w:lang w:val="fr-FR"/>
        </w:rPr>
        <w:t xml:space="preserve">. </w:t>
      </w:r>
      <w:r w:rsidRPr="00DA24E9">
        <w:rPr>
          <w:rFonts w:ascii="Trebuchet MS" w:hAnsi="Trebuchet MS"/>
          <w:b/>
          <w:sz w:val="20"/>
          <w:szCs w:val="20"/>
          <w:lang w:val="fr-FR"/>
        </w:rPr>
        <w:t>Ahmed Ben Bella, Algérie 1963</w:t>
      </w:r>
    </w:p>
    <w:p w:rsidR="00FC4628" w:rsidRPr="00DA24E9" w:rsidRDefault="00FC4628" w:rsidP="00FC4628">
      <w:pPr>
        <w:numPr>
          <w:ilvl w:val="0"/>
          <w:numId w:val="60"/>
        </w:numPr>
        <w:tabs>
          <w:tab w:val="num" w:pos="720"/>
        </w:tabs>
        <w:jc w:val="both"/>
        <w:rPr>
          <w:rFonts w:ascii="Trebuchet MS" w:hAnsi="Trebuchet MS"/>
          <w:sz w:val="20"/>
          <w:szCs w:val="20"/>
          <w:lang w:val="fr-FR"/>
        </w:rPr>
      </w:pPr>
      <w:r w:rsidRPr="00DA24E9">
        <w:rPr>
          <w:rFonts w:ascii="Trebuchet MS" w:hAnsi="Trebuchet MS"/>
          <w:sz w:val="20"/>
          <w:szCs w:val="20"/>
          <w:lang w:val="fr-FR"/>
        </w:rPr>
        <w:t xml:space="preserve">« Les peuples d’Afrique exigent que l’on abatte les frontières qui les divisent. Nous voulons tous une Afrique unie, et non seulement dans le concept qu’indique ce terme d’unité mais encore par notre désir commun d’aller de l’avant tous ensemble, en résolvant tous les problèmes qui ne peuvent l’être que sur une base continentale. » </w:t>
      </w:r>
      <w:r w:rsidRPr="00DA24E9">
        <w:rPr>
          <w:rFonts w:ascii="Trebuchet MS" w:hAnsi="Trebuchet MS"/>
          <w:b/>
          <w:sz w:val="20"/>
          <w:szCs w:val="20"/>
          <w:lang w:val="fr-FR"/>
        </w:rPr>
        <w:t>Kwame Nkrumah, 1963</w:t>
      </w:r>
    </w:p>
    <w:p w:rsidR="00FC4628" w:rsidRPr="00DA24E9" w:rsidRDefault="00FC4628" w:rsidP="00FC4628">
      <w:pPr>
        <w:numPr>
          <w:ilvl w:val="0"/>
          <w:numId w:val="60"/>
        </w:numPr>
        <w:tabs>
          <w:tab w:val="num" w:pos="720"/>
        </w:tabs>
        <w:jc w:val="both"/>
        <w:rPr>
          <w:rFonts w:ascii="Trebuchet MS" w:hAnsi="Trebuchet MS"/>
          <w:sz w:val="20"/>
          <w:szCs w:val="20"/>
          <w:lang w:val="fr-FR"/>
        </w:rPr>
      </w:pPr>
      <w:r w:rsidRPr="00DA24E9">
        <w:rPr>
          <w:rFonts w:ascii="Trebuchet MS" w:hAnsi="Trebuchet MS"/>
          <w:bCs/>
          <w:sz w:val="20"/>
          <w:szCs w:val="20"/>
          <w:lang w:val="fr-FR"/>
        </w:rPr>
        <w:t>« Il vaut mieux résoudre les problèmes de l’Afrique comme une seule Afrique. Notre histoire d’opprimés est une histoire africaine et la force que nous avons pour y mettre fin est une force africaine. »</w:t>
      </w:r>
      <w:r w:rsidRPr="00DA24E9">
        <w:rPr>
          <w:rFonts w:ascii="Trebuchet MS" w:hAnsi="Trebuchet MS"/>
          <w:b/>
          <w:bCs/>
          <w:sz w:val="20"/>
          <w:szCs w:val="20"/>
          <w:lang w:val="fr-FR"/>
        </w:rPr>
        <w:t xml:space="preserve"> Julius K. Nyerere, 21 août 1972.</w:t>
      </w:r>
    </w:p>
    <w:p w:rsidR="00FC4628" w:rsidRPr="00DA24E9" w:rsidRDefault="00FC4628" w:rsidP="00FC4628">
      <w:pPr>
        <w:numPr>
          <w:ilvl w:val="0"/>
          <w:numId w:val="60"/>
        </w:numPr>
        <w:jc w:val="both"/>
        <w:rPr>
          <w:rFonts w:ascii="Trebuchet MS" w:hAnsi="Trebuchet MS"/>
          <w:sz w:val="20"/>
          <w:szCs w:val="20"/>
          <w:lang w:val="fr-FR"/>
        </w:rPr>
      </w:pPr>
      <w:r w:rsidRPr="00DA24E9">
        <w:rPr>
          <w:rFonts w:ascii="Trebuchet MS" w:hAnsi="Trebuchet MS"/>
          <w:sz w:val="20"/>
          <w:szCs w:val="20"/>
          <w:lang w:val="fr-FR"/>
        </w:rPr>
        <w:t xml:space="preserve">La théorie du néo-fonctionnalisme (NF) d’Ernst Haas est une théorie d’intégration qui suggère que </w:t>
      </w:r>
      <w:r w:rsidR="00006A9C">
        <w:rPr>
          <w:rFonts w:ascii="Trebuchet MS" w:hAnsi="Trebuchet MS"/>
          <w:sz w:val="20"/>
          <w:szCs w:val="20"/>
          <w:lang w:val="fr-FR"/>
        </w:rPr>
        <w:t>« </w:t>
      </w:r>
      <w:r w:rsidRPr="00DA24E9">
        <w:rPr>
          <w:rFonts w:ascii="Trebuchet MS" w:hAnsi="Trebuchet MS"/>
          <w:sz w:val="20"/>
          <w:szCs w:val="20"/>
          <w:lang w:val="fr-FR"/>
        </w:rPr>
        <w:t>transférer les loyautés d’un niveau national à un niveau régional est essentiel aux processus d’intégration</w:t>
      </w:r>
      <w:r w:rsidR="00006A9C">
        <w:rPr>
          <w:rFonts w:ascii="Trebuchet MS" w:hAnsi="Trebuchet MS"/>
          <w:sz w:val="20"/>
          <w:szCs w:val="20"/>
          <w:lang w:val="fr-FR"/>
        </w:rPr>
        <w:t> »</w:t>
      </w:r>
      <w:r w:rsidRPr="00DA24E9">
        <w:rPr>
          <w:rFonts w:ascii="Trebuchet MS" w:hAnsi="Trebuchet MS"/>
          <w:sz w:val="20"/>
          <w:szCs w:val="20"/>
          <w:lang w:val="fr-FR"/>
        </w:rPr>
        <w:t xml:space="preserve">. Ce transfert </w:t>
      </w:r>
      <w:r w:rsidR="00006A9C">
        <w:rPr>
          <w:rFonts w:ascii="Trebuchet MS" w:hAnsi="Trebuchet MS"/>
          <w:sz w:val="20"/>
          <w:szCs w:val="20"/>
          <w:lang w:val="fr-FR"/>
        </w:rPr>
        <w:t>« </w:t>
      </w:r>
      <w:r w:rsidRPr="00DA24E9">
        <w:rPr>
          <w:rFonts w:ascii="Trebuchet MS" w:hAnsi="Trebuchet MS"/>
          <w:sz w:val="20"/>
          <w:szCs w:val="20"/>
          <w:lang w:val="fr-FR"/>
        </w:rPr>
        <w:t xml:space="preserve">conduira à terme à une nouvelle communauté supranationale, une condition où des groupes et des individus spécifiques portent plus </w:t>
      </w:r>
      <w:r w:rsidRPr="00DA24E9">
        <w:rPr>
          <w:rFonts w:ascii="Trebuchet MS" w:hAnsi="Trebuchet MS"/>
          <w:sz w:val="20"/>
          <w:szCs w:val="20"/>
          <w:lang w:val="fr-FR"/>
        </w:rPr>
        <w:lastRenderedPageBreak/>
        <w:t>allégeance à leurs institutions politiques centrales qu’à tout autre autorité, dans une période de temps donnée et dans un espace géographique définissable »</w:t>
      </w:r>
      <w:r w:rsidR="00006A9C">
        <w:rPr>
          <w:rFonts w:ascii="Trebuchet MS" w:hAnsi="Trebuchet MS"/>
          <w:sz w:val="20"/>
          <w:szCs w:val="20"/>
          <w:lang w:val="fr-FR"/>
        </w:rPr>
        <w:t>.</w:t>
      </w:r>
    </w:p>
    <w:p w:rsidR="00FC4628" w:rsidRPr="00DA24E9" w:rsidRDefault="00FC4628" w:rsidP="00FC4628">
      <w:pPr>
        <w:numPr>
          <w:ilvl w:val="0"/>
          <w:numId w:val="60"/>
        </w:numPr>
        <w:jc w:val="both"/>
        <w:rPr>
          <w:rFonts w:ascii="Trebuchet MS" w:hAnsi="Trebuchet MS"/>
          <w:sz w:val="20"/>
          <w:szCs w:val="20"/>
          <w:lang w:val="fr-FR"/>
        </w:rPr>
      </w:pPr>
      <w:r w:rsidRPr="00DA24E9">
        <w:rPr>
          <w:rFonts w:ascii="Trebuchet MS" w:hAnsi="Trebuchet MS"/>
          <w:sz w:val="20"/>
          <w:szCs w:val="20"/>
          <w:lang w:val="fr-FR"/>
        </w:rPr>
        <w:t xml:space="preserve">L’intégration politique est un </w:t>
      </w:r>
      <w:r w:rsidR="00006A9C">
        <w:rPr>
          <w:rFonts w:ascii="Trebuchet MS" w:hAnsi="Trebuchet MS"/>
          <w:sz w:val="20"/>
          <w:szCs w:val="20"/>
          <w:lang w:val="fr-FR"/>
        </w:rPr>
        <w:t>« </w:t>
      </w:r>
      <w:r w:rsidRPr="00DA24E9">
        <w:rPr>
          <w:rFonts w:ascii="Trebuchet MS" w:hAnsi="Trebuchet MS"/>
          <w:sz w:val="20"/>
          <w:szCs w:val="20"/>
          <w:lang w:val="fr-FR"/>
        </w:rPr>
        <w:t xml:space="preserve">processus où les acteurs politiques de différents systèmes nationaux ont été persuadés de transférer leur allégeance, d’avoir des attentes différentes et de changer d’activités politiques pour les diriger vers un nouveau centre dont les institutions ont ou exigent d’exercer leurs compétences sur les états-nations déjà existants» Le résultat final d’un processus d’intégration politique est « une nouvelle communauté politique qui se superpose à celle existant déjà ». Le développement d’une communauté politique régionale dépend de l’accompagnement que les acteurs étatiques et non étatiques donnent aux peuples d’Afrique de l’Est pour apprécier leurs </w:t>
      </w:r>
      <w:r w:rsidR="00006A9C">
        <w:rPr>
          <w:rFonts w:ascii="Trebuchet MS" w:hAnsi="Trebuchet MS"/>
          <w:sz w:val="20"/>
          <w:szCs w:val="20"/>
          <w:lang w:val="fr-FR"/>
        </w:rPr>
        <w:t>« </w:t>
      </w:r>
      <w:r w:rsidRPr="00DA24E9">
        <w:rPr>
          <w:rFonts w:ascii="Trebuchet MS" w:hAnsi="Trebuchet MS"/>
          <w:sz w:val="20"/>
          <w:szCs w:val="20"/>
          <w:lang w:val="fr-FR"/>
        </w:rPr>
        <w:t>attentes et allégeances communes ainsi que les normes et les valeurs. » Au-delà du processus d’intégration institutionnalisé, les peuples d’Afrique de l’Est non seulement échangent les uns avec les autres, mais également se déplacent à travers les frontières, communiquent au-delà des frontières via les réseaux de téléphonie mobile régionaux, regardent les mêmes chaînes de télévision, écoutent les mêmes stations de radio, peuvent lire les mêmes journaux régionaux, bénéficier des avantages de différents systèmes éducatifs et partager un genre de musique multiculturel et une culture moderne. Les jeunes, les étudiants et les hommes et femmes d’affaires (dont la maj</w:t>
      </w:r>
      <w:r w:rsidR="00006A9C">
        <w:rPr>
          <w:rFonts w:ascii="Trebuchet MS" w:hAnsi="Trebuchet MS"/>
          <w:sz w:val="20"/>
          <w:szCs w:val="20"/>
          <w:lang w:val="fr-FR"/>
        </w:rPr>
        <w:t>orité</w:t>
      </w:r>
      <w:r w:rsidRPr="00DA24E9">
        <w:rPr>
          <w:rFonts w:ascii="Trebuchet MS" w:hAnsi="Trebuchet MS"/>
          <w:sz w:val="20"/>
          <w:szCs w:val="20"/>
          <w:lang w:val="fr-FR"/>
        </w:rPr>
        <w:t xml:space="preserve"> appartient toujours à la classe à revenus moyens ou élevés) principalement montrent une certaine forme de « citoyenneté est africaine » avec des comportements transfrontaliers. Par exemple, ils écoutent le même genre de musique hip hop kiswahili appelé </w:t>
      </w:r>
      <w:r w:rsidRPr="00DA24E9">
        <w:rPr>
          <w:rFonts w:ascii="Trebuchet MS" w:hAnsi="Trebuchet MS"/>
          <w:i/>
          <w:sz w:val="20"/>
          <w:szCs w:val="20"/>
          <w:lang w:val="fr-FR"/>
        </w:rPr>
        <w:t>Bongoflava</w:t>
      </w:r>
      <w:r w:rsidRPr="00DA24E9">
        <w:rPr>
          <w:rFonts w:ascii="Trebuchet MS" w:hAnsi="Trebuchet MS"/>
          <w:sz w:val="20"/>
          <w:szCs w:val="20"/>
          <w:lang w:val="fr-FR"/>
        </w:rPr>
        <w:t xml:space="preserve"> et s’habille pratiquement de la même manière où qu’ils aillent à Dar es</w:t>
      </w:r>
      <w:r w:rsidR="00006A9C">
        <w:rPr>
          <w:rFonts w:ascii="Trebuchet MS" w:hAnsi="Trebuchet MS"/>
          <w:sz w:val="20"/>
          <w:szCs w:val="20"/>
          <w:lang w:val="fr-FR"/>
        </w:rPr>
        <w:t>-</w:t>
      </w:r>
      <w:r w:rsidRPr="00DA24E9">
        <w:rPr>
          <w:rFonts w:ascii="Trebuchet MS" w:hAnsi="Trebuchet MS"/>
          <w:sz w:val="20"/>
          <w:szCs w:val="20"/>
          <w:lang w:val="fr-FR"/>
        </w:rPr>
        <w:t>Salaam, Nairobi ou Kampala.</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cs="Calibri"/>
          <w:lang w:val="fr-FR"/>
        </w:rPr>
      </w:pPr>
      <w:r w:rsidRPr="00DA24E9">
        <w:rPr>
          <w:rFonts w:ascii="Trebuchet MS" w:hAnsi="Trebuchet MS" w:cs="Calibri"/>
          <w:lang w:val="fr-FR"/>
        </w:rPr>
        <w:t>1.3.2</w:t>
      </w:r>
      <w:r w:rsidRPr="00DA24E9">
        <w:rPr>
          <w:rFonts w:ascii="Trebuchet MS" w:hAnsi="Trebuchet MS" w:cs="Calibri"/>
          <w:lang w:val="fr-FR"/>
        </w:rPr>
        <w:tab/>
        <w:t xml:space="preserve"> Confédération </w:t>
      </w:r>
      <w:r w:rsidR="00C65357">
        <w:rPr>
          <w:rFonts w:ascii="Trebuchet MS" w:hAnsi="Trebuchet MS" w:cs="Calibri"/>
          <w:lang w:val="fr-FR"/>
        </w:rPr>
        <w:t>s</w:t>
      </w:r>
      <w:r w:rsidRPr="00DA24E9">
        <w:rPr>
          <w:rFonts w:ascii="Trebuchet MS" w:hAnsi="Trebuchet MS" w:cs="Calibri"/>
          <w:lang w:val="fr-FR"/>
        </w:rPr>
        <w:t>yndicale de l’Afrique de l’Est (EATUC)</w:t>
      </w:r>
    </w:p>
    <w:p w:rsidR="00FC4628" w:rsidRPr="00DA24E9" w:rsidRDefault="00FC4628" w:rsidP="00FC4628">
      <w:pPr>
        <w:pStyle w:val="Heading3"/>
        <w:spacing w:before="0" w:after="0"/>
        <w:ind w:left="720" w:hanging="720"/>
        <w:jc w:val="both"/>
        <w:rPr>
          <w:rFonts w:ascii="Trebuchet MS" w:hAnsi="Trebuchet MS" w:cs="Calibri"/>
          <w:sz w:val="24"/>
          <w:szCs w:val="24"/>
          <w:lang w:val="fr-FR"/>
        </w:rPr>
      </w:pPr>
    </w:p>
    <w:p w:rsidR="00FC4628" w:rsidRPr="00DA24E9" w:rsidRDefault="00FC4628" w:rsidP="00FC4628">
      <w:pPr>
        <w:rPr>
          <w:rFonts w:ascii="Trebuchet MS" w:hAnsi="Trebuchet MS" w:cs="Calibri"/>
          <w:sz w:val="20"/>
          <w:szCs w:val="20"/>
          <w:lang w:val="fr-FR"/>
        </w:rPr>
      </w:pPr>
    </w:p>
    <w:p w:rsidR="00FC4628" w:rsidRPr="00DA24E9" w:rsidRDefault="00FC4628" w:rsidP="00FC4628">
      <w:pPr>
        <w:jc w:val="both"/>
        <w:rPr>
          <w:rFonts w:ascii="Trebuchet MS" w:hAnsi="Trebuchet MS" w:cs="Calibri"/>
          <w:sz w:val="20"/>
          <w:szCs w:val="20"/>
          <w:lang w:val="fr-FR"/>
        </w:rPr>
      </w:pPr>
      <w:r w:rsidRPr="00DA24E9">
        <w:rPr>
          <w:rFonts w:ascii="Trebuchet MS" w:hAnsi="Trebuchet MS" w:cs="Calibri"/>
          <w:b/>
          <w:sz w:val="20"/>
          <w:szCs w:val="20"/>
          <w:lang w:val="fr-FR"/>
        </w:rPr>
        <w:t>Caroline Mugalla</w:t>
      </w:r>
      <w:r w:rsidRPr="00DA24E9">
        <w:rPr>
          <w:rFonts w:ascii="Trebuchet MS" w:hAnsi="Trebuchet MS" w:cs="Calibri"/>
          <w:sz w:val="20"/>
          <w:szCs w:val="20"/>
          <w:lang w:val="fr-FR"/>
        </w:rPr>
        <w:t xml:space="preserve"> représente la Confédération syndicale de l’Afrique de l’Est (EATUC) qui compte environ 1,5 million membres. Elle a indiqué que l’EATUC est la première OSC à obtenir le statut de d’observateur à la Communauté d’Afrique de l’Est. Mme Mugalla a mis l’accent sur l’importance d’impliquer les peuples tout </w:t>
      </w:r>
      <w:r w:rsidR="00192A86">
        <w:rPr>
          <w:rFonts w:ascii="Trebuchet MS" w:hAnsi="Trebuchet MS" w:cs="Calibri"/>
          <w:sz w:val="20"/>
          <w:szCs w:val="20"/>
          <w:lang w:val="fr-FR"/>
        </w:rPr>
        <w:t>le</w:t>
      </w:r>
      <w:r w:rsidRPr="00DA24E9">
        <w:rPr>
          <w:rFonts w:ascii="Trebuchet MS" w:hAnsi="Trebuchet MS" w:cs="Calibri"/>
          <w:sz w:val="20"/>
          <w:szCs w:val="20"/>
          <w:lang w:val="fr-FR"/>
        </w:rPr>
        <w:t xml:space="preserve"> long du processus d’intégration des pays de la région. Elle a annoncé que les Protocoles sur l’Union douanière et le Marché commun sont déjà finalisés et signés mais pas entièrement mis œuvre. Elle a posé la question de savoir comment les citoyens est africains pourraient demander des comptes à leurs dirigeants </w:t>
      </w:r>
      <w:r w:rsidR="00192A86" w:rsidRPr="00DA24E9">
        <w:rPr>
          <w:rFonts w:ascii="Trebuchet MS" w:hAnsi="Trebuchet MS" w:cs="Calibri"/>
          <w:sz w:val="20"/>
          <w:szCs w:val="20"/>
          <w:lang w:val="fr-FR"/>
        </w:rPr>
        <w:t xml:space="preserve">concernant </w:t>
      </w:r>
      <w:r w:rsidRPr="00DA24E9">
        <w:rPr>
          <w:rFonts w:ascii="Trebuchet MS" w:hAnsi="Trebuchet MS" w:cs="Calibri"/>
          <w:sz w:val="20"/>
          <w:szCs w:val="20"/>
          <w:lang w:val="fr-FR"/>
        </w:rPr>
        <w:t>cette situation.</w:t>
      </w:r>
    </w:p>
    <w:p w:rsidR="00FC4628" w:rsidRPr="00DA24E9" w:rsidRDefault="00FC4628" w:rsidP="00FC4628">
      <w:pPr>
        <w:jc w:val="both"/>
        <w:rPr>
          <w:rFonts w:ascii="Trebuchet MS" w:hAnsi="Trebuchet MS" w:cs="Calibri"/>
          <w:sz w:val="16"/>
          <w:szCs w:val="16"/>
          <w:lang w:val="fr-FR"/>
        </w:rPr>
      </w:pPr>
    </w:p>
    <w:p w:rsidR="00FC4628" w:rsidRPr="00DA24E9" w:rsidRDefault="00FC4628" w:rsidP="00FC4628">
      <w:pPr>
        <w:jc w:val="both"/>
        <w:rPr>
          <w:rFonts w:ascii="Trebuchet MS" w:hAnsi="Trebuchet MS" w:cs="Calibri"/>
          <w:sz w:val="20"/>
          <w:szCs w:val="20"/>
          <w:lang w:val="fr-FR"/>
        </w:rPr>
      </w:pPr>
      <w:r w:rsidRPr="00DA24E9">
        <w:rPr>
          <w:rFonts w:ascii="Trebuchet MS" w:hAnsi="Trebuchet MS" w:cs="Calibri"/>
          <w:sz w:val="20"/>
          <w:szCs w:val="20"/>
          <w:lang w:val="fr-FR"/>
        </w:rPr>
        <w:t xml:space="preserve">Elle a expliqué que le mouvement d’union syndicale travaille </w:t>
      </w:r>
      <w:r w:rsidR="009E28D9" w:rsidRPr="00DA24E9">
        <w:rPr>
          <w:rFonts w:ascii="Trebuchet MS" w:hAnsi="Trebuchet MS" w:cs="Calibri"/>
          <w:sz w:val="20"/>
          <w:szCs w:val="20"/>
          <w:lang w:val="fr-FR"/>
        </w:rPr>
        <w:t>par le biais de</w:t>
      </w:r>
      <w:r w:rsidRPr="00DA24E9">
        <w:rPr>
          <w:rFonts w:ascii="Trebuchet MS" w:hAnsi="Trebuchet MS" w:cs="Calibri"/>
          <w:sz w:val="20"/>
          <w:szCs w:val="20"/>
          <w:lang w:val="fr-FR"/>
        </w:rPr>
        <w:t xml:space="preserve"> dialogues avec les partenaires et </w:t>
      </w:r>
      <w:r w:rsidR="009E28D9" w:rsidRPr="00DA24E9">
        <w:rPr>
          <w:rFonts w:ascii="Trebuchet MS" w:hAnsi="Trebuchet MS" w:cs="Calibri"/>
          <w:sz w:val="20"/>
          <w:szCs w:val="20"/>
          <w:lang w:val="fr-FR"/>
        </w:rPr>
        <w:t>signalé</w:t>
      </w:r>
      <w:r w:rsidRPr="00DA24E9">
        <w:rPr>
          <w:rFonts w:ascii="Trebuchet MS" w:hAnsi="Trebuchet MS" w:cs="Calibri"/>
          <w:sz w:val="20"/>
          <w:szCs w:val="20"/>
          <w:lang w:val="fr-FR"/>
        </w:rPr>
        <w:t xml:space="preserve"> des préoccupations concernant le permis de travail (les lois, réglementations et frais). Une autre préoccupation concerne la portabilité de la sécurité sociale d’un état membre à un autre lorsqu’une personne change de pays de résidence au sein de la région. L’un des objectifs de ce symposium</w:t>
      </w:r>
      <w:r w:rsidR="00B242DF" w:rsidRPr="00DA24E9">
        <w:rPr>
          <w:rFonts w:ascii="Trebuchet MS" w:hAnsi="Trebuchet MS" w:cs="Calibri"/>
          <w:sz w:val="20"/>
          <w:szCs w:val="20"/>
          <w:lang w:val="fr-FR"/>
        </w:rPr>
        <w:t>,</w:t>
      </w:r>
      <w:r w:rsidRPr="00DA24E9">
        <w:rPr>
          <w:rFonts w:ascii="Trebuchet MS" w:hAnsi="Trebuchet MS" w:cs="Calibri"/>
          <w:sz w:val="20"/>
          <w:szCs w:val="20"/>
          <w:lang w:val="fr-FR"/>
        </w:rPr>
        <w:t xml:space="preserve"> a-t-elle </w:t>
      </w:r>
      <w:r w:rsidR="009E28D9" w:rsidRPr="00DA24E9">
        <w:rPr>
          <w:rFonts w:ascii="Trebuchet MS" w:hAnsi="Trebuchet MS" w:cs="Calibri"/>
          <w:sz w:val="20"/>
          <w:szCs w:val="20"/>
          <w:lang w:val="fr-FR"/>
        </w:rPr>
        <w:t>rappelé</w:t>
      </w:r>
      <w:r w:rsidR="00B242DF" w:rsidRPr="00DA24E9">
        <w:rPr>
          <w:rFonts w:ascii="Trebuchet MS" w:hAnsi="Trebuchet MS" w:cs="Calibri"/>
          <w:sz w:val="20"/>
          <w:szCs w:val="20"/>
          <w:lang w:val="fr-FR"/>
        </w:rPr>
        <w:t>,</w:t>
      </w:r>
      <w:r w:rsidRPr="00DA24E9">
        <w:rPr>
          <w:rFonts w:ascii="Trebuchet MS" w:hAnsi="Trebuchet MS" w:cs="Calibri"/>
          <w:sz w:val="20"/>
          <w:szCs w:val="20"/>
          <w:lang w:val="fr-FR"/>
        </w:rPr>
        <w:t xml:space="preserve"> est d’améliorer l’intégration et la coordination mais </w:t>
      </w:r>
      <w:r w:rsidR="009E28D9" w:rsidRPr="00DA24E9">
        <w:rPr>
          <w:rFonts w:ascii="Trebuchet MS" w:hAnsi="Trebuchet MS" w:cs="Calibri"/>
          <w:sz w:val="20"/>
          <w:szCs w:val="20"/>
          <w:lang w:val="fr-FR"/>
        </w:rPr>
        <w:t xml:space="preserve">prévenu </w:t>
      </w:r>
      <w:r w:rsidRPr="00DA24E9">
        <w:rPr>
          <w:rFonts w:ascii="Trebuchet MS" w:hAnsi="Trebuchet MS" w:cs="Calibri"/>
          <w:sz w:val="20"/>
          <w:szCs w:val="20"/>
          <w:lang w:val="fr-FR"/>
        </w:rPr>
        <w:t>que ces questions ne peuvent être traitées sans celle de la portabilité de la sécurité</w:t>
      </w:r>
      <w:r w:rsidR="009E28D9" w:rsidRPr="00DA24E9">
        <w:rPr>
          <w:rFonts w:ascii="Trebuchet MS" w:hAnsi="Trebuchet MS" w:cs="Calibri"/>
          <w:sz w:val="20"/>
          <w:szCs w:val="20"/>
          <w:lang w:val="fr-FR"/>
        </w:rPr>
        <w:t xml:space="preserve"> so</w:t>
      </w:r>
      <w:r w:rsidR="00EB2217">
        <w:rPr>
          <w:rFonts w:ascii="Trebuchet MS" w:hAnsi="Trebuchet MS" w:cs="Calibri"/>
          <w:sz w:val="20"/>
          <w:szCs w:val="20"/>
          <w:lang w:val="fr-FR"/>
        </w:rPr>
        <w:t>c</w:t>
      </w:r>
      <w:r w:rsidR="009E28D9" w:rsidRPr="00DA24E9">
        <w:rPr>
          <w:rFonts w:ascii="Trebuchet MS" w:hAnsi="Trebuchet MS" w:cs="Calibri"/>
          <w:sz w:val="20"/>
          <w:szCs w:val="20"/>
          <w:lang w:val="fr-FR"/>
        </w:rPr>
        <w:t>iale</w:t>
      </w:r>
      <w:r w:rsidRPr="00DA24E9">
        <w:rPr>
          <w:rFonts w:ascii="Trebuchet MS" w:hAnsi="Trebuchet MS" w:cs="Calibri"/>
          <w:sz w:val="20"/>
          <w:szCs w:val="20"/>
          <w:lang w:val="fr-FR"/>
        </w:rPr>
        <w:t>.</w:t>
      </w:r>
    </w:p>
    <w:p w:rsidR="00FC4628" w:rsidRPr="00DA24E9" w:rsidRDefault="00FC4628" w:rsidP="00FC4628">
      <w:pPr>
        <w:jc w:val="both"/>
        <w:rPr>
          <w:rFonts w:ascii="Trebuchet MS" w:hAnsi="Trebuchet MS" w:cs="Calibri"/>
          <w:sz w:val="16"/>
          <w:szCs w:val="16"/>
          <w:lang w:val="fr-FR"/>
        </w:rPr>
      </w:pPr>
    </w:p>
    <w:p w:rsidR="00FC4628" w:rsidRPr="00DA24E9" w:rsidRDefault="00FC4628" w:rsidP="00FC4628">
      <w:pPr>
        <w:jc w:val="both"/>
        <w:rPr>
          <w:rFonts w:ascii="Trebuchet MS" w:hAnsi="Trebuchet MS" w:cs="Calibri"/>
          <w:sz w:val="20"/>
          <w:szCs w:val="20"/>
          <w:lang w:val="fr-FR"/>
        </w:rPr>
      </w:pPr>
      <w:r w:rsidRPr="00DA24E9">
        <w:rPr>
          <w:rFonts w:ascii="Trebuchet MS" w:hAnsi="Trebuchet MS" w:cs="Calibri"/>
          <w:sz w:val="20"/>
          <w:szCs w:val="20"/>
          <w:lang w:val="fr-FR"/>
        </w:rPr>
        <w:t>Mme Mugalla a conclu en disant que des progrès ont été réalisés en matière d’intégration au sein de l</w:t>
      </w:r>
      <w:r w:rsidR="00B242DF" w:rsidRPr="00DA24E9">
        <w:rPr>
          <w:rFonts w:ascii="Trebuchet MS" w:hAnsi="Trebuchet MS" w:cs="Calibri"/>
          <w:sz w:val="20"/>
          <w:szCs w:val="20"/>
          <w:lang w:val="fr-FR"/>
        </w:rPr>
        <w:t>’</w:t>
      </w:r>
      <w:r w:rsidRPr="00DA24E9">
        <w:rPr>
          <w:rFonts w:ascii="Trebuchet MS" w:hAnsi="Trebuchet MS" w:cs="Calibri"/>
          <w:sz w:val="20"/>
          <w:szCs w:val="20"/>
          <w:lang w:val="fr-FR"/>
        </w:rPr>
        <w:t xml:space="preserve">EAC mais qu’il subsiste un certain nombre de défis. Il </w:t>
      </w:r>
      <w:r w:rsidR="00B242DF" w:rsidRPr="00DA24E9">
        <w:rPr>
          <w:rFonts w:ascii="Trebuchet MS" w:hAnsi="Trebuchet MS" w:cs="Calibri"/>
          <w:sz w:val="20"/>
          <w:szCs w:val="20"/>
          <w:lang w:val="fr-FR"/>
        </w:rPr>
        <w:t xml:space="preserve">y a </w:t>
      </w:r>
      <w:r w:rsidRPr="00DA24E9">
        <w:rPr>
          <w:rFonts w:ascii="Trebuchet MS" w:hAnsi="Trebuchet MS" w:cs="Calibri"/>
          <w:sz w:val="20"/>
          <w:szCs w:val="20"/>
          <w:lang w:val="fr-FR"/>
        </w:rPr>
        <w:t xml:space="preserve">donc </w:t>
      </w:r>
      <w:r w:rsidR="00B242DF" w:rsidRPr="00DA24E9">
        <w:rPr>
          <w:rFonts w:ascii="Trebuchet MS" w:hAnsi="Trebuchet MS" w:cs="Calibri"/>
          <w:sz w:val="20"/>
          <w:szCs w:val="20"/>
          <w:lang w:val="fr-FR"/>
        </w:rPr>
        <w:t>lieu d’</w:t>
      </w:r>
      <w:r w:rsidRPr="00DA24E9">
        <w:rPr>
          <w:rFonts w:ascii="Trebuchet MS" w:hAnsi="Trebuchet MS" w:cs="Calibri"/>
          <w:sz w:val="20"/>
          <w:szCs w:val="20"/>
          <w:lang w:val="fr-FR"/>
        </w:rPr>
        <w:t xml:space="preserve">examiner l’Article du Traité établissant la communauté qui traite de l’implication du peuple au dialogue sur l’intégration et dans le processus </w:t>
      </w:r>
      <w:r w:rsidR="009E28D9">
        <w:rPr>
          <w:rFonts w:ascii="Trebuchet MS" w:hAnsi="Trebuchet MS" w:cs="Calibri"/>
          <w:sz w:val="20"/>
          <w:szCs w:val="20"/>
          <w:lang w:val="fr-FR"/>
        </w:rPr>
        <w:t>global</w:t>
      </w:r>
      <w:r w:rsidRPr="00DA24E9">
        <w:rPr>
          <w:rFonts w:ascii="Trebuchet MS" w:hAnsi="Trebuchet MS" w:cs="Calibri"/>
          <w:sz w:val="20"/>
          <w:szCs w:val="20"/>
          <w:lang w:val="fr-FR"/>
        </w:rPr>
        <w:t>.</w:t>
      </w:r>
    </w:p>
    <w:p w:rsidR="00FC4628" w:rsidRPr="00DA24E9" w:rsidRDefault="00FC4628" w:rsidP="00FC4628">
      <w:pPr>
        <w:rPr>
          <w:rFonts w:ascii="Trebuchet MS" w:hAnsi="Trebuchet MS" w:cs="Calibri"/>
          <w:sz w:val="20"/>
          <w:szCs w:val="20"/>
          <w:lang w:val="fr-FR"/>
        </w:rPr>
      </w:pPr>
    </w:p>
    <w:p w:rsidR="00FC4628" w:rsidRPr="00DA24E9" w:rsidRDefault="00FC4628" w:rsidP="00FC4628">
      <w:pPr>
        <w:rPr>
          <w:rFonts w:ascii="Trebuchet MS" w:hAnsi="Trebuchet MS" w:cs="Calibri"/>
          <w:sz w:val="20"/>
          <w:szCs w:val="20"/>
          <w:lang w:val="fr-FR"/>
        </w:rPr>
      </w:pPr>
      <w:r w:rsidRPr="00DA24E9">
        <w:rPr>
          <w:rFonts w:ascii="Trebuchet MS" w:hAnsi="Trebuchet MS" w:cs="Calibri"/>
          <w:sz w:val="20"/>
          <w:szCs w:val="20"/>
          <w:lang w:val="fr-FR"/>
        </w:rPr>
        <w:t xml:space="preserve"> </w:t>
      </w:r>
    </w:p>
    <w:p w:rsidR="00FC4628" w:rsidRPr="00DA24E9" w:rsidRDefault="00FC4628" w:rsidP="00FC4628">
      <w:pPr>
        <w:pStyle w:val="Heading3"/>
        <w:spacing w:before="0" w:after="0"/>
        <w:ind w:left="720" w:hanging="720"/>
        <w:jc w:val="both"/>
        <w:rPr>
          <w:rFonts w:ascii="Trebuchet MS" w:hAnsi="Trebuchet MS"/>
          <w:sz w:val="24"/>
          <w:szCs w:val="24"/>
          <w:lang w:val="fr-FR"/>
        </w:rPr>
      </w:pPr>
      <w:bookmarkStart w:id="43" w:name="_Toc509858530"/>
      <w:r w:rsidRPr="00DA24E9">
        <w:rPr>
          <w:rFonts w:ascii="Trebuchet MS" w:hAnsi="Trebuchet MS"/>
          <w:sz w:val="24"/>
          <w:szCs w:val="24"/>
          <w:lang w:val="fr-FR"/>
        </w:rPr>
        <w:t>1.3.3</w:t>
      </w:r>
      <w:r w:rsidRPr="00DA24E9">
        <w:rPr>
          <w:rFonts w:ascii="Trebuchet MS" w:hAnsi="Trebuchet MS"/>
          <w:sz w:val="24"/>
          <w:szCs w:val="24"/>
          <w:lang w:val="fr-FR"/>
        </w:rPr>
        <w:tab/>
        <w:t xml:space="preserve"> La CEDEAO : Les Valeurs, </w:t>
      </w:r>
      <w:r w:rsidR="00B242DF">
        <w:rPr>
          <w:rFonts w:ascii="Trebuchet MS" w:hAnsi="Trebuchet MS"/>
          <w:sz w:val="24"/>
          <w:szCs w:val="24"/>
          <w:lang w:val="fr-FR"/>
        </w:rPr>
        <w:t>f</w:t>
      </w:r>
      <w:r w:rsidRPr="00DA24E9">
        <w:rPr>
          <w:rFonts w:ascii="Trebuchet MS" w:hAnsi="Trebuchet MS"/>
          <w:sz w:val="24"/>
          <w:szCs w:val="24"/>
          <w:lang w:val="fr-FR"/>
        </w:rPr>
        <w:t xml:space="preserve">onctions, et </w:t>
      </w:r>
      <w:r w:rsidR="00B242DF">
        <w:rPr>
          <w:rFonts w:ascii="Trebuchet MS" w:hAnsi="Trebuchet MS"/>
          <w:sz w:val="24"/>
          <w:szCs w:val="24"/>
          <w:lang w:val="fr-FR"/>
        </w:rPr>
        <w:t>m</w:t>
      </w:r>
      <w:r w:rsidRPr="00DA24E9">
        <w:rPr>
          <w:rFonts w:ascii="Trebuchet MS" w:hAnsi="Trebuchet MS"/>
          <w:sz w:val="24"/>
          <w:szCs w:val="24"/>
          <w:lang w:val="fr-FR"/>
        </w:rPr>
        <w:t xml:space="preserve">écanismes de </w:t>
      </w:r>
      <w:r w:rsidR="00B1573A">
        <w:rPr>
          <w:rFonts w:ascii="Trebuchet MS" w:hAnsi="Trebuchet MS"/>
          <w:sz w:val="24"/>
          <w:szCs w:val="24"/>
          <w:lang w:val="fr-FR"/>
        </w:rPr>
        <w:t>c</w:t>
      </w:r>
      <w:r w:rsidRPr="00DA24E9">
        <w:rPr>
          <w:rFonts w:ascii="Trebuchet MS" w:hAnsi="Trebuchet MS"/>
          <w:sz w:val="24"/>
          <w:szCs w:val="24"/>
          <w:lang w:val="fr-FR"/>
        </w:rPr>
        <w:t xml:space="preserve">oordination </w:t>
      </w:r>
      <w:r w:rsidR="00B242DF">
        <w:rPr>
          <w:rFonts w:ascii="Trebuchet MS" w:hAnsi="Trebuchet MS"/>
          <w:sz w:val="24"/>
          <w:szCs w:val="24"/>
          <w:lang w:val="fr-FR"/>
        </w:rPr>
        <w:t>i</w:t>
      </w:r>
      <w:r w:rsidRPr="00DA24E9">
        <w:rPr>
          <w:rFonts w:ascii="Trebuchet MS" w:hAnsi="Trebuchet MS"/>
          <w:sz w:val="24"/>
          <w:szCs w:val="24"/>
          <w:lang w:val="fr-FR"/>
        </w:rPr>
        <w:t xml:space="preserve">nternes et </w:t>
      </w:r>
      <w:r w:rsidR="00B242DF">
        <w:rPr>
          <w:rFonts w:ascii="Trebuchet MS" w:hAnsi="Trebuchet MS"/>
          <w:sz w:val="24"/>
          <w:szCs w:val="24"/>
          <w:lang w:val="fr-FR"/>
        </w:rPr>
        <w:t>e</w:t>
      </w:r>
      <w:r w:rsidRPr="00DA24E9">
        <w:rPr>
          <w:rFonts w:ascii="Trebuchet MS" w:hAnsi="Trebuchet MS"/>
          <w:sz w:val="24"/>
          <w:szCs w:val="24"/>
          <w:lang w:val="fr-FR"/>
        </w:rPr>
        <w:t>xternes</w:t>
      </w:r>
      <w:bookmarkEnd w:id="43"/>
      <w:r w:rsidRPr="00DA24E9">
        <w:rPr>
          <w:rFonts w:ascii="Trebuchet MS" w:hAnsi="Trebuchet MS"/>
          <w:sz w:val="24"/>
          <w:szCs w:val="24"/>
          <w:lang w:val="fr-FR"/>
        </w:rPr>
        <w:t xml:space="preserve"> </w:t>
      </w:r>
    </w:p>
    <w:p w:rsidR="00FC4628" w:rsidRPr="00DA24E9" w:rsidRDefault="00FC4628" w:rsidP="00FC4628">
      <w:pPr>
        <w:rPr>
          <w:rFonts w:ascii="Trebuchet MS" w:hAnsi="Trebuchet MS" w:cs="Calibri"/>
          <w:sz w:val="20"/>
          <w:szCs w:val="20"/>
          <w:lang w:val="fr-FR"/>
        </w:rPr>
      </w:pPr>
    </w:p>
    <w:p w:rsidR="00FC4628" w:rsidRPr="00DA24E9" w:rsidRDefault="00FC4628" w:rsidP="00FC4628">
      <w:pPr>
        <w:jc w:val="both"/>
        <w:rPr>
          <w:rFonts w:ascii="Trebuchet MS" w:hAnsi="Trebuchet MS" w:cs="Calibri"/>
          <w:sz w:val="20"/>
          <w:szCs w:val="20"/>
          <w:lang w:val="fr-FR"/>
        </w:rPr>
      </w:pPr>
      <w:r w:rsidRPr="00DA24E9">
        <w:rPr>
          <w:rFonts w:ascii="Trebuchet MS" w:hAnsi="Trebuchet MS" w:cs="Calibri"/>
          <w:sz w:val="20"/>
          <w:szCs w:val="20"/>
          <w:lang w:val="fr-FR"/>
        </w:rPr>
        <w:t xml:space="preserve">L’intervenant était Hajiya Raheemat Momodu, Responsable du Bureau de liaison de la CEDEAO auprès de l’Union </w:t>
      </w:r>
      <w:r w:rsidR="00B242DF">
        <w:rPr>
          <w:rFonts w:ascii="Trebuchet MS" w:hAnsi="Trebuchet MS" w:cs="Calibri"/>
          <w:sz w:val="20"/>
          <w:szCs w:val="20"/>
          <w:lang w:val="fr-FR"/>
        </w:rPr>
        <w:t>a</w:t>
      </w:r>
      <w:r w:rsidRPr="00DA24E9">
        <w:rPr>
          <w:rFonts w:ascii="Trebuchet MS" w:hAnsi="Trebuchet MS" w:cs="Calibri"/>
          <w:sz w:val="20"/>
          <w:szCs w:val="20"/>
          <w:lang w:val="fr-FR"/>
        </w:rPr>
        <w:t xml:space="preserve">fricaine à Addis Abeba </w:t>
      </w:r>
      <w:r w:rsidR="00B242DF">
        <w:rPr>
          <w:rFonts w:ascii="Trebuchet MS" w:hAnsi="Trebuchet MS" w:cs="Calibri"/>
          <w:sz w:val="20"/>
          <w:szCs w:val="20"/>
          <w:lang w:val="fr-FR"/>
        </w:rPr>
        <w:t>(</w:t>
      </w:r>
      <w:r w:rsidRPr="00DA24E9">
        <w:rPr>
          <w:rFonts w:ascii="Trebuchet MS" w:hAnsi="Trebuchet MS" w:cs="Calibri"/>
          <w:sz w:val="20"/>
          <w:szCs w:val="20"/>
          <w:lang w:val="fr-FR"/>
        </w:rPr>
        <w:t>Éthiopie</w:t>
      </w:r>
      <w:r w:rsidR="00B242DF">
        <w:rPr>
          <w:rFonts w:ascii="Trebuchet MS" w:hAnsi="Trebuchet MS" w:cs="Calibri"/>
          <w:sz w:val="20"/>
          <w:szCs w:val="20"/>
          <w:lang w:val="fr-FR"/>
        </w:rPr>
        <w:t>)</w:t>
      </w:r>
      <w:r w:rsidRPr="00DA24E9">
        <w:rPr>
          <w:rFonts w:ascii="Trebuchet MS" w:hAnsi="Trebuchet MS" w:cs="Calibri"/>
          <w:sz w:val="20"/>
          <w:szCs w:val="20"/>
          <w:lang w:val="fr-FR"/>
        </w:rPr>
        <w:t>. Son document était subdivisé en onze (11) sous-thèmes : (i) Introduction</w:t>
      </w:r>
      <w:r w:rsidR="00B242DF">
        <w:rPr>
          <w:rFonts w:ascii="Trebuchet MS" w:hAnsi="Trebuchet MS" w:cs="Calibri"/>
          <w:sz w:val="20"/>
          <w:szCs w:val="20"/>
          <w:lang w:val="fr-FR"/>
        </w:rPr>
        <w:t xml:space="preserve"> </w:t>
      </w:r>
      <w:r w:rsidRPr="00DA24E9">
        <w:rPr>
          <w:rFonts w:ascii="Trebuchet MS" w:hAnsi="Trebuchet MS" w:cs="Calibri"/>
          <w:sz w:val="20"/>
          <w:szCs w:val="20"/>
          <w:lang w:val="fr-FR"/>
        </w:rPr>
        <w:t xml:space="preserve">: Quelques faits et des chiffres ; (ii) Les Valeurs de la CEDEAO : L’Énoncé de la vision, (iii) Les textes juridiques sur les valeurs de la CEDEAO, (iv) Le traité révisé : Article 4 : les Principes </w:t>
      </w:r>
      <w:r w:rsidRPr="00DA24E9">
        <w:rPr>
          <w:rFonts w:ascii="Trebuchet MS" w:hAnsi="Trebuchet MS" w:cs="Calibri"/>
          <w:sz w:val="20"/>
          <w:szCs w:val="20"/>
          <w:lang w:val="fr-FR"/>
        </w:rPr>
        <w:lastRenderedPageBreak/>
        <w:t xml:space="preserve">fondamentaux ; (v) Les Principes de convergence constitutionnelle (vi) Les caractéristiques d’une meilleure CEDEAO des peuples ; (vii) Quel degré d’harmonisation et coordination des politiques ont connu les CER : (Harmonisation et coordination intra-CER) ; (viii) Le cadre stratégique </w:t>
      </w:r>
      <w:r w:rsidR="00EB2217" w:rsidRPr="005F2E87">
        <w:rPr>
          <w:rFonts w:ascii="Trebuchet MS" w:hAnsi="Trebuchet MS" w:cs="Calibri"/>
          <w:sz w:val="20"/>
          <w:szCs w:val="20"/>
          <w:lang w:val="fr-FR"/>
        </w:rPr>
        <w:t xml:space="preserve">communautaire </w:t>
      </w:r>
      <w:r w:rsidRPr="00DA24E9">
        <w:rPr>
          <w:rFonts w:ascii="Trebuchet MS" w:hAnsi="Trebuchet MS" w:cs="Calibri"/>
          <w:sz w:val="20"/>
          <w:szCs w:val="20"/>
          <w:lang w:val="fr-FR"/>
        </w:rPr>
        <w:t>(CSC) 2016-2020 ; (ix) Les mécanismes d’harmonisation et de coordination internes (ix) les Agences de la CEDEAO ; (xii) L’interaction avec les acteurs non étatiques ; (xiii) Quel degré d’harmonisation et de coordination a eu lieu entre les CER (harmonisation et coordination inter-CER) ; (xiv) Quels sont les mécanismes de coordination ; (xii) Des perspectives d’harmonisation et de coordination inter-CER.</w:t>
      </w:r>
    </w:p>
    <w:p w:rsidR="00FC4628" w:rsidRPr="00DA24E9" w:rsidRDefault="00FC4628" w:rsidP="00FC4628">
      <w:pPr>
        <w:rPr>
          <w:rFonts w:ascii="Trebuchet MS" w:hAnsi="Trebuchet MS" w:cs="Calibri"/>
          <w:sz w:val="20"/>
          <w:szCs w:val="20"/>
          <w:lang w:val="fr-FR"/>
        </w:rPr>
      </w:pPr>
    </w:p>
    <w:p w:rsidR="00FC4628" w:rsidRPr="00DA24E9" w:rsidRDefault="00FC4628" w:rsidP="00FC4628">
      <w:pPr>
        <w:rPr>
          <w:rFonts w:ascii="Trebuchet MS" w:hAnsi="Trebuchet MS" w:cs="Calibri"/>
          <w:sz w:val="20"/>
          <w:szCs w:val="20"/>
          <w:lang w:val="fr-FR"/>
        </w:rPr>
      </w:pPr>
    </w:p>
    <w:p w:rsidR="00FC4628" w:rsidRPr="00DA24E9" w:rsidRDefault="00FC4628" w:rsidP="00FC4628">
      <w:pPr>
        <w:pStyle w:val="Heading4"/>
        <w:spacing w:before="0" w:after="0"/>
        <w:jc w:val="both"/>
        <w:rPr>
          <w:rFonts w:ascii="Trebuchet MS" w:hAnsi="Trebuchet MS"/>
          <w:sz w:val="24"/>
          <w:szCs w:val="24"/>
          <w:lang w:val="fr-FR"/>
        </w:rPr>
      </w:pPr>
      <w:bookmarkStart w:id="44" w:name="_Toc509858531"/>
      <w:r w:rsidRPr="00DA24E9">
        <w:rPr>
          <w:rFonts w:ascii="Trebuchet MS" w:hAnsi="Trebuchet MS"/>
          <w:i/>
          <w:sz w:val="24"/>
          <w:szCs w:val="24"/>
          <w:lang w:val="fr-FR"/>
        </w:rPr>
        <w:t>1.3.3.1</w:t>
      </w:r>
      <w:r w:rsidRPr="00DA24E9">
        <w:rPr>
          <w:rFonts w:ascii="Trebuchet MS" w:hAnsi="Trebuchet MS"/>
          <w:i/>
          <w:sz w:val="24"/>
          <w:szCs w:val="24"/>
          <w:lang w:val="fr-FR"/>
        </w:rPr>
        <w:tab/>
        <w:t xml:space="preserve">Introduction : Quelques </w:t>
      </w:r>
      <w:r w:rsidR="00B242DF">
        <w:rPr>
          <w:rFonts w:ascii="Trebuchet MS" w:hAnsi="Trebuchet MS"/>
          <w:i/>
          <w:sz w:val="24"/>
          <w:szCs w:val="24"/>
          <w:lang w:val="fr-FR"/>
        </w:rPr>
        <w:t>f</w:t>
      </w:r>
      <w:r w:rsidRPr="00DA24E9">
        <w:rPr>
          <w:rFonts w:ascii="Trebuchet MS" w:hAnsi="Trebuchet MS"/>
          <w:i/>
          <w:sz w:val="24"/>
          <w:szCs w:val="24"/>
          <w:lang w:val="fr-FR"/>
        </w:rPr>
        <w:t xml:space="preserve">aits et </w:t>
      </w:r>
      <w:r w:rsidR="00B242DF">
        <w:rPr>
          <w:rFonts w:ascii="Trebuchet MS" w:hAnsi="Trebuchet MS"/>
          <w:i/>
          <w:sz w:val="24"/>
          <w:szCs w:val="24"/>
          <w:lang w:val="fr-FR"/>
        </w:rPr>
        <w:t>c</w:t>
      </w:r>
      <w:r w:rsidRPr="00DA24E9">
        <w:rPr>
          <w:rFonts w:ascii="Trebuchet MS" w:hAnsi="Trebuchet MS"/>
          <w:i/>
          <w:sz w:val="24"/>
          <w:szCs w:val="24"/>
          <w:lang w:val="fr-FR"/>
        </w:rPr>
        <w:t>hiffres</w:t>
      </w:r>
      <w:bookmarkEnd w:id="44"/>
      <w:r w:rsidRPr="00DA24E9">
        <w:rPr>
          <w:rFonts w:ascii="Trebuchet MS" w:hAnsi="Trebuchet MS"/>
          <w:i/>
          <w:sz w:val="24"/>
          <w:szCs w:val="24"/>
          <w:lang w:val="fr-FR"/>
        </w:rPr>
        <w:t xml:space="preserve"> </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62"/>
        </w:numPr>
        <w:jc w:val="both"/>
        <w:rPr>
          <w:rFonts w:ascii="Trebuchet MS" w:hAnsi="Trebuchet MS"/>
          <w:sz w:val="20"/>
          <w:szCs w:val="20"/>
          <w:lang w:val="fr-FR"/>
        </w:rPr>
      </w:pPr>
      <w:r w:rsidRPr="00DA24E9">
        <w:rPr>
          <w:rFonts w:ascii="Trebuchet MS" w:hAnsi="Trebuchet MS"/>
          <w:sz w:val="20"/>
          <w:szCs w:val="20"/>
          <w:lang w:val="fr-FR"/>
        </w:rPr>
        <w:t xml:space="preserve">La Communauté </w:t>
      </w:r>
      <w:r w:rsidR="00B242DF">
        <w:rPr>
          <w:rFonts w:ascii="Trebuchet MS" w:hAnsi="Trebuchet MS"/>
          <w:sz w:val="20"/>
          <w:szCs w:val="20"/>
          <w:lang w:val="fr-FR"/>
        </w:rPr>
        <w:t>é</w:t>
      </w:r>
      <w:r w:rsidRPr="00DA24E9">
        <w:rPr>
          <w:rFonts w:ascii="Trebuchet MS" w:hAnsi="Trebuchet MS"/>
          <w:sz w:val="20"/>
          <w:szCs w:val="20"/>
          <w:lang w:val="fr-FR"/>
        </w:rPr>
        <w:t xml:space="preserve">conomique des États de l’Afrique de l’Ouest (CEDEAO) a été créée il y a </w:t>
      </w:r>
      <w:r w:rsidRPr="00DA24E9">
        <w:rPr>
          <w:rFonts w:ascii="Trebuchet MS" w:hAnsi="Trebuchet MS"/>
          <w:b/>
          <w:sz w:val="20"/>
          <w:szCs w:val="20"/>
          <w:lang w:val="fr-FR"/>
        </w:rPr>
        <w:t xml:space="preserve">42 ans, </w:t>
      </w:r>
      <w:r w:rsidRPr="00DA24E9">
        <w:rPr>
          <w:rFonts w:ascii="Trebuchet MS" w:hAnsi="Trebuchet MS"/>
          <w:sz w:val="20"/>
          <w:szCs w:val="20"/>
          <w:lang w:val="fr-FR"/>
        </w:rPr>
        <w:t>précisément le 25 mai 1975, par la signature du Traité de Lagos. La communauté compte 15 États membre</w:t>
      </w:r>
      <w:r w:rsidR="00EB2217">
        <w:rPr>
          <w:rFonts w:ascii="Trebuchet MS" w:hAnsi="Trebuchet MS"/>
          <w:sz w:val="20"/>
          <w:szCs w:val="20"/>
          <w:lang w:val="fr-FR"/>
        </w:rPr>
        <w:t>s</w:t>
      </w:r>
      <w:r w:rsidRPr="00DA24E9">
        <w:rPr>
          <w:rFonts w:ascii="Trebuchet MS" w:hAnsi="Trebuchet MS"/>
          <w:sz w:val="20"/>
          <w:szCs w:val="20"/>
          <w:lang w:val="fr-FR"/>
        </w:rPr>
        <w:t xml:space="preserve"> à savoir : le Bénin, le Burkina Faso, le Cap Vert, la Côte d’Ivoire, le Ghana, la Guinée, la Guinée Bissau, le Liberia, le Mali, le Niger, le Nigeria, le Sénégal, la Sierra Leone, la Gambie et le Togo</w:t>
      </w:r>
    </w:p>
    <w:p w:rsidR="00FC4628" w:rsidRPr="00DA24E9" w:rsidRDefault="00FC4628" w:rsidP="00FC4628">
      <w:pPr>
        <w:numPr>
          <w:ilvl w:val="0"/>
          <w:numId w:val="62"/>
        </w:numPr>
        <w:jc w:val="both"/>
        <w:rPr>
          <w:rFonts w:ascii="Trebuchet MS" w:hAnsi="Trebuchet MS"/>
          <w:sz w:val="20"/>
          <w:szCs w:val="20"/>
          <w:lang w:val="fr-FR"/>
        </w:rPr>
      </w:pPr>
      <w:r w:rsidRPr="00DA24E9">
        <w:rPr>
          <w:rFonts w:ascii="Trebuchet MS" w:hAnsi="Trebuchet MS"/>
          <w:b/>
          <w:sz w:val="20"/>
          <w:szCs w:val="20"/>
          <w:lang w:val="fr-FR"/>
        </w:rPr>
        <w:t>Il y trente-huit ans (38)</w:t>
      </w:r>
      <w:r w:rsidRPr="00DA24E9">
        <w:rPr>
          <w:rFonts w:ascii="Trebuchet MS" w:hAnsi="Trebuchet MS"/>
          <w:sz w:val="20"/>
          <w:szCs w:val="20"/>
          <w:lang w:val="fr-FR"/>
        </w:rPr>
        <w:t xml:space="preserve"> (le 29 mai 1979) la CEDEAO adoptait le Protocole de la libre circulation des personnes, du droit de résidence et d’établissement</w:t>
      </w:r>
    </w:p>
    <w:p w:rsidR="00FC4628" w:rsidRPr="00DA24E9" w:rsidRDefault="00FC4628" w:rsidP="00FC4628">
      <w:pPr>
        <w:numPr>
          <w:ilvl w:val="0"/>
          <w:numId w:val="62"/>
        </w:numPr>
        <w:jc w:val="both"/>
        <w:rPr>
          <w:rFonts w:ascii="Trebuchet MS" w:hAnsi="Trebuchet MS"/>
          <w:sz w:val="20"/>
          <w:szCs w:val="20"/>
          <w:lang w:val="fr-FR"/>
        </w:rPr>
      </w:pPr>
      <w:r w:rsidRPr="00DA24E9">
        <w:rPr>
          <w:rFonts w:ascii="Trebuchet MS" w:hAnsi="Trebuchet MS"/>
          <w:b/>
          <w:sz w:val="20"/>
          <w:szCs w:val="20"/>
          <w:lang w:val="fr-FR"/>
        </w:rPr>
        <w:t xml:space="preserve">Il y a vingt-sept ans, </w:t>
      </w:r>
      <w:r w:rsidRPr="00DA24E9">
        <w:rPr>
          <w:rFonts w:ascii="Trebuchet MS" w:hAnsi="Trebuchet MS"/>
          <w:b/>
          <w:bCs/>
          <w:sz w:val="20"/>
          <w:szCs w:val="20"/>
          <w:lang w:val="fr-FR"/>
        </w:rPr>
        <w:t xml:space="preserve">(en 1990) elle déployait </w:t>
      </w:r>
      <w:r w:rsidRPr="00DA24E9">
        <w:rPr>
          <w:rFonts w:ascii="Trebuchet MS" w:hAnsi="Trebuchet MS"/>
          <w:bCs/>
          <w:sz w:val="20"/>
          <w:szCs w:val="20"/>
          <w:lang w:val="fr-FR"/>
        </w:rPr>
        <w:t>la toute première mission régionale/sous régionale de maintien de la paix, auto-mandatée et autofinancée par l’Afrique (ECOMOG) au Liberia.</w:t>
      </w:r>
      <w:r w:rsidRPr="00DA24E9">
        <w:rPr>
          <w:rFonts w:ascii="Trebuchet MS" w:hAnsi="Trebuchet MS"/>
          <w:b/>
          <w:bCs/>
          <w:sz w:val="20"/>
          <w:szCs w:val="20"/>
          <w:lang w:val="fr-FR"/>
        </w:rPr>
        <w:t xml:space="preserve"> </w:t>
      </w:r>
      <w:r w:rsidRPr="00DA24E9">
        <w:rPr>
          <w:rFonts w:ascii="Trebuchet MS" w:hAnsi="Trebuchet MS"/>
          <w:sz w:val="20"/>
          <w:szCs w:val="20"/>
          <w:lang w:val="fr-FR"/>
        </w:rPr>
        <w:t>Elle a depuis déployé plusieurs autres missions similaires en Sierra Leone (1997), au Liberia (2003), au Mali (2013), en Guinée Bissau (1999, 2012 à ce jour) et en Gambie (2017)</w:t>
      </w:r>
    </w:p>
    <w:p w:rsidR="00FC4628" w:rsidRPr="00DA24E9" w:rsidRDefault="00FC4628" w:rsidP="00FC4628">
      <w:pPr>
        <w:numPr>
          <w:ilvl w:val="0"/>
          <w:numId w:val="62"/>
        </w:numPr>
        <w:jc w:val="both"/>
        <w:rPr>
          <w:rFonts w:ascii="Trebuchet MS" w:hAnsi="Trebuchet MS"/>
          <w:sz w:val="20"/>
          <w:szCs w:val="20"/>
          <w:lang w:val="fr-FR"/>
        </w:rPr>
      </w:pPr>
      <w:r w:rsidRPr="00DA24E9">
        <w:rPr>
          <w:rFonts w:ascii="Trebuchet MS" w:hAnsi="Trebuchet MS"/>
          <w:sz w:val="20"/>
          <w:szCs w:val="20"/>
          <w:lang w:val="fr-FR"/>
        </w:rPr>
        <w:t xml:space="preserve">En 1996 </w:t>
      </w:r>
      <w:r w:rsidRPr="00DA24E9">
        <w:rPr>
          <w:rFonts w:ascii="Trebuchet MS" w:hAnsi="Trebuchet MS"/>
          <w:b/>
          <w:sz w:val="20"/>
          <w:szCs w:val="20"/>
          <w:lang w:val="fr-FR"/>
        </w:rPr>
        <w:t>(il y</w:t>
      </w:r>
      <w:r w:rsidRPr="00DA24E9">
        <w:rPr>
          <w:rFonts w:ascii="Trebuchet MS" w:hAnsi="Trebuchet MS"/>
          <w:sz w:val="20"/>
          <w:szCs w:val="20"/>
          <w:lang w:val="fr-FR"/>
        </w:rPr>
        <w:t xml:space="preserve"> </w:t>
      </w:r>
      <w:r w:rsidRPr="00DA24E9">
        <w:rPr>
          <w:rFonts w:ascii="Trebuchet MS" w:hAnsi="Trebuchet MS"/>
          <w:b/>
          <w:sz w:val="20"/>
          <w:szCs w:val="20"/>
          <w:lang w:val="fr-FR"/>
        </w:rPr>
        <w:t>a</w:t>
      </w:r>
      <w:r w:rsidRPr="00DA24E9">
        <w:rPr>
          <w:rFonts w:ascii="Trebuchet MS" w:hAnsi="Trebuchet MS"/>
          <w:sz w:val="20"/>
          <w:szCs w:val="20"/>
          <w:lang w:val="fr-FR"/>
        </w:rPr>
        <w:t xml:space="preserve"> </w:t>
      </w:r>
      <w:r w:rsidRPr="00DA24E9">
        <w:rPr>
          <w:rFonts w:ascii="Trebuchet MS" w:hAnsi="Trebuchet MS"/>
          <w:b/>
          <w:sz w:val="20"/>
          <w:szCs w:val="20"/>
          <w:lang w:val="fr-FR"/>
        </w:rPr>
        <w:t>21 ans</w:t>
      </w:r>
      <w:r w:rsidRPr="00DA24E9">
        <w:rPr>
          <w:rFonts w:ascii="Trebuchet MS" w:hAnsi="Trebuchet MS"/>
          <w:sz w:val="20"/>
          <w:szCs w:val="20"/>
          <w:lang w:val="fr-FR"/>
        </w:rPr>
        <w:t>), la CEDEAO a mis en place un prélèvement communautaire de 0,5% sur les droits de douanes des produits d’importation de ses États membres en provenance de pays non membres. Ce prélèvement constitue la principale source de financement de l’intégration de la région</w:t>
      </w:r>
    </w:p>
    <w:p w:rsidR="00FC4628" w:rsidRPr="00DA24E9" w:rsidRDefault="00FC4628" w:rsidP="00FC4628">
      <w:pPr>
        <w:numPr>
          <w:ilvl w:val="0"/>
          <w:numId w:val="62"/>
        </w:numPr>
        <w:jc w:val="both"/>
        <w:rPr>
          <w:rFonts w:ascii="Trebuchet MS" w:hAnsi="Trebuchet MS"/>
          <w:sz w:val="20"/>
          <w:szCs w:val="20"/>
          <w:lang w:val="fr-FR"/>
        </w:rPr>
      </w:pPr>
      <w:r w:rsidRPr="00DA24E9">
        <w:rPr>
          <w:rFonts w:ascii="Trebuchet MS" w:hAnsi="Trebuchet MS"/>
          <w:sz w:val="20"/>
          <w:szCs w:val="20"/>
          <w:lang w:val="fr-FR"/>
        </w:rPr>
        <w:t xml:space="preserve">Le </w:t>
      </w:r>
      <w:r w:rsidRPr="00DA24E9">
        <w:rPr>
          <w:rFonts w:ascii="Trebuchet MS" w:hAnsi="Trebuchet MS"/>
          <w:b/>
          <w:sz w:val="20"/>
          <w:szCs w:val="20"/>
          <w:lang w:val="fr-FR"/>
        </w:rPr>
        <w:t>03 septembre 1996</w:t>
      </w:r>
      <w:r w:rsidRPr="00DA24E9">
        <w:rPr>
          <w:rFonts w:ascii="Trebuchet MS" w:hAnsi="Trebuchet MS"/>
          <w:sz w:val="20"/>
          <w:szCs w:val="20"/>
          <w:lang w:val="fr-FR"/>
        </w:rPr>
        <w:t xml:space="preserve"> (</w:t>
      </w:r>
      <w:r w:rsidRPr="00DA24E9">
        <w:rPr>
          <w:rFonts w:ascii="Trebuchet MS" w:hAnsi="Trebuchet MS"/>
          <w:b/>
          <w:sz w:val="20"/>
          <w:szCs w:val="20"/>
          <w:lang w:val="fr-FR"/>
        </w:rPr>
        <w:t>il y a 21 ans</w:t>
      </w:r>
      <w:r w:rsidRPr="00DA24E9">
        <w:rPr>
          <w:rFonts w:ascii="Trebuchet MS" w:hAnsi="Trebuchet MS"/>
          <w:sz w:val="20"/>
          <w:szCs w:val="20"/>
          <w:lang w:val="fr-FR"/>
        </w:rPr>
        <w:t>) Elle a nommé sa première présidente, (Présidente du Conseil des États du Liberia) Son Excellence Mme Ruth Sando Fahnbulleh Perry</w:t>
      </w:r>
      <w:r w:rsidR="00EB2217">
        <w:rPr>
          <w:rFonts w:ascii="Trebuchet MS" w:hAnsi="Trebuchet MS"/>
          <w:sz w:val="20"/>
          <w:szCs w:val="20"/>
          <w:lang w:val="fr-FR"/>
        </w:rPr>
        <w:t xml:space="preserve"> </w:t>
      </w:r>
      <w:r w:rsidR="00EB2217" w:rsidRPr="00DA24E9">
        <w:rPr>
          <w:rFonts w:ascii="Trebuchet MS" w:hAnsi="Trebuchet MS"/>
          <w:sz w:val="20"/>
          <w:szCs w:val="20"/>
          <w:lang w:val="fr-FR"/>
        </w:rPr>
        <w:t>(Présidente du Conseil des États du Liberia)</w:t>
      </w:r>
      <w:r w:rsidRPr="00DA24E9">
        <w:rPr>
          <w:rFonts w:ascii="Trebuchet MS" w:hAnsi="Trebuchet MS"/>
          <w:sz w:val="20"/>
          <w:szCs w:val="20"/>
          <w:lang w:val="fr-FR"/>
        </w:rPr>
        <w:t xml:space="preserve">, dont le mandat a pris fin le 2 août 1997 </w:t>
      </w:r>
    </w:p>
    <w:p w:rsidR="00FC4628" w:rsidRPr="00DA24E9" w:rsidRDefault="00FC4628" w:rsidP="00FC4628">
      <w:pPr>
        <w:numPr>
          <w:ilvl w:val="0"/>
          <w:numId w:val="62"/>
        </w:numPr>
        <w:jc w:val="both"/>
        <w:rPr>
          <w:rFonts w:ascii="Trebuchet MS" w:hAnsi="Trebuchet MS"/>
          <w:sz w:val="20"/>
          <w:szCs w:val="20"/>
          <w:lang w:val="fr-FR"/>
        </w:rPr>
      </w:pPr>
      <w:r w:rsidRPr="00DA24E9">
        <w:rPr>
          <w:rFonts w:ascii="Trebuchet MS" w:hAnsi="Trebuchet MS"/>
          <w:b/>
          <w:sz w:val="20"/>
          <w:szCs w:val="20"/>
          <w:lang w:val="fr-FR"/>
        </w:rPr>
        <w:t>Depuis 2000 (17 ans)</w:t>
      </w:r>
      <w:r w:rsidRPr="00DA24E9">
        <w:rPr>
          <w:rFonts w:ascii="Trebuchet MS" w:hAnsi="Trebuchet MS"/>
          <w:sz w:val="20"/>
          <w:szCs w:val="20"/>
          <w:lang w:val="fr-FR"/>
        </w:rPr>
        <w:t>, tous 15 les États membres délivrent un passeport biométrique communautaire international à leurs citoyens. La Communauté a également supprimé le visa pour tous ses citoyens dans les 15 États membres. En outre, ils jouissent de la libre circulation des personnes, des biens et des services et du droit d’établissement dans tous les 15 pays</w:t>
      </w:r>
    </w:p>
    <w:p w:rsidR="00FC4628" w:rsidRPr="00DA24E9" w:rsidRDefault="00FC4628" w:rsidP="00FC4628">
      <w:pPr>
        <w:numPr>
          <w:ilvl w:val="0"/>
          <w:numId w:val="62"/>
        </w:numPr>
        <w:jc w:val="both"/>
        <w:rPr>
          <w:rFonts w:ascii="Trebuchet MS" w:hAnsi="Trebuchet MS"/>
          <w:sz w:val="20"/>
          <w:szCs w:val="20"/>
          <w:lang w:val="fr-FR"/>
        </w:rPr>
      </w:pPr>
      <w:r w:rsidRPr="00DA24E9">
        <w:rPr>
          <w:rFonts w:ascii="Trebuchet MS" w:hAnsi="Trebuchet MS"/>
          <w:b/>
          <w:bCs/>
          <w:sz w:val="20"/>
          <w:szCs w:val="20"/>
          <w:lang w:val="fr-FR"/>
        </w:rPr>
        <w:t xml:space="preserve">La Communauté </w:t>
      </w:r>
      <w:r w:rsidRPr="00DA24E9">
        <w:rPr>
          <w:rFonts w:ascii="Trebuchet MS" w:hAnsi="Trebuchet MS"/>
          <w:sz w:val="20"/>
          <w:szCs w:val="20"/>
          <w:lang w:val="fr-FR"/>
        </w:rPr>
        <w:t>a produit la première présidente élue d’Afrique en la personne de Son Excellence Ellen Sirleaf Johnson</w:t>
      </w:r>
      <w:r w:rsidRPr="00DA24E9">
        <w:rPr>
          <w:rFonts w:ascii="Trebuchet MS" w:hAnsi="Trebuchet MS"/>
          <w:b/>
          <w:sz w:val="20"/>
          <w:szCs w:val="20"/>
          <w:lang w:val="fr-FR"/>
        </w:rPr>
        <w:t xml:space="preserve"> de</w:t>
      </w:r>
      <w:r w:rsidRPr="00DA24E9">
        <w:rPr>
          <w:rFonts w:ascii="Trebuchet MS" w:hAnsi="Trebuchet MS"/>
          <w:sz w:val="20"/>
          <w:szCs w:val="20"/>
          <w:lang w:val="fr-FR"/>
        </w:rPr>
        <w:t xml:space="preserve"> la République du Liberia qui a prêté serment le 16 janvier 20</w:t>
      </w:r>
      <w:r w:rsidR="00EB2217" w:rsidRPr="00DA24E9">
        <w:rPr>
          <w:rFonts w:ascii="Trebuchet MS" w:hAnsi="Trebuchet MS"/>
          <w:sz w:val="20"/>
          <w:szCs w:val="20"/>
          <w:lang w:val="fr-FR"/>
        </w:rPr>
        <w:t>06</w:t>
      </w:r>
      <w:r w:rsidRPr="00DA24E9">
        <w:rPr>
          <w:rFonts w:ascii="Trebuchet MS" w:hAnsi="Trebuchet MS"/>
          <w:b/>
          <w:sz w:val="20"/>
          <w:szCs w:val="20"/>
          <w:lang w:val="fr-FR"/>
        </w:rPr>
        <w:t xml:space="preserve"> (Il y a de cela11 ans)</w:t>
      </w:r>
    </w:p>
    <w:p w:rsidR="00FC4628" w:rsidRPr="00DA24E9" w:rsidRDefault="00FC4628" w:rsidP="00FC4628">
      <w:pPr>
        <w:numPr>
          <w:ilvl w:val="0"/>
          <w:numId w:val="62"/>
        </w:numPr>
        <w:jc w:val="both"/>
        <w:rPr>
          <w:rFonts w:ascii="Trebuchet MS" w:hAnsi="Trebuchet MS"/>
          <w:sz w:val="20"/>
          <w:szCs w:val="20"/>
          <w:lang w:val="fr-FR"/>
        </w:rPr>
      </w:pPr>
      <w:r w:rsidRPr="00DA24E9">
        <w:rPr>
          <w:rFonts w:ascii="Trebuchet MS" w:hAnsi="Trebuchet MS"/>
          <w:b/>
          <w:bCs/>
          <w:sz w:val="20"/>
          <w:szCs w:val="20"/>
          <w:lang w:val="fr-FR"/>
        </w:rPr>
        <w:t>En 2011 (il y a 6 ans), la CEDEAO a</w:t>
      </w:r>
      <w:r w:rsidRPr="00DA24E9">
        <w:rPr>
          <w:rFonts w:ascii="Trebuchet MS" w:hAnsi="Trebuchet MS"/>
          <w:sz w:val="20"/>
          <w:szCs w:val="20"/>
          <w:lang w:val="fr-FR"/>
        </w:rPr>
        <w:t xml:space="preserve"> produit deux lauréates du prix Nobel de la paix – Mme Ellen Johnson Sirleaf et Mme Leymah Gbowee</w:t>
      </w:r>
    </w:p>
    <w:p w:rsidR="00FC4628" w:rsidRPr="00DA24E9" w:rsidRDefault="00FC4628" w:rsidP="00FC4628">
      <w:pPr>
        <w:numPr>
          <w:ilvl w:val="0"/>
          <w:numId w:val="62"/>
        </w:numPr>
        <w:jc w:val="both"/>
        <w:rPr>
          <w:rFonts w:ascii="Trebuchet MS" w:hAnsi="Trebuchet MS"/>
          <w:sz w:val="20"/>
          <w:szCs w:val="20"/>
          <w:lang w:val="fr-FR"/>
        </w:rPr>
      </w:pPr>
      <w:r w:rsidRPr="00DA24E9">
        <w:rPr>
          <w:rFonts w:ascii="Trebuchet MS" w:hAnsi="Trebuchet MS"/>
          <w:b/>
          <w:sz w:val="20"/>
          <w:szCs w:val="20"/>
          <w:lang w:val="fr-FR"/>
        </w:rPr>
        <w:t>En juillet 2014 (il y a 3 ans)</w:t>
      </w:r>
      <w:r w:rsidRPr="00DA24E9">
        <w:rPr>
          <w:rFonts w:ascii="Trebuchet MS" w:hAnsi="Trebuchet MS"/>
          <w:sz w:val="20"/>
          <w:szCs w:val="20"/>
          <w:lang w:val="fr-FR"/>
        </w:rPr>
        <w:t>, la Communauté a supprimé les permis de séjour pour tous les citoyens de ses États membres</w:t>
      </w:r>
    </w:p>
    <w:p w:rsidR="00FC4628" w:rsidRPr="00DA24E9" w:rsidRDefault="00FC4628" w:rsidP="00FC4628">
      <w:pPr>
        <w:numPr>
          <w:ilvl w:val="0"/>
          <w:numId w:val="62"/>
        </w:numPr>
        <w:jc w:val="both"/>
        <w:rPr>
          <w:rFonts w:ascii="Trebuchet MS" w:hAnsi="Trebuchet MS"/>
          <w:sz w:val="20"/>
          <w:szCs w:val="20"/>
          <w:lang w:val="fr-FR"/>
        </w:rPr>
      </w:pPr>
      <w:r w:rsidRPr="00DA24E9">
        <w:rPr>
          <w:rFonts w:ascii="Trebuchet MS" w:hAnsi="Trebuchet MS"/>
          <w:sz w:val="20"/>
          <w:szCs w:val="20"/>
          <w:lang w:val="fr-FR"/>
        </w:rPr>
        <w:t>Le 1</w:t>
      </w:r>
      <w:r w:rsidRPr="00DA24E9">
        <w:rPr>
          <w:rFonts w:ascii="Trebuchet MS" w:hAnsi="Trebuchet MS"/>
          <w:sz w:val="20"/>
          <w:szCs w:val="20"/>
          <w:vertAlign w:val="superscript"/>
          <w:lang w:val="fr-FR"/>
        </w:rPr>
        <w:t>er</w:t>
      </w:r>
      <w:r w:rsidRPr="00DA24E9">
        <w:rPr>
          <w:rFonts w:ascii="Trebuchet MS" w:hAnsi="Trebuchet MS"/>
          <w:sz w:val="20"/>
          <w:szCs w:val="20"/>
          <w:lang w:val="fr-FR"/>
        </w:rPr>
        <w:t xml:space="preserve"> janvier 2015, elle a mis en place le Tarif extérieur commun (TEC)</w:t>
      </w:r>
    </w:p>
    <w:p w:rsidR="00FC4628" w:rsidRPr="00DA24E9" w:rsidRDefault="00FC4628" w:rsidP="00FC4628">
      <w:pPr>
        <w:numPr>
          <w:ilvl w:val="0"/>
          <w:numId w:val="62"/>
        </w:numPr>
        <w:jc w:val="both"/>
        <w:rPr>
          <w:rFonts w:ascii="Trebuchet MS" w:hAnsi="Trebuchet MS"/>
          <w:sz w:val="20"/>
          <w:szCs w:val="20"/>
          <w:lang w:val="fr-FR"/>
        </w:rPr>
      </w:pPr>
      <w:r w:rsidRPr="00DA24E9">
        <w:rPr>
          <w:rFonts w:ascii="Trebuchet MS" w:hAnsi="Trebuchet MS"/>
          <w:sz w:val="20"/>
          <w:szCs w:val="20"/>
          <w:lang w:val="fr-FR"/>
        </w:rPr>
        <w:t>Le 1</w:t>
      </w:r>
      <w:r w:rsidRPr="00DA24E9">
        <w:rPr>
          <w:rFonts w:ascii="Trebuchet MS" w:hAnsi="Trebuchet MS"/>
          <w:sz w:val="20"/>
          <w:szCs w:val="20"/>
          <w:vertAlign w:val="superscript"/>
          <w:lang w:val="fr-FR"/>
        </w:rPr>
        <w:t>er</w:t>
      </w:r>
      <w:r w:rsidRPr="00DA24E9">
        <w:rPr>
          <w:rFonts w:ascii="Trebuchet MS" w:hAnsi="Trebuchet MS"/>
          <w:sz w:val="20"/>
          <w:szCs w:val="20"/>
          <w:lang w:val="fr-FR"/>
        </w:rPr>
        <w:t xml:space="preserve"> janvier 2016, elle a adopté la Carte d’identité biométrique communautaire ; le Sénégal l’a déjà lancée et pourrait l’utiliser lors de ses prochaines élections </w:t>
      </w:r>
    </w:p>
    <w:p w:rsidR="00FC4628" w:rsidRPr="00DA24E9" w:rsidRDefault="00FC4628" w:rsidP="00FC4628">
      <w:pPr>
        <w:numPr>
          <w:ilvl w:val="0"/>
          <w:numId w:val="62"/>
        </w:numPr>
        <w:jc w:val="both"/>
        <w:rPr>
          <w:rFonts w:ascii="Trebuchet MS" w:hAnsi="Trebuchet MS"/>
          <w:sz w:val="20"/>
          <w:szCs w:val="20"/>
          <w:lang w:val="fr-FR"/>
        </w:rPr>
      </w:pPr>
      <w:r w:rsidRPr="00DA24E9">
        <w:rPr>
          <w:rFonts w:ascii="Trebuchet MS" w:hAnsi="Trebuchet MS"/>
          <w:sz w:val="20"/>
          <w:szCs w:val="20"/>
          <w:lang w:val="fr-FR"/>
        </w:rPr>
        <w:t xml:space="preserve">Le 16 janvier a été retenu comme journée des droits de l’homme pour commémorer la date d’investiture de Madame Ellen Johnson </w:t>
      </w:r>
      <w:r w:rsidR="00B1573A" w:rsidRPr="005F2E87">
        <w:rPr>
          <w:rFonts w:ascii="Trebuchet MS" w:hAnsi="Trebuchet MS"/>
          <w:sz w:val="20"/>
          <w:szCs w:val="20"/>
          <w:lang w:val="fr-FR"/>
        </w:rPr>
        <w:t>Sirleaf</w:t>
      </w:r>
    </w:p>
    <w:p w:rsidR="00FC4628" w:rsidRPr="00DA24E9" w:rsidRDefault="00FC4628" w:rsidP="00FC4628">
      <w:pPr>
        <w:numPr>
          <w:ilvl w:val="0"/>
          <w:numId w:val="62"/>
        </w:numPr>
        <w:jc w:val="both"/>
        <w:rPr>
          <w:rFonts w:ascii="Trebuchet MS" w:hAnsi="Trebuchet MS"/>
          <w:sz w:val="20"/>
          <w:szCs w:val="20"/>
          <w:lang w:val="fr-FR"/>
        </w:rPr>
      </w:pPr>
      <w:r w:rsidRPr="00DA24E9">
        <w:rPr>
          <w:rFonts w:ascii="Trebuchet MS" w:hAnsi="Trebuchet MS"/>
          <w:sz w:val="20"/>
          <w:szCs w:val="20"/>
          <w:lang w:val="fr-FR"/>
        </w:rPr>
        <w:t xml:space="preserve">Les </w:t>
      </w:r>
      <w:r w:rsidRPr="00DA24E9">
        <w:rPr>
          <w:rFonts w:ascii="Trebuchet MS" w:hAnsi="Trebuchet MS"/>
          <w:b/>
          <w:sz w:val="20"/>
          <w:szCs w:val="20"/>
          <w:lang w:val="fr-FR"/>
        </w:rPr>
        <w:t>principales institutions</w:t>
      </w:r>
      <w:r w:rsidRPr="00DA24E9">
        <w:rPr>
          <w:rFonts w:ascii="Trebuchet MS" w:hAnsi="Trebuchet MS"/>
          <w:sz w:val="20"/>
          <w:szCs w:val="20"/>
          <w:lang w:val="fr-FR"/>
        </w:rPr>
        <w:t xml:space="preserve"> de la communauté sont la Commission (exécutive), le Parlement communautaire (législatif), la Cour communautaire de justice (judiciaire), la Banque d’investissement et de développement (BIDC) et l’Organisation ouest africaine de la santé (OOAS) ainsi que plusieurs agences</w:t>
      </w:r>
    </w:p>
    <w:p w:rsidR="00FC4628" w:rsidRPr="00DA24E9" w:rsidRDefault="00FC4628" w:rsidP="00FC4628">
      <w:pPr>
        <w:numPr>
          <w:ilvl w:val="0"/>
          <w:numId w:val="62"/>
        </w:numPr>
        <w:jc w:val="both"/>
        <w:rPr>
          <w:rFonts w:ascii="Trebuchet MS" w:hAnsi="Trebuchet MS"/>
          <w:sz w:val="20"/>
          <w:szCs w:val="20"/>
          <w:lang w:val="fr-FR"/>
        </w:rPr>
      </w:pPr>
      <w:r w:rsidRPr="00DA24E9">
        <w:rPr>
          <w:rFonts w:ascii="Trebuchet MS" w:hAnsi="Trebuchet MS"/>
          <w:sz w:val="20"/>
          <w:szCs w:val="20"/>
          <w:lang w:val="fr-FR"/>
        </w:rPr>
        <w:t xml:space="preserve">La CEDEAO est non seulement la plus grande économie d’Afrique mais également la première CER à être désignée pour le prix </w:t>
      </w:r>
      <w:r w:rsidR="00BF6259">
        <w:rPr>
          <w:rFonts w:ascii="Trebuchet MS" w:hAnsi="Trebuchet MS"/>
          <w:sz w:val="20"/>
          <w:szCs w:val="20"/>
          <w:lang w:val="fr-FR"/>
        </w:rPr>
        <w:t>N</w:t>
      </w:r>
      <w:r w:rsidRPr="00DA24E9">
        <w:rPr>
          <w:rFonts w:ascii="Trebuchet MS" w:hAnsi="Trebuchet MS"/>
          <w:sz w:val="20"/>
          <w:szCs w:val="20"/>
          <w:lang w:val="fr-FR"/>
        </w:rPr>
        <w:t>ob</w:t>
      </w:r>
      <w:r w:rsidR="00BF6259">
        <w:rPr>
          <w:rFonts w:ascii="Trebuchet MS" w:hAnsi="Trebuchet MS"/>
          <w:sz w:val="20"/>
          <w:szCs w:val="20"/>
          <w:lang w:val="fr-FR"/>
        </w:rPr>
        <w:t>e</w:t>
      </w:r>
      <w:r w:rsidRPr="00DA24E9">
        <w:rPr>
          <w:rFonts w:ascii="Trebuchet MS" w:hAnsi="Trebuchet MS"/>
          <w:sz w:val="20"/>
          <w:szCs w:val="20"/>
          <w:lang w:val="fr-FR"/>
        </w:rPr>
        <w:t>l de la paix (2017).</w:t>
      </w:r>
    </w:p>
    <w:p w:rsidR="00FC4628" w:rsidRPr="00DA24E9" w:rsidRDefault="00FC4628" w:rsidP="00FC4628">
      <w:pPr>
        <w:ind w:left="360"/>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p>
    <w:p w:rsidR="00FC4628" w:rsidRPr="00DA24E9" w:rsidRDefault="00FC4628" w:rsidP="00FC4628">
      <w:pPr>
        <w:pStyle w:val="Heading4"/>
        <w:spacing w:before="0" w:after="0"/>
        <w:jc w:val="both"/>
        <w:rPr>
          <w:rFonts w:ascii="Trebuchet MS" w:hAnsi="Trebuchet MS"/>
          <w:i/>
          <w:sz w:val="24"/>
          <w:szCs w:val="24"/>
          <w:lang w:val="fr-FR"/>
        </w:rPr>
      </w:pPr>
      <w:bookmarkStart w:id="45" w:name="_Toc509858532"/>
      <w:r w:rsidRPr="00DA24E9">
        <w:rPr>
          <w:rFonts w:ascii="Trebuchet MS" w:hAnsi="Trebuchet MS"/>
          <w:i/>
          <w:sz w:val="24"/>
          <w:szCs w:val="24"/>
          <w:lang w:val="fr-FR"/>
        </w:rPr>
        <w:t>1.3.3.2</w:t>
      </w:r>
      <w:r w:rsidRPr="00DA24E9">
        <w:rPr>
          <w:rFonts w:ascii="Trebuchet MS" w:hAnsi="Trebuchet MS"/>
          <w:i/>
          <w:sz w:val="24"/>
          <w:szCs w:val="24"/>
          <w:lang w:val="fr-FR"/>
        </w:rPr>
        <w:tab/>
        <w:t>Les Valeurs de la CEDEAO</w:t>
      </w:r>
      <w:bookmarkEnd w:id="45"/>
      <w:r w:rsidRPr="00DA24E9">
        <w:rPr>
          <w:rFonts w:ascii="Trebuchet MS" w:hAnsi="Trebuchet MS"/>
          <w:i/>
          <w:sz w:val="24"/>
          <w:szCs w:val="24"/>
          <w:lang w:val="fr-FR"/>
        </w:rPr>
        <w:t xml:space="preserve"> </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8"/>
        </w:numPr>
        <w:spacing w:before="120" w:after="120"/>
        <w:jc w:val="both"/>
        <w:rPr>
          <w:rFonts w:ascii="Trebuchet MS" w:hAnsi="Trebuchet MS"/>
          <w:b/>
          <w:sz w:val="20"/>
          <w:szCs w:val="20"/>
          <w:lang w:val="fr-FR"/>
        </w:rPr>
      </w:pPr>
      <w:r w:rsidRPr="00DA24E9">
        <w:rPr>
          <w:rFonts w:ascii="Trebuchet MS" w:hAnsi="Trebuchet MS"/>
          <w:b/>
          <w:sz w:val="20"/>
          <w:szCs w:val="20"/>
          <w:lang w:val="fr-FR"/>
        </w:rPr>
        <w:lastRenderedPageBreak/>
        <w:t xml:space="preserve">Mission </w:t>
      </w:r>
    </w:p>
    <w:p w:rsidR="00FC4628" w:rsidRPr="00DA24E9" w:rsidRDefault="00FC4628" w:rsidP="00FC4628">
      <w:pPr>
        <w:ind w:left="360"/>
        <w:jc w:val="both"/>
        <w:rPr>
          <w:rFonts w:ascii="Trebuchet MS" w:hAnsi="Trebuchet MS"/>
          <w:sz w:val="20"/>
          <w:szCs w:val="20"/>
          <w:lang w:val="fr-FR"/>
        </w:rPr>
      </w:pPr>
      <w:r w:rsidRPr="00DA24E9">
        <w:rPr>
          <w:rFonts w:ascii="Trebuchet MS" w:hAnsi="Trebuchet MS"/>
          <w:sz w:val="20"/>
          <w:szCs w:val="20"/>
          <w:lang w:val="fr-FR"/>
        </w:rPr>
        <w:t>Créer une région sans frontières, paisible, prospère et cohérente, bâtie sur la bonne gouvernance et où les populations ont la capacité d’accéder et d’exploiter ses énormes ressources par la création d’opportunités de développement durable et de préservation de l’environnement.</w:t>
      </w:r>
    </w:p>
    <w:p w:rsidR="00FC4628" w:rsidRPr="00DA24E9" w:rsidRDefault="00FC4628" w:rsidP="00FC4628">
      <w:pPr>
        <w:ind w:left="360"/>
        <w:jc w:val="both"/>
        <w:rPr>
          <w:rFonts w:ascii="Trebuchet MS" w:hAnsi="Trebuchet MS"/>
          <w:sz w:val="20"/>
          <w:szCs w:val="20"/>
          <w:lang w:val="fr-FR"/>
        </w:rPr>
      </w:pPr>
    </w:p>
    <w:p w:rsidR="00FC4628" w:rsidRPr="00DA24E9" w:rsidRDefault="00FC4628" w:rsidP="00FC4628">
      <w:pPr>
        <w:numPr>
          <w:ilvl w:val="0"/>
          <w:numId w:val="8"/>
        </w:numPr>
        <w:spacing w:before="120" w:after="120"/>
        <w:jc w:val="both"/>
        <w:rPr>
          <w:rFonts w:ascii="Trebuchet MS" w:hAnsi="Trebuchet MS"/>
          <w:sz w:val="20"/>
          <w:szCs w:val="20"/>
          <w:lang w:val="fr-FR"/>
        </w:rPr>
      </w:pPr>
      <w:r w:rsidRPr="00DA24E9">
        <w:rPr>
          <w:rFonts w:ascii="Trebuchet MS" w:hAnsi="Trebuchet MS"/>
          <w:b/>
          <w:sz w:val="20"/>
          <w:szCs w:val="20"/>
          <w:lang w:val="fr-FR"/>
        </w:rPr>
        <w:t>La Vision 2020 de la CEDEAO</w:t>
      </w:r>
    </w:p>
    <w:p w:rsidR="00FC4628" w:rsidRPr="00DA24E9" w:rsidRDefault="00FC4628" w:rsidP="00FC4628">
      <w:pPr>
        <w:numPr>
          <w:ilvl w:val="0"/>
          <w:numId w:val="63"/>
        </w:numPr>
        <w:jc w:val="both"/>
        <w:rPr>
          <w:rFonts w:ascii="Trebuchet MS" w:hAnsi="Trebuchet MS"/>
          <w:sz w:val="20"/>
          <w:szCs w:val="20"/>
          <w:lang w:val="fr-FR"/>
        </w:rPr>
      </w:pPr>
      <w:r w:rsidRPr="00DA24E9">
        <w:rPr>
          <w:rFonts w:ascii="Trebuchet MS" w:hAnsi="Trebuchet MS"/>
          <w:sz w:val="20"/>
          <w:szCs w:val="20"/>
          <w:lang w:val="fr-FR"/>
        </w:rPr>
        <w:t>Vers une communauté démocratique et prospère :</w:t>
      </w:r>
    </w:p>
    <w:p w:rsidR="00FC4628" w:rsidRPr="00DA24E9" w:rsidRDefault="00FC4628" w:rsidP="00FC4628">
      <w:pPr>
        <w:numPr>
          <w:ilvl w:val="0"/>
          <w:numId w:val="112"/>
        </w:numPr>
        <w:jc w:val="both"/>
        <w:rPr>
          <w:rFonts w:ascii="Trebuchet MS" w:hAnsi="Trebuchet MS"/>
          <w:sz w:val="20"/>
          <w:szCs w:val="20"/>
          <w:lang w:val="fr-FR"/>
        </w:rPr>
      </w:pPr>
      <w:r w:rsidRPr="00DA24E9">
        <w:rPr>
          <w:rFonts w:ascii="Trebuchet MS" w:hAnsi="Trebuchet MS"/>
          <w:sz w:val="20"/>
          <w:szCs w:val="20"/>
          <w:lang w:val="fr-FR"/>
        </w:rPr>
        <w:t xml:space="preserve">Devise de la vision 2020 : </w:t>
      </w:r>
      <w:r w:rsidRPr="00DA24E9">
        <w:rPr>
          <w:rFonts w:ascii="Trebuchet MS" w:hAnsi="Trebuchet MS"/>
          <w:b/>
          <w:sz w:val="20"/>
          <w:szCs w:val="20"/>
          <w:lang w:val="fr-FR"/>
        </w:rPr>
        <w:t>D’une CEDEAO des états à une CEDEAO des peuples</w:t>
      </w:r>
    </w:p>
    <w:p w:rsidR="00FC4628" w:rsidRPr="00DA24E9" w:rsidRDefault="00FC4628" w:rsidP="00FC4628">
      <w:pPr>
        <w:numPr>
          <w:ilvl w:val="0"/>
          <w:numId w:val="112"/>
        </w:numPr>
        <w:jc w:val="both"/>
        <w:rPr>
          <w:rFonts w:ascii="Trebuchet MS" w:hAnsi="Trebuchet MS"/>
          <w:sz w:val="20"/>
          <w:szCs w:val="20"/>
          <w:lang w:val="fr-FR"/>
        </w:rPr>
      </w:pPr>
      <w:r w:rsidRPr="00DA24E9">
        <w:rPr>
          <w:rFonts w:ascii="Trebuchet MS" w:hAnsi="Trebuchet MS"/>
          <w:sz w:val="20"/>
          <w:szCs w:val="20"/>
          <w:lang w:val="fr-FR"/>
        </w:rPr>
        <w:t>Logo/devise du quarantième anniversaire :</w:t>
      </w:r>
      <w:r w:rsidRPr="00DA24E9">
        <w:rPr>
          <w:rFonts w:ascii="Trebuchet MS" w:hAnsi="Trebuchet MS"/>
          <w:b/>
          <w:sz w:val="20"/>
          <w:szCs w:val="20"/>
          <w:lang w:val="fr-FR"/>
        </w:rPr>
        <w:t xml:space="preserve"> Une vision, un destin</w:t>
      </w:r>
    </w:p>
    <w:p w:rsidR="00FC4628" w:rsidRPr="00DA24E9" w:rsidRDefault="00FC4628" w:rsidP="00FC4628">
      <w:pPr>
        <w:ind w:firstLine="720"/>
        <w:jc w:val="both"/>
        <w:rPr>
          <w:rFonts w:ascii="Trebuchet MS" w:hAnsi="Trebuchet MS"/>
          <w:b/>
          <w:sz w:val="16"/>
          <w:szCs w:val="16"/>
          <w:lang w:val="fr-FR"/>
        </w:rPr>
      </w:pPr>
    </w:p>
    <w:p w:rsidR="00FC4628" w:rsidRPr="00DA24E9" w:rsidRDefault="00FC4628" w:rsidP="00FC4628">
      <w:pPr>
        <w:ind w:left="720"/>
        <w:jc w:val="both"/>
        <w:rPr>
          <w:rFonts w:ascii="Trebuchet MS" w:hAnsi="Trebuchet MS"/>
          <w:b/>
          <w:sz w:val="20"/>
          <w:szCs w:val="20"/>
          <w:lang w:val="fr-FR"/>
        </w:rPr>
      </w:pPr>
      <w:r w:rsidRPr="00DA24E9">
        <w:rPr>
          <w:rFonts w:ascii="Trebuchet MS" w:hAnsi="Trebuchet MS"/>
          <w:b/>
          <w:sz w:val="20"/>
          <w:szCs w:val="20"/>
          <w:lang w:val="fr-FR"/>
        </w:rPr>
        <w:t>Pour la CEDEAO il s’agit de l’intégration des valeurs et des fonctions et de l’intégration des dividendes en faveur des peuples.</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p>
    <w:p w:rsidR="00FC4628" w:rsidRPr="00DA24E9" w:rsidRDefault="00FC4628" w:rsidP="00FC4628">
      <w:pPr>
        <w:pStyle w:val="Heading4"/>
        <w:spacing w:before="0" w:after="0"/>
        <w:jc w:val="both"/>
        <w:rPr>
          <w:rFonts w:ascii="Trebuchet MS" w:hAnsi="Trebuchet MS"/>
          <w:i/>
          <w:sz w:val="24"/>
          <w:szCs w:val="24"/>
          <w:lang w:val="fr-FR"/>
        </w:rPr>
      </w:pPr>
      <w:bookmarkStart w:id="46" w:name="_Toc509858533"/>
      <w:r w:rsidRPr="00DA24E9">
        <w:rPr>
          <w:rFonts w:ascii="Trebuchet MS" w:hAnsi="Trebuchet MS"/>
          <w:i/>
          <w:sz w:val="24"/>
          <w:szCs w:val="24"/>
          <w:lang w:val="fr-FR"/>
        </w:rPr>
        <w:t>1.3.3.3</w:t>
      </w:r>
      <w:r w:rsidRPr="00DA24E9">
        <w:rPr>
          <w:rFonts w:ascii="Trebuchet MS" w:hAnsi="Trebuchet MS"/>
          <w:i/>
          <w:sz w:val="24"/>
          <w:szCs w:val="24"/>
          <w:lang w:val="fr-FR"/>
        </w:rPr>
        <w:tab/>
        <w:t>Les Textes Juridiques portant sur les Valeurs de la CEDEAO</w:t>
      </w:r>
      <w:bookmarkEnd w:id="46"/>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113"/>
        </w:numPr>
        <w:jc w:val="both"/>
        <w:rPr>
          <w:rFonts w:ascii="Trebuchet MS" w:hAnsi="Trebuchet MS"/>
          <w:sz w:val="20"/>
          <w:szCs w:val="20"/>
          <w:lang w:val="fr-FR"/>
        </w:rPr>
      </w:pPr>
      <w:r w:rsidRPr="00DA24E9">
        <w:rPr>
          <w:rFonts w:ascii="Trebuchet MS" w:hAnsi="Trebuchet MS"/>
          <w:sz w:val="20"/>
          <w:szCs w:val="20"/>
          <w:lang w:val="fr-FR"/>
        </w:rPr>
        <w:t>Les principaux textes juridiques portant sur les valeurs de la CEDEAO sont (i) le Traité révisé et (ii) le Protocole additionnel (A/SP1/12/01) sur la démocratie et la bonne gouvernance (2001) ; Il complète le protocole relatif au Mécanisme de prévention, de gestion, de règlement des conflits, de maintien de la paix et de la sécurité (le Mécanisme) – 1999</w:t>
      </w:r>
    </w:p>
    <w:p w:rsidR="00FC4628" w:rsidRPr="00DA24E9" w:rsidRDefault="00FC4628" w:rsidP="00FC4628">
      <w:pPr>
        <w:numPr>
          <w:ilvl w:val="0"/>
          <w:numId w:val="113"/>
        </w:numPr>
        <w:jc w:val="both"/>
        <w:rPr>
          <w:rFonts w:ascii="Trebuchet MS" w:hAnsi="Trebuchet MS"/>
          <w:sz w:val="20"/>
          <w:szCs w:val="20"/>
          <w:lang w:val="fr-FR"/>
        </w:rPr>
      </w:pPr>
      <w:r w:rsidRPr="00DA24E9">
        <w:rPr>
          <w:rFonts w:ascii="Trebuchet MS" w:hAnsi="Trebuchet MS"/>
          <w:sz w:val="20"/>
          <w:szCs w:val="20"/>
          <w:lang w:val="fr-FR"/>
        </w:rPr>
        <w:t>Texte/instrument juridique spécifique d’orientation : Section relative du Protocol additionnel sur le Constitutionalisme : Section 1 : les Principes de convergence constitutionnelle (page 8)</w:t>
      </w:r>
    </w:p>
    <w:p w:rsidR="00FC4628" w:rsidRPr="00DA24E9" w:rsidRDefault="00FC4628" w:rsidP="00FC4628">
      <w:pPr>
        <w:numPr>
          <w:ilvl w:val="0"/>
          <w:numId w:val="113"/>
        </w:numPr>
        <w:jc w:val="both"/>
        <w:rPr>
          <w:rFonts w:ascii="Trebuchet MS" w:hAnsi="Trebuchet MS"/>
          <w:sz w:val="20"/>
          <w:szCs w:val="20"/>
          <w:lang w:val="fr-FR"/>
        </w:rPr>
      </w:pPr>
      <w:r w:rsidRPr="00DA24E9">
        <w:rPr>
          <w:rFonts w:ascii="Trebuchet MS" w:hAnsi="Trebuchet MS"/>
          <w:b/>
          <w:bCs/>
          <w:sz w:val="20"/>
          <w:szCs w:val="20"/>
          <w:lang w:val="fr-FR"/>
        </w:rPr>
        <w:t xml:space="preserve">La norme sur le terrain </w:t>
      </w:r>
      <w:r w:rsidRPr="00DA24E9">
        <w:rPr>
          <w:rFonts w:ascii="Trebuchet MS" w:hAnsi="Trebuchet MS"/>
          <w:sz w:val="20"/>
          <w:szCs w:val="20"/>
          <w:lang w:val="fr-FR"/>
        </w:rPr>
        <w:t>- Traité révisé : Article 9 : Décisions – No 4 : Les décisions de la Conférence ont force obligatoire à l’égard des États membres et des Institution de la Communauté, sous réserve des dispositions du paragraphe (3) de l’Article 15 du présent Traité.</w:t>
      </w:r>
    </w:p>
    <w:p w:rsidR="00FC4628" w:rsidRPr="00DA24E9" w:rsidRDefault="00FC4628" w:rsidP="00FC4628">
      <w:pPr>
        <w:numPr>
          <w:ilvl w:val="0"/>
          <w:numId w:val="113"/>
        </w:numPr>
        <w:jc w:val="both"/>
        <w:rPr>
          <w:rFonts w:ascii="Trebuchet MS" w:hAnsi="Trebuchet MS"/>
          <w:sz w:val="20"/>
          <w:szCs w:val="20"/>
          <w:lang w:val="fr-FR"/>
        </w:rPr>
      </w:pPr>
      <w:r w:rsidRPr="00DA24E9">
        <w:rPr>
          <w:rFonts w:ascii="Trebuchet MS" w:hAnsi="Trebuchet MS"/>
          <w:sz w:val="20"/>
          <w:szCs w:val="20"/>
          <w:lang w:val="fr-FR"/>
        </w:rPr>
        <w:t xml:space="preserve">La Cour de justice remplit les fonctions qui lui </w:t>
      </w:r>
      <w:r w:rsidR="00F50DE9">
        <w:rPr>
          <w:rFonts w:ascii="Trebuchet MS" w:hAnsi="Trebuchet MS"/>
          <w:sz w:val="20"/>
          <w:szCs w:val="20"/>
          <w:lang w:val="fr-FR"/>
        </w:rPr>
        <w:t xml:space="preserve">sont </w:t>
      </w:r>
      <w:r w:rsidRPr="00DA24E9">
        <w:rPr>
          <w:rFonts w:ascii="Trebuchet MS" w:hAnsi="Trebuchet MS"/>
          <w:sz w:val="20"/>
          <w:szCs w:val="20"/>
          <w:lang w:val="fr-FR"/>
        </w:rPr>
        <w:t>assignées, indépendamment des États membres et des institutions de la Communauté.</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8"/>
        </w:numPr>
        <w:spacing w:before="120" w:after="120"/>
        <w:jc w:val="both"/>
        <w:rPr>
          <w:rFonts w:ascii="Trebuchet MS" w:hAnsi="Trebuchet MS"/>
          <w:b/>
          <w:sz w:val="22"/>
          <w:szCs w:val="22"/>
          <w:lang w:val="fr-FR"/>
        </w:rPr>
      </w:pPr>
      <w:r w:rsidRPr="00DA24E9">
        <w:rPr>
          <w:rFonts w:ascii="Trebuchet MS" w:hAnsi="Trebuchet MS"/>
          <w:b/>
          <w:sz w:val="22"/>
          <w:szCs w:val="22"/>
          <w:lang w:val="fr-FR"/>
        </w:rPr>
        <w:t xml:space="preserve">Traité Révisé - Article 4 : les Principes fondamentaux </w:t>
      </w:r>
    </w:p>
    <w:p w:rsidR="00FC4628" w:rsidRPr="00DA24E9" w:rsidRDefault="00FC4628" w:rsidP="00FC4628">
      <w:pPr>
        <w:ind w:left="360"/>
        <w:jc w:val="both"/>
        <w:rPr>
          <w:rFonts w:ascii="Trebuchet MS" w:hAnsi="Trebuchet MS"/>
          <w:sz w:val="20"/>
          <w:szCs w:val="20"/>
          <w:lang w:val="fr-FR"/>
        </w:rPr>
      </w:pPr>
      <w:r w:rsidRPr="00DA24E9">
        <w:rPr>
          <w:rFonts w:ascii="Trebuchet MS" w:hAnsi="Trebuchet MS"/>
          <w:sz w:val="20"/>
          <w:szCs w:val="20"/>
          <w:lang w:val="fr-FR"/>
        </w:rPr>
        <w:t xml:space="preserve">LES HAUTES PARTIES CONTRACTANTES … déclarent solennellement leur adhésion aux principes fondamentaux suivants :  </w:t>
      </w:r>
    </w:p>
    <w:p w:rsidR="00FC4628" w:rsidRPr="00DA24E9" w:rsidRDefault="00FC4628" w:rsidP="00FC4628">
      <w:pPr>
        <w:numPr>
          <w:ilvl w:val="0"/>
          <w:numId w:val="94"/>
        </w:numPr>
        <w:jc w:val="both"/>
        <w:rPr>
          <w:rFonts w:ascii="Trebuchet MS" w:hAnsi="Trebuchet MS"/>
          <w:sz w:val="20"/>
          <w:szCs w:val="20"/>
          <w:lang w:val="fr-FR"/>
        </w:rPr>
      </w:pPr>
      <w:r w:rsidRPr="00DA24E9">
        <w:rPr>
          <w:rFonts w:ascii="Trebuchet MS" w:hAnsi="Trebuchet MS"/>
          <w:sz w:val="20"/>
          <w:szCs w:val="20"/>
          <w:lang w:val="fr-FR"/>
        </w:rPr>
        <w:t>Respect, promotion et protection des droits de l’homme et des peuples conformément aux dispositions de Charte Africaine des Droits de l’Homme et des Peuples</w:t>
      </w:r>
    </w:p>
    <w:p w:rsidR="00FC4628" w:rsidRPr="00DA24E9" w:rsidRDefault="00FC4628" w:rsidP="00FC4628">
      <w:pPr>
        <w:numPr>
          <w:ilvl w:val="0"/>
          <w:numId w:val="94"/>
        </w:numPr>
        <w:jc w:val="both"/>
        <w:rPr>
          <w:rFonts w:ascii="Trebuchet MS" w:hAnsi="Trebuchet MS"/>
          <w:sz w:val="20"/>
          <w:szCs w:val="20"/>
          <w:lang w:val="fr-FR"/>
        </w:rPr>
      </w:pPr>
      <w:r w:rsidRPr="00DA24E9">
        <w:rPr>
          <w:rFonts w:ascii="Trebuchet MS" w:hAnsi="Trebuchet MS"/>
          <w:sz w:val="20"/>
          <w:szCs w:val="20"/>
          <w:lang w:val="fr-FR"/>
        </w:rPr>
        <w:t>Transparence, justice économique et sociale et participation populaire au développement</w:t>
      </w:r>
    </w:p>
    <w:p w:rsidR="00FC4628" w:rsidRPr="00DA24E9" w:rsidRDefault="00FC4628" w:rsidP="00FC4628">
      <w:pPr>
        <w:numPr>
          <w:ilvl w:val="0"/>
          <w:numId w:val="94"/>
        </w:numPr>
        <w:jc w:val="both"/>
        <w:rPr>
          <w:rFonts w:ascii="Trebuchet MS" w:hAnsi="Trebuchet MS"/>
          <w:sz w:val="20"/>
          <w:szCs w:val="20"/>
          <w:lang w:val="fr-FR"/>
        </w:rPr>
      </w:pPr>
      <w:r w:rsidRPr="00DA24E9">
        <w:rPr>
          <w:rFonts w:ascii="Trebuchet MS" w:hAnsi="Trebuchet MS"/>
          <w:sz w:val="20"/>
          <w:szCs w:val="20"/>
          <w:lang w:val="fr-FR"/>
        </w:rPr>
        <w:t>Reconnaissance et respect des règles et principes juridiques de la Communauté</w:t>
      </w:r>
    </w:p>
    <w:p w:rsidR="00FC4628" w:rsidRPr="00DA24E9" w:rsidRDefault="00FC4628" w:rsidP="00FC4628">
      <w:pPr>
        <w:numPr>
          <w:ilvl w:val="0"/>
          <w:numId w:val="94"/>
        </w:numPr>
        <w:jc w:val="both"/>
        <w:rPr>
          <w:rFonts w:ascii="Trebuchet MS" w:hAnsi="Trebuchet MS"/>
          <w:sz w:val="20"/>
          <w:szCs w:val="20"/>
          <w:lang w:val="fr-FR"/>
        </w:rPr>
      </w:pPr>
      <w:r w:rsidRPr="00DA24E9">
        <w:rPr>
          <w:rFonts w:ascii="Trebuchet MS" w:hAnsi="Trebuchet MS"/>
          <w:sz w:val="20"/>
          <w:szCs w:val="20"/>
          <w:lang w:val="fr-FR"/>
        </w:rPr>
        <w:t>Promotion et consolidation d’un système démocratique de gouvernement dans chaque État Membre tel que prévu par la Déclaration des Principes Politiques adoptée le 6 juillet 1999 à Abuja.</w:t>
      </w:r>
    </w:p>
    <w:p w:rsidR="00FC4628" w:rsidRPr="009A7A25" w:rsidRDefault="00FC4628" w:rsidP="00FC4628">
      <w:pPr>
        <w:ind w:left="1080"/>
        <w:jc w:val="both"/>
        <w:rPr>
          <w:rFonts w:ascii="Trebuchet MS" w:hAnsi="Trebuchet MS"/>
          <w:sz w:val="16"/>
          <w:szCs w:val="16"/>
          <w:highlight w:val="yellow"/>
          <w:lang w:val="fr-FR"/>
        </w:rPr>
      </w:pPr>
    </w:p>
    <w:p w:rsidR="00FC4628" w:rsidRPr="00DA24E9" w:rsidRDefault="00FC4628" w:rsidP="00FC4628">
      <w:pPr>
        <w:numPr>
          <w:ilvl w:val="0"/>
          <w:numId w:val="8"/>
        </w:numPr>
        <w:spacing w:before="120" w:after="120"/>
        <w:jc w:val="both"/>
        <w:rPr>
          <w:rFonts w:ascii="Trebuchet MS" w:hAnsi="Trebuchet MS"/>
          <w:b/>
          <w:sz w:val="22"/>
          <w:szCs w:val="22"/>
          <w:lang w:val="fr-FR"/>
        </w:rPr>
      </w:pPr>
      <w:r w:rsidRPr="00DA24E9">
        <w:rPr>
          <w:rFonts w:ascii="Trebuchet MS" w:hAnsi="Trebuchet MS"/>
          <w:b/>
          <w:sz w:val="22"/>
          <w:szCs w:val="22"/>
          <w:lang w:val="fr-FR"/>
        </w:rPr>
        <w:t>Les principes de convergence constitutionnelle</w:t>
      </w:r>
    </w:p>
    <w:p w:rsidR="00FC4628" w:rsidRPr="00DA24E9" w:rsidRDefault="00FC4628" w:rsidP="00FC4628">
      <w:pPr>
        <w:ind w:left="360"/>
        <w:jc w:val="both"/>
        <w:rPr>
          <w:rFonts w:ascii="Trebuchet MS" w:hAnsi="Trebuchet MS"/>
          <w:sz w:val="20"/>
          <w:szCs w:val="20"/>
          <w:lang w:val="fr-FR"/>
        </w:rPr>
      </w:pPr>
      <w:r w:rsidRPr="00DA24E9">
        <w:rPr>
          <w:rFonts w:ascii="Trebuchet MS" w:hAnsi="Trebuchet MS"/>
          <w:sz w:val="20"/>
          <w:szCs w:val="20"/>
          <w:lang w:val="fr-FR"/>
        </w:rPr>
        <w:t xml:space="preserve">Les principes ci-après sont déclarés principes constitutionnels communs à tous les États membres de la CEDEAO : </w:t>
      </w:r>
    </w:p>
    <w:p w:rsidR="00FC4628" w:rsidRPr="00DA24E9" w:rsidRDefault="00FC4628" w:rsidP="00FC4628">
      <w:pPr>
        <w:numPr>
          <w:ilvl w:val="0"/>
          <w:numId w:val="64"/>
        </w:numPr>
        <w:jc w:val="both"/>
        <w:rPr>
          <w:rFonts w:ascii="Trebuchet MS" w:hAnsi="Trebuchet MS"/>
          <w:sz w:val="20"/>
          <w:szCs w:val="20"/>
          <w:lang w:val="fr-FR"/>
        </w:rPr>
      </w:pPr>
      <w:r w:rsidRPr="00DA24E9">
        <w:rPr>
          <w:rFonts w:ascii="Trebuchet MS" w:hAnsi="Trebuchet MS"/>
          <w:sz w:val="20"/>
          <w:szCs w:val="20"/>
          <w:lang w:val="fr-FR"/>
        </w:rPr>
        <w:t>La séparation des pouvoirs : législatif, exécutif et judiciaire</w:t>
      </w:r>
    </w:p>
    <w:p w:rsidR="00FC4628" w:rsidRPr="00DA24E9" w:rsidRDefault="00FC4628" w:rsidP="00FC4628">
      <w:pPr>
        <w:numPr>
          <w:ilvl w:val="0"/>
          <w:numId w:val="64"/>
        </w:numPr>
        <w:jc w:val="both"/>
        <w:rPr>
          <w:rFonts w:ascii="Trebuchet MS" w:hAnsi="Trebuchet MS"/>
          <w:sz w:val="20"/>
          <w:szCs w:val="20"/>
          <w:lang w:val="fr-FR"/>
        </w:rPr>
      </w:pPr>
      <w:r w:rsidRPr="00DA24E9">
        <w:rPr>
          <w:rFonts w:ascii="Trebuchet MS" w:hAnsi="Trebuchet MS"/>
          <w:b/>
          <w:bCs/>
          <w:sz w:val="20"/>
          <w:szCs w:val="20"/>
          <w:lang w:val="fr-FR"/>
        </w:rPr>
        <w:t>La valorisation, le renforcement des Parlements et la garantie de l’immunité parlementaire</w:t>
      </w:r>
    </w:p>
    <w:p w:rsidR="00FC4628" w:rsidRPr="00DA24E9" w:rsidRDefault="00FC4628" w:rsidP="00FC4628">
      <w:pPr>
        <w:numPr>
          <w:ilvl w:val="0"/>
          <w:numId w:val="64"/>
        </w:numPr>
        <w:jc w:val="both"/>
        <w:rPr>
          <w:rFonts w:ascii="Trebuchet MS" w:hAnsi="Trebuchet MS"/>
          <w:sz w:val="20"/>
          <w:szCs w:val="20"/>
          <w:lang w:val="fr-FR"/>
        </w:rPr>
      </w:pPr>
      <w:r w:rsidRPr="00DA24E9">
        <w:rPr>
          <w:rFonts w:ascii="Trebuchet MS" w:hAnsi="Trebuchet MS"/>
          <w:b/>
          <w:bCs/>
          <w:sz w:val="20"/>
          <w:szCs w:val="20"/>
          <w:lang w:val="fr-FR"/>
        </w:rPr>
        <w:t>L’Ind</w:t>
      </w:r>
      <w:r w:rsidR="00F50DE9">
        <w:rPr>
          <w:rFonts w:ascii="Trebuchet MS" w:hAnsi="Trebuchet MS"/>
          <w:b/>
          <w:bCs/>
          <w:sz w:val="20"/>
          <w:szCs w:val="20"/>
          <w:lang w:val="fr-FR"/>
        </w:rPr>
        <w:t>é</w:t>
      </w:r>
      <w:r w:rsidRPr="00DA24E9">
        <w:rPr>
          <w:rFonts w:ascii="Trebuchet MS" w:hAnsi="Trebuchet MS"/>
          <w:b/>
          <w:bCs/>
          <w:sz w:val="20"/>
          <w:szCs w:val="20"/>
          <w:lang w:val="fr-FR"/>
        </w:rPr>
        <w:t>pend</w:t>
      </w:r>
      <w:r w:rsidR="00F50DE9">
        <w:rPr>
          <w:rFonts w:ascii="Trebuchet MS" w:hAnsi="Trebuchet MS"/>
          <w:b/>
          <w:bCs/>
          <w:sz w:val="20"/>
          <w:szCs w:val="20"/>
          <w:lang w:val="fr-FR"/>
        </w:rPr>
        <w:t>a</w:t>
      </w:r>
      <w:r w:rsidRPr="00DA24E9">
        <w:rPr>
          <w:rFonts w:ascii="Trebuchet MS" w:hAnsi="Trebuchet MS"/>
          <w:b/>
          <w:bCs/>
          <w:sz w:val="20"/>
          <w:szCs w:val="20"/>
          <w:lang w:val="fr-FR"/>
        </w:rPr>
        <w:t xml:space="preserve">nce de la justice : </w:t>
      </w:r>
      <w:r w:rsidRPr="00DA24E9">
        <w:rPr>
          <w:rFonts w:ascii="Trebuchet MS" w:hAnsi="Trebuchet MS"/>
          <w:b/>
          <w:sz w:val="20"/>
          <w:szCs w:val="20"/>
          <w:lang w:val="fr-FR"/>
        </w:rPr>
        <w:t xml:space="preserve">les juges sont indépendants dans la conduite de leurs dossiers et le prononcé de ses décisions </w:t>
      </w:r>
    </w:p>
    <w:p w:rsidR="00FC4628" w:rsidRPr="00DA24E9" w:rsidRDefault="00FC4628" w:rsidP="00FC4628">
      <w:pPr>
        <w:numPr>
          <w:ilvl w:val="0"/>
          <w:numId w:val="64"/>
        </w:numPr>
        <w:jc w:val="both"/>
        <w:rPr>
          <w:rFonts w:ascii="Trebuchet MS" w:hAnsi="Trebuchet MS"/>
          <w:sz w:val="20"/>
          <w:szCs w:val="20"/>
          <w:lang w:val="fr-FR"/>
        </w:rPr>
      </w:pPr>
      <w:r w:rsidRPr="00DA24E9">
        <w:rPr>
          <w:rFonts w:ascii="Trebuchet MS" w:hAnsi="Trebuchet MS"/>
          <w:b/>
          <w:bCs/>
          <w:sz w:val="20"/>
          <w:szCs w:val="20"/>
          <w:lang w:val="fr-FR"/>
        </w:rPr>
        <w:t xml:space="preserve">La liberté des barreaux est garantie ; </w:t>
      </w:r>
      <w:r w:rsidRPr="00DA24E9">
        <w:rPr>
          <w:rFonts w:ascii="Trebuchet MS" w:hAnsi="Trebuchet MS"/>
          <w:sz w:val="20"/>
          <w:szCs w:val="20"/>
          <w:lang w:val="fr-FR"/>
        </w:rPr>
        <w:t>l’avocat bénéficie de l’immunité de plaidoirie sans préjudice de sa responsabilité pénale ou disciplinaire en cas d’infraction d’audience ou d’infraction de droit commun</w:t>
      </w:r>
    </w:p>
    <w:p w:rsidR="00FC4628" w:rsidRPr="00DA24E9" w:rsidRDefault="00FC4628" w:rsidP="00FC4628">
      <w:pPr>
        <w:numPr>
          <w:ilvl w:val="0"/>
          <w:numId w:val="64"/>
        </w:numPr>
        <w:jc w:val="both"/>
        <w:rPr>
          <w:rFonts w:ascii="Trebuchet MS" w:hAnsi="Trebuchet MS"/>
          <w:sz w:val="20"/>
          <w:szCs w:val="20"/>
          <w:lang w:val="fr-FR"/>
        </w:rPr>
      </w:pPr>
      <w:r w:rsidRPr="00DA24E9">
        <w:rPr>
          <w:rFonts w:ascii="Trebuchet MS" w:hAnsi="Trebuchet MS"/>
          <w:b/>
          <w:bCs/>
          <w:sz w:val="20"/>
          <w:szCs w:val="20"/>
          <w:lang w:val="fr-FR"/>
        </w:rPr>
        <w:lastRenderedPageBreak/>
        <w:t>Toute accession au pouvoir doit se faire à travers des élections libres, honnêtes et transparentes</w:t>
      </w:r>
    </w:p>
    <w:p w:rsidR="00FC4628" w:rsidRPr="00DA24E9" w:rsidRDefault="00FC4628" w:rsidP="00FC4628">
      <w:pPr>
        <w:numPr>
          <w:ilvl w:val="0"/>
          <w:numId w:val="64"/>
        </w:numPr>
        <w:jc w:val="both"/>
        <w:rPr>
          <w:rFonts w:ascii="Trebuchet MS" w:hAnsi="Trebuchet MS"/>
          <w:sz w:val="20"/>
          <w:szCs w:val="20"/>
          <w:lang w:val="fr-FR"/>
        </w:rPr>
      </w:pPr>
      <w:r w:rsidRPr="00DA24E9">
        <w:rPr>
          <w:rFonts w:ascii="Trebuchet MS" w:hAnsi="Trebuchet MS"/>
          <w:b/>
          <w:bCs/>
          <w:sz w:val="20"/>
          <w:szCs w:val="20"/>
          <w:lang w:val="fr-FR"/>
        </w:rPr>
        <w:t>Tout mode anticonstitutionnel d’accession ou de maintien au pouvoir est interdit</w:t>
      </w:r>
    </w:p>
    <w:p w:rsidR="00FC4628" w:rsidRPr="00DA24E9" w:rsidRDefault="00FC4628" w:rsidP="00FC4628">
      <w:pPr>
        <w:numPr>
          <w:ilvl w:val="0"/>
          <w:numId w:val="64"/>
        </w:numPr>
        <w:jc w:val="both"/>
        <w:rPr>
          <w:rFonts w:ascii="Trebuchet MS" w:hAnsi="Trebuchet MS"/>
          <w:sz w:val="20"/>
          <w:szCs w:val="20"/>
          <w:lang w:val="fr-FR"/>
        </w:rPr>
      </w:pPr>
      <w:r w:rsidRPr="00DA24E9">
        <w:rPr>
          <w:rFonts w:ascii="Trebuchet MS" w:hAnsi="Trebuchet MS"/>
          <w:b/>
          <w:bCs/>
          <w:sz w:val="20"/>
          <w:szCs w:val="20"/>
          <w:lang w:val="fr-FR"/>
        </w:rPr>
        <w:t>La participation populaire aux prises de décision, le strict respect des principes démocratiques et la décentralisation du pouvoir à tous les niveaux de gouvernement</w:t>
      </w:r>
    </w:p>
    <w:p w:rsidR="00FC4628" w:rsidRPr="00DA24E9" w:rsidRDefault="00FC4628" w:rsidP="00FC4628">
      <w:pPr>
        <w:numPr>
          <w:ilvl w:val="0"/>
          <w:numId w:val="64"/>
        </w:numPr>
        <w:jc w:val="both"/>
        <w:rPr>
          <w:rFonts w:ascii="Trebuchet MS" w:hAnsi="Trebuchet MS"/>
          <w:sz w:val="20"/>
          <w:szCs w:val="20"/>
          <w:lang w:val="fr-FR"/>
        </w:rPr>
      </w:pPr>
      <w:r w:rsidRPr="00DA24E9">
        <w:rPr>
          <w:rFonts w:ascii="Trebuchet MS" w:hAnsi="Trebuchet MS"/>
          <w:b/>
          <w:bCs/>
          <w:sz w:val="20"/>
          <w:szCs w:val="20"/>
          <w:lang w:val="fr-FR"/>
        </w:rPr>
        <w:t xml:space="preserve">L’armée est apolitique et soumise à l’autorité politique régulièrement établie ; </w:t>
      </w:r>
      <w:r w:rsidRPr="00DA24E9">
        <w:rPr>
          <w:rFonts w:ascii="Trebuchet MS" w:hAnsi="Trebuchet MS"/>
          <w:sz w:val="20"/>
          <w:szCs w:val="20"/>
          <w:lang w:val="fr-FR"/>
        </w:rPr>
        <w:t>tout militaire en activité ne peut prétendre à un mandat politique électif</w:t>
      </w:r>
    </w:p>
    <w:p w:rsidR="00FC4628" w:rsidRPr="00DA24E9" w:rsidRDefault="00FC4628" w:rsidP="00FC4628">
      <w:pPr>
        <w:numPr>
          <w:ilvl w:val="0"/>
          <w:numId w:val="64"/>
        </w:numPr>
        <w:jc w:val="both"/>
        <w:rPr>
          <w:rFonts w:ascii="Trebuchet MS" w:hAnsi="Trebuchet MS"/>
          <w:b/>
          <w:sz w:val="20"/>
          <w:szCs w:val="20"/>
          <w:lang w:val="fr-FR"/>
        </w:rPr>
      </w:pPr>
      <w:r w:rsidRPr="00DA24E9">
        <w:rPr>
          <w:rFonts w:ascii="Trebuchet MS" w:hAnsi="Trebuchet MS"/>
          <w:b/>
          <w:sz w:val="20"/>
          <w:szCs w:val="20"/>
          <w:lang w:val="fr-FR"/>
        </w:rPr>
        <w:t>L’État est laïc et demeure entièrement neutre dans le domaine de la religion ;</w:t>
      </w:r>
      <w:r w:rsidRPr="00DA24E9">
        <w:rPr>
          <w:rFonts w:ascii="Trebuchet MS" w:hAnsi="Trebuchet MS"/>
          <w:sz w:val="20"/>
          <w:szCs w:val="20"/>
          <w:lang w:val="fr-FR"/>
        </w:rPr>
        <w:t xml:space="preserve"> chaque citoyen a le droit de pratiquer librement et dans le cadre des lois en vigueur, la religion de son choix en n’importe quel endroit du territoire national. La même laïcité s’impose à tous les démembrements de l’État, mais elle ne doit pas priver l’État du droit de réglementer, dans le respect des Droits de la Personne, les diverses religions sur le territoire national ni d’intervenir en cas de troubles à l’ordre public ayant pour source une activité religieuse.</w:t>
      </w:r>
    </w:p>
    <w:p w:rsidR="00FC4628" w:rsidRPr="00DA24E9" w:rsidRDefault="00FC4628" w:rsidP="00FC4628">
      <w:pPr>
        <w:numPr>
          <w:ilvl w:val="0"/>
          <w:numId w:val="64"/>
        </w:numPr>
        <w:jc w:val="both"/>
        <w:rPr>
          <w:rFonts w:ascii="Trebuchet MS" w:hAnsi="Trebuchet MS"/>
          <w:sz w:val="20"/>
          <w:szCs w:val="20"/>
          <w:lang w:val="fr-FR"/>
        </w:rPr>
      </w:pPr>
      <w:r w:rsidRPr="00DA24E9">
        <w:rPr>
          <w:rFonts w:ascii="Trebuchet MS" w:hAnsi="Trebuchet MS"/>
          <w:b/>
          <w:bCs/>
          <w:sz w:val="20"/>
          <w:szCs w:val="20"/>
          <w:lang w:val="fr-FR"/>
        </w:rPr>
        <w:t xml:space="preserve">L’État et toutes ses institutions sont nationaux ; </w:t>
      </w:r>
      <w:r w:rsidRPr="00DA24E9">
        <w:rPr>
          <w:rFonts w:ascii="Trebuchet MS" w:hAnsi="Trebuchet MS"/>
          <w:sz w:val="20"/>
          <w:szCs w:val="20"/>
          <w:lang w:val="fr-FR"/>
        </w:rPr>
        <w:t>en conséquence, aucune de leurs décisions et actions ne doivent avoir pour fondement ou pour but une discrimination ethnique, religieuse, raciale ou régionale</w:t>
      </w:r>
    </w:p>
    <w:p w:rsidR="00FC4628" w:rsidRPr="00DA24E9" w:rsidRDefault="00FC4628" w:rsidP="00FC4628">
      <w:pPr>
        <w:numPr>
          <w:ilvl w:val="0"/>
          <w:numId w:val="64"/>
        </w:numPr>
        <w:jc w:val="both"/>
        <w:rPr>
          <w:rFonts w:ascii="Trebuchet MS" w:hAnsi="Trebuchet MS"/>
          <w:sz w:val="20"/>
          <w:szCs w:val="20"/>
          <w:lang w:val="fr-FR"/>
        </w:rPr>
      </w:pPr>
      <w:r w:rsidRPr="00DA24E9">
        <w:rPr>
          <w:rFonts w:ascii="Trebuchet MS" w:hAnsi="Trebuchet MS"/>
          <w:b/>
          <w:bCs/>
          <w:sz w:val="20"/>
          <w:szCs w:val="20"/>
          <w:lang w:val="fr-FR"/>
        </w:rPr>
        <w:t xml:space="preserve">Les droits contenus dans la Charte </w:t>
      </w:r>
      <w:r w:rsidR="00F50DE9">
        <w:rPr>
          <w:rFonts w:ascii="Trebuchet MS" w:hAnsi="Trebuchet MS"/>
          <w:b/>
          <w:bCs/>
          <w:sz w:val="20"/>
          <w:szCs w:val="20"/>
          <w:lang w:val="fr-FR"/>
        </w:rPr>
        <w:t>a</w:t>
      </w:r>
      <w:r w:rsidRPr="00DA24E9">
        <w:rPr>
          <w:rFonts w:ascii="Trebuchet MS" w:hAnsi="Trebuchet MS"/>
          <w:b/>
          <w:bCs/>
          <w:sz w:val="20"/>
          <w:szCs w:val="20"/>
          <w:lang w:val="fr-FR"/>
        </w:rPr>
        <w:t xml:space="preserve">fricaine des </w:t>
      </w:r>
      <w:r w:rsidR="00F50DE9">
        <w:rPr>
          <w:rFonts w:ascii="Trebuchet MS" w:hAnsi="Trebuchet MS"/>
          <w:b/>
          <w:bCs/>
          <w:sz w:val="20"/>
          <w:szCs w:val="20"/>
          <w:lang w:val="fr-FR"/>
        </w:rPr>
        <w:t>d</w:t>
      </w:r>
      <w:r w:rsidRPr="00DA24E9">
        <w:rPr>
          <w:rFonts w:ascii="Trebuchet MS" w:hAnsi="Trebuchet MS"/>
          <w:b/>
          <w:bCs/>
          <w:sz w:val="20"/>
          <w:szCs w:val="20"/>
          <w:lang w:val="fr-FR"/>
        </w:rPr>
        <w:t>roits de l’</w:t>
      </w:r>
      <w:r w:rsidR="00F50DE9">
        <w:rPr>
          <w:rFonts w:ascii="Trebuchet MS" w:hAnsi="Trebuchet MS"/>
          <w:b/>
          <w:bCs/>
          <w:sz w:val="20"/>
          <w:szCs w:val="20"/>
          <w:lang w:val="fr-FR"/>
        </w:rPr>
        <w:t>h</w:t>
      </w:r>
      <w:r w:rsidRPr="00DA24E9">
        <w:rPr>
          <w:rFonts w:ascii="Trebuchet MS" w:hAnsi="Trebuchet MS"/>
          <w:b/>
          <w:bCs/>
          <w:sz w:val="20"/>
          <w:szCs w:val="20"/>
          <w:lang w:val="fr-FR"/>
        </w:rPr>
        <w:t xml:space="preserve">omme et des </w:t>
      </w:r>
      <w:r w:rsidR="00F50DE9">
        <w:rPr>
          <w:rFonts w:ascii="Trebuchet MS" w:hAnsi="Trebuchet MS"/>
          <w:b/>
          <w:bCs/>
          <w:sz w:val="20"/>
          <w:szCs w:val="20"/>
          <w:lang w:val="fr-FR"/>
        </w:rPr>
        <w:t>p</w:t>
      </w:r>
      <w:r w:rsidRPr="00DA24E9">
        <w:rPr>
          <w:rFonts w:ascii="Trebuchet MS" w:hAnsi="Trebuchet MS"/>
          <w:b/>
          <w:bCs/>
          <w:sz w:val="20"/>
          <w:szCs w:val="20"/>
          <w:lang w:val="fr-FR"/>
        </w:rPr>
        <w:t xml:space="preserve">euples et les instruments internationaux sont garantis dans chacun des États membres de la CEDEAO ; </w:t>
      </w:r>
      <w:r w:rsidRPr="00DA24E9">
        <w:rPr>
          <w:rFonts w:ascii="Trebuchet MS" w:hAnsi="Trebuchet MS"/>
          <w:sz w:val="20"/>
          <w:szCs w:val="20"/>
          <w:lang w:val="fr-FR"/>
        </w:rPr>
        <w:t>tout individu ou toute organisation a la faculté de se faire assurer cette garantie par les juridictions de droit commun ou par une juridiction spéciale ou par toute institution nationale créée dans le cadre d’un instrument international des droits de la personne.</w:t>
      </w:r>
    </w:p>
    <w:p w:rsidR="00FC4628" w:rsidRPr="00DA24E9" w:rsidRDefault="00FC4628" w:rsidP="00FC4628">
      <w:pPr>
        <w:numPr>
          <w:ilvl w:val="0"/>
          <w:numId w:val="64"/>
        </w:numPr>
        <w:jc w:val="both"/>
        <w:rPr>
          <w:rFonts w:ascii="Trebuchet MS" w:hAnsi="Trebuchet MS"/>
          <w:sz w:val="20"/>
          <w:szCs w:val="20"/>
          <w:lang w:val="fr-FR"/>
        </w:rPr>
      </w:pPr>
      <w:r w:rsidRPr="00DA24E9">
        <w:rPr>
          <w:rFonts w:ascii="Trebuchet MS" w:hAnsi="Trebuchet MS"/>
          <w:sz w:val="20"/>
          <w:szCs w:val="20"/>
          <w:lang w:val="fr-FR"/>
        </w:rPr>
        <w:t xml:space="preserve">En l’absence de juridiction spéciale, le présent Protocole additionnel </w:t>
      </w:r>
      <w:r w:rsidRPr="00DA24E9">
        <w:rPr>
          <w:rFonts w:ascii="Trebuchet MS" w:hAnsi="Trebuchet MS"/>
          <w:b/>
          <w:sz w:val="20"/>
          <w:szCs w:val="20"/>
          <w:lang w:val="fr-FR"/>
        </w:rPr>
        <w:t>donne compétence aux organes judiciaires de droit civil ou commun</w:t>
      </w:r>
      <w:r w:rsidRPr="00DA24E9">
        <w:rPr>
          <w:rFonts w:ascii="Trebuchet MS" w:hAnsi="Trebuchet MS"/>
          <w:sz w:val="20"/>
          <w:szCs w:val="20"/>
          <w:lang w:val="fr-FR"/>
        </w:rPr>
        <w:t xml:space="preserve"> </w:t>
      </w:r>
    </w:p>
    <w:p w:rsidR="00FC4628" w:rsidRPr="00DA24E9" w:rsidRDefault="00FC4628" w:rsidP="00FC4628">
      <w:pPr>
        <w:numPr>
          <w:ilvl w:val="0"/>
          <w:numId w:val="64"/>
        </w:numPr>
        <w:tabs>
          <w:tab w:val="num" w:pos="720"/>
        </w:tabs>
        <w:jc w:val="both"/>
        <w:rPr>
          <w:rFonts w:ascii="Trebuchet MS" w:hAnsi="Trebuchet MS"/>
          <w:sz w:val="20"/>
          <w:szCs w:val="20"/>
          <w:lang w:val="fr-FR"/>
        </w:rPr>
      </w:pPr>
      <w:r w:rsidRPr="00DA24E9">
        <w:rPr>
          <w:rFonts w:ascii="Trebuchet MS" w:hAnsi="Trebuchet MS"/>
          <w:b/>
          <w:bCs/>
          <w:sz w:val="20"/>
          <w:szCs w:val="20"/>
          <w:lang w:val="fr-FR"/>
        </w:rPr>
        <w:t xml:space="preserve">Les partis politiques se créent et exercent librement leurs activités dans le cadre des lois en vigueur. </w:t>
      </w:r>
      <w:r w:rsidRPr="00DA24E9">
        <w:rPr>
          <w:rFonts w:ascii="Trebuchet MS" w:hAnsi="Trebuchet MS"/>
          <w:sz w:val="20"/>
          <w:szCs w:val="20"/>
          <w:lang w:val="fr-FR"/>
        </w:rPr>
        <w:t xml:space="preserve">Leur formation et activités ne doivent avoir pour fondement aucune considération raciale, ethnique, religieuse ou régionale. Ils participant librement et sans entrave ni discrimination à tout processus électoral. La liberté d’opposition est garantie. Chaque État membre peut mettre en place un système de financement des partis politiques, sur des critères déterminés par la loi </w:t>
      </w:r>
    </w:p>
    <w:p w:rsidR="00FC4628" w:rsidRPr="00DA24E9" w:rsidRDefault="00FC4628" w:rsidP="00FC4628">
      <w:pPr>
        <w:numPr>
          <w:ilvl w:val="0"/>
          <w:numId w:val="64"/>
        </w:numPr>
        <w:tabs>
          <w:tab w:val="num" w:pos="720"/>
        </w:tabs>
        <w:jc w:val="both"/>
        <w:rPr>
          <w:rFonts w:ascii="Trebuchet MS" w:hAnsi="Trebuchet MS"/>
          <w:sz w:val="20"/>
          <w:szCs w:val="20"/>
          <w:lang w:val="fr-FR"/>
        </w:rPr>
      </w:pPr>
      <w:r w:rsidRPr="00DA24E9">
        <w:rPr>
          <w:rFonts w:ascii="Trebuchet MS" w:hAnsi="Trebuchet MS"/>
          <w:b/>
          <w:bCs/>
          <w:sz w:val="20"/>
          <w:szCs w:val="20"/>
          <w:lang w:val="fr-FR"/>
        </w:rPr>
        <w:t>La liberté d’association, de réunion et de manifestation pacifique est également garantie</w:t>
      </w:r>
    </w:p>
    <w:p w:rsidR="00FC4628" w:rsidRPr="00DA24E9" w:rsidRDefault="00FC4628" w:rsidP="00FC4628">
      <w:pPr>
        <w:numPr>
          <w:ilvl w:val="0"/>
          <w:numId w:val="64"/>
        </w:numPr>
        <w:tabs>
          <w:tab w:val="num" w:pos="720"/>
        </w:tabs>
        <w:jc w:val="both"/>
        <w:rPr>
          <w:rFonts w:ascii="Trebuchet MS" w:hAnsi="Trebuchet MS"/>
          <w:sz w:val="20"/>
          <w:szCs w:val="20"/>
          <w:lang w:val="fr-FR"/>
        </w:rPr>
      </w:pPr>
      <w:r w:rsidRPr="00DA24E9">
        <w:rPr>
          <w:rFonts w:ascii="Trebuchet MS" w:hAnsi="Trebuchet MS"/>
          <w:b/>
          <w:bCs/>
          <w:sz w:val="20"/>
          <w:szCs w:val="20"/>
          <w:lang w:val="fr-FR"/>
        </w:rPr>
        <w:t>La liberté de presse est garantie</w:t>
      </w:r>
    </w:p>
    <w:p w:rsidR="00FC4628" w:rsidRPr="00DA24E9" w:rsidRDefault="00FC4628" w:rsidP="00FC4628">
      <w:pPr>
        <w:numPr>
          <w:ilvl w:val="0"/>
          <w:numId w:val="64"/>
        </w:numPr>
        <w:tabs>
          <w:tab w:val="num" w:pos="720"/>
        </w:tabs>
        <w:jc w:val="both"/>
        <w:rPr>
          <w:rFonts w:ascii="Trebuchet MS" w:hAnsi="Trebuchet MS"/>
          <w:sz w:val="20"/>
          <w:szCs w:val="20"/>
          <w:lang w:val="fr-FR"/>
        </w:rPr>
      </w:pPr>
      <w:r w:rsidRPr="00DA24E9">
        <w:rPr>
          <w:rFonts w:ascii="Trebuchet MS" w:hAnsi="Trebuchet MS"/>
          <w:b/>
          <w:bCs/>
          <w:sz w:val="20"/>
          <w:szCs w:val="20"/>
          <w:lang w:val="fr-FR"/>
        </w:rPr>
        <w:t xml:space="preserve">Tout ancien Chef d’état bénéficie d’un statut spécial, </w:t>
      </w:r>
      <w:r w:rsidRPr="00DA24E9">
        <w:rPr>
          <w:rFonts w:ascii="Trebuchet MS" w:hAnsi="Trebuchet MS"/>
          <w:sz w:val="20"/>
          <w:szCs w:val="20"/>
          <w:lang w:val="fr-FR"/>
        </w:rPr>
        <w:t>incluant la liberté de circulation. Il bénéficie d’une pension et d’avantages matériels convenant à son statut d’ancien Chef d’état.</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r w:rsidRPr="00DA24E9">
        <w:rPr>
          <w:rFonts w:ascii="Trebuchet MS" w:hAnsi="Trebuchet MS"/>
          <w:sz w:val="20"/>
          <w:szCs w:val="20"/>
          <w:lang w:val="fr-FR"/>
        </w:rPr>
        <w:t xml:space="preserve"> </w:t>
      </w:r>
    </w:p>
    <w:p w:rsidR="00FC4628" w:rsidRPr="00DA24E9" w:rsidRDefault="00FC4628" w:rsidP="00FC4628">
      <w:pPr>
        <w:pStyle w:val="Heading4"/>
        <w:spacing w:before="0" w:after="0"/>
        <w:jc w:val="both"/>
        <w:rPr>
          <w:rFonts w:ascii="Trebuchet MS" w:hAnsi="Trebuchet MS"/>
          <w:i/>
          <w:sz w:val="24"/>
          <w:szCs w:val="24"/>
          <w:lang w:val="fr-FR"/>
        </w:rPr>
      </w:pPr>
      <w:bookmarkStart w:id="47" w:name="_Toc509858534"/>
      <w:r w:rsidRPr="00DA24E9">
        <w:rPr>
          <w:rFonts w:ascii="Trebuchet MS" w:hAnsi="Trebuchet MS"/>
          <w:i/>
          <w:sz w:val="24"/>
          <w:szCs w:val="24"/>
          <w:lang w:val="fr-FR"/>
        </w:rPr>
        <w:t>1.3.3.4</w:t>
      </w:r>
      <w:r w:rsidRPr="00DA24E9">
        <w:rPr>
          <w:rFonts w:ascii="Trebuchet MS" w:hAnsi="Trebuchet MS"/>
          <w:i/>
          <w:sz w:val="24"/>
          <w:szCs w:val="24"/>
          <w:lang w:val="fr-FR"/>
        </w:rPr>
        <w:tab/>
        <w:t xml:space="preserve">Caractéristiques d’une meilleure CEDEAO des </w:t>
      </w:r>
      <w:r w:rsidR="00F50DE9">
        <w:rPr>
          <w:rFonts w:ascii="Trebuchet MS" w:hAnsi="Trebuchet MS"/>
          <w:i/>
          <w:sz w:val="24"/>
          <w:szCs w:val="24"/>
          <w:lang w:val="fr-FR"/>
        </w:rPr>
        <w:t>p</w:t>
      </w:r>
      <w:r w:rsidRPr="00DA24E9">
        <w:rPr>
          <w:rFonts w:ascii="Trebuchet MS" w:hAnsi="Trebuchet MS"/>
          <w:i/>
          <w:sz w:val="24"/>
          <w:szCs w:val="24"/>
          <w:lang w:val="fr-FR"/>
        </w:rPr>
        <w:t xml:space="preserve">euples et </w:t>
      </w:r>
      <w:r w:rsidR="00F50DE9">
        <w:rPr>
          <w:rFonts w:ascii="Trebuchet MS" w:hAnsi="Trebuchet MS"/>
          <w:i/>
          <w:sz w:val="24"/>
          <w:szCs w:val="24"/>
          <w:lang w:val="fr-FR"/>
        </w:rPr>
        <w:t>f</w:t>
      </w:r>
      <w:r w:rsidRPr="00DA24E9">
        <w:rPr>
          <w:rFonts w:ascii="Trebuchet MS" w:hAnsi="Trebuchet MS"/>
          <w:i/>
          <w:sz w:val="24"/>
          <w:szCs w:val="24"/>
          <w:lang w:val="fr-FR"/>
        </w:rPr>
        <w:t>onctions de la CEDEAO</w:t>
      </w:r>
      <w:bookmarkEnd w:id="47"/>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8"/>
        </w:numPr>
        <w:spacing w:before="120" w:after="120"/>
        <w:jc w:val="both"/>
        <w:rPr>
          <w:rFonts w:ascii="Trebuchet MS" w:hAnsi="Trebuchet MS"/>
          <w:b/>
          <w:sz w:val="22"/>
          <w:szCs w:val="22"/>
          <w:lang w:val="fr-FR"/>
        </w:rPr>
      </w:pPr>
      <w:r w:rsidRPr="00DA24E9">
        <w:rPr>
          <w:rFonts w:ascii="Trebuchet MS" w:hAnsi="Trebuchet MS"/>
          <w:b/>
          <w:sz w:val="22"/>
          <w:szCs w:val="22"/>
          <w:lang w:val="fr-FR"/>
        </w:rPr>
        <w:t xml:space="preserve">Les Caractéristiques </w:t>
      </w:r>
    </w:p>
    <w:p w:rsidR="00FC4628" w:rsidRPr="00DA24E9" w:rsidRDefault="00FC4628" w:rsidP="00FC4628">
      <w:pPr>
        <w:ind w:left="360"/>
        <w:jc w:val="both"/>
        <w:rPr>
          <w:rFonts w:ascii="Trebuchet MS" w:hAnsi="Trebuchet MS"/>
          <w:sz w:val="20"/>
          <w:szCs w:val="20"/>
          <w:lang w:val="fr-FR"/>
        </w:rPr>
      </w:pPr>
      <w:r w:rsidRPr="00DA24E9">
        <w:rPr>
          <w:rFonts w:ascii="Trebuchet MS" w:hAnsi="Trebuchet MS"/>
          <w:sz w:val="20"/>
          <w:szCs w:val="20"/>
          <w:lang w:val="fr-FR"/>
        </w:rPr>
        <w:t xml:space="preserve">Les </w:t>
      </w:r>
      <w:r w:rsidRPr="00DA24E9">
        <w:rPr>
          <w:rFonts w:ascii="Trebuchet MS" w:hAnsi="Trebuchet MS"/>
          <w:b/>
          <w:sz w:val="20"/>
          <w:szCs w:val="20"/>
          <w:lang w:val="fr-FR"/>
        </w:rPr>
        <w:t>caractéristiques fondamentales</w:t>
      </w:r>
      <w:r w:rsidRPr="00DA24E9">
        <w:rPr>
          <w:rFonts w:ascii="Trebuchet MS" w:hAnsi="Trebuchet MS"/>
          <w:sz w:val="20"/>
          <w:szCs w:val="20"/>
          <w:lang w:val="fr-FR"/>
        </w:rPr>
        <w:t xml:space="preserve"> d’une meilleure CEDEAO des peuples sont les suivants : (i) Multilingue ; (ii) Marché unique ; (iii) Croissance et développement socio-économiques ; (iv) Investissements dans l’éducation, la formation et les jeunes ; (v) </w:t>
      </w:r>
      <w:r w:rsidR="00F50DE9" w:rsidRPr="00DA24E9">
        <w:rPr>
          <w:rFonts w:ascii="Trebuchet MS" w:hAnsi="Trebuchet MS"/>
          <w:sz w:val="20"/>
          <w:szCs w:val="20"/>
          <w:lang w:val="fr-FR"/>
        </w:rPr>
        <w:t>Multiculturisme</w:t>
      </w:r>
      <w:r w:rsidRPr="00DA24E9">
        <w:rPr>
          <w:rFonts w:ascii="Trebuchet MS" w:hAnsi="Trebuchet MS"/>
          <w:sz w:val="20"/>
          <w:szCs w:val="20"/>
          <w:lang w:val="fr-FR"/>
        </w:rPr>
        <w:t xml:space="preserve"> ; (vi) Tolérance et respect des droits de l’homme ; (vii) Société civile vibrante ; (viii) Responsabilité mutuelle ;(ix) Intérêt aux affaires communautaires et (x) Image positive. </w:t>
      </w:r>
      <w:r w:rsidRPr="00DA24E9">
        <w:rPr>
          <w:rFonts w:ascii="Trebuchet MS" w:hAnsi="Trebuchet MS"/>
          <w:b/>
          <w:sz w:val="20"/>
          <w:szCs w:val="20"/>
          <w:lang w:val="fr-FR"/>
        </w:rPr>
        <w:t>Les piliers</w:t>
      </w:r>
      <w:r w:rsidRPr="00DA24E9">
        <w:rPr>
          <w:rFonts w:ascii="Trebuchet MS" w:hAnsi="Trebuchet MS"/>
          <w:sz w:val="20"/>
          <w:szCs w:val="20"/>
          <w:lang w:val="fr-FR"/>
        </w:rPr>
        <w:t xml:space="preserve"> de la Vision 2020 de la Communauté sont (i) La mise en valeur des ressources régionales ; (ii) Paix et sécurité ; (iii) Gouvernance ; (iv) Intégration économique et monétaire et (v) Croissance du secteur privé </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8"/>
        </w:numPr>
        <w:spacing w:before="120" w:after="120"/>
        <w:jc w:val="both"/>
        <w:rPr>
          <w:rFonts w:ascii="Trebuchet MS" w:hAnsi="Trebuchet MS"/>
          <w:b/>
          <w:sz w:val="22"/>
          <w:szCs w:val="22"/>
          <w:lang w:val="fr-FR"/>
        </w:rPr>
      </w:pPr>
      <w:r w:rsidRPr="00DA24E9">
        <w:rPr>
          <w:rFonts w:ascii="Trebuchet MS" w:hAnsi="Trebuchet MS"/>
          <w:b/>
          <w:sz w:val="22"/>
          <w:szCs w:val="22"/>
          <w:lang w:val="fr-FR"/>
        </w:rPr>
        <w:t>Les Fonctions de la CEDEAO</w:t>
      </w:r>
    </w:p>
    <w:p w:rsidR="00FC4628" w:rsidRPr="00DA24E9" w:rsidRDefault="00FC4628" w:rsidP="00FC4628">
      <w:pPr>
        <w:numPr>
          <w:ilvl w:val="0"/>
          <w:numId w:val="65"/>
        </w:numPr>
        <w:jc w:val="both"/>
        <w:rPr>
          <w:rFonts w:ascii="Trebuchet MS" w:hAnsi="Trebuchet MS"/>
          <w:sz w:val="20"/>
          <w:szCs w:val="20"/>
          <w:lang w:val="fr-FR"/>
        </w:rPr>
      </w:pPr>
      <w:r w:rsidRPr="00DA24E9">
        <w:rPr>
          <w:rFonts w:ascii="Trebuchet MS" w:hAnsi="Trebuchet MS"/>
          <w:b/>
          <w:sz w:val="20"/>
          <w:szCs w:val="20"/>
          <w:lang w:val="fr-FR"/>
        </w:rPr>
        <w:t>Dans les domaines d’intégration</w:t>
      </w:r>
      <w:r w:rsidRPr="00DA24E9">
        <w:rPr>
          <w:rFonts w:ascii="Trebuchet MS" w:hAnsi="Trebuchet MS"/>
          <w:sz w:val="20"/>
          <w:szCs w:val="20"/>
          <w:lang w:val="fr-FR"/>
        </w:rPr>
        <w:t xml:space="preserve"> (i) les échanges ; (ii) le marché (produit, financier, le travail etc.) ; (iii) </w:t>
      </w:r>
      <w:r w:rsidR="006C0102">
        <w:rPr>
          <w:rFonts w:ascii="Trebuchet MS" w:hAnsi="Trebuchet MS"/>
          <w:sz w:val="20"/>
          <w:szCs w:val="20"/>
          <w:lang w:val="fr-FR"/>
        </w:rPr>
        <w:t>l’i</w:t>
      </w:r>
      <w:r w:rsidRPr="00DA24E9">
        <w:rPr>
          <w:rFonts w:ascii="Trebuchet MS" w:hAnsi="Trebuchet MS"/>
          <w:sz w:val="20"/>
          <w:szCs w:val="20"/>
          <w:lang w:val="fr-FR"/>
        </w:rPr>
        <w:t xml:space="preserve">ntégration monétaire (monnaie unique – Réunion à Niamey) ; (iv) Intégration physique ; (v) </w:t>
      </w:r>
      <w:r w:rsidR="006C0102">
        <w:rPr>
          <w:rFonts w:ascii="Trebuchet MS" w:hAnsi="Trebuchet MS"/>
          <w:sz w:val="20"/>
          <w:szCs w:val="20"/>
          <w:lang w:val="fr-FR"/>
        </w:rPr>
        <w:t>la p</w:t>
      </w:r>
      <w:r w:rsidRPr="00DA24E9">
        <w:rPr>
          <w:rFonts w:ascii="Trebuchet MS" w:hAnsi="Trebuchet MS"/>
          <w:sz w:val="20"/>
          <w:szCs w:val="20"/>
          <w:lang w:val="fr-FR"/>
        </w:rPr>
        <w:t xml:space="preserve">roduction ; (vi) Politique ; et (vii) </w:t>
      </w:r>
      <w:r w:rsidR="006C0102">
        <w:rPr>
          <w:rFonts w:ascii="Trebuchet MS" w:hAnsi="Trebuchet MS"/>
          <w:sz w:val="20"/>
          <w:szCs w:val="20"/>
          <w:lang w:val="fr-FR"/>
        </w:rPr>
        <w:t>l’i</w:t>
      </w:r>
      <w:r w:rsidRPr="00DA24E9">
        <w:rPr>
          <w:rFonts w:ascii="Trebuchet MS" w:hAnsi="Trebuchet MS"/>
          <w:sz w:val="20"/>
          <w:szCs w:val="20"/>
          <w:lang w:val="fr-FR"/>
        </w:rPr>
        <w:t>ntégration culturelle.</w:t>
      </w:r>
    </w:p>
    <w:p w:rsidR="00FC4628" w:rsidRPr="00DA24E9" w:rsidRDefault="00FC4628" w:rsidP="00FC4628">
      <w:pPr>
        <w:numPr>
          <w:ilvl w:val="0"/>
          <w:numId w:val="65"/>
        </w:numPr>
        <w:jc w:val="both"/>
        <w:rPr>
          <w:rFonts w:ascii="Trebuchet MS" w:hAnsi="Trebuchet MS"/>
          <w:b/>
          <w:sz w:val="20"/>
          <w:szCs w:val="20"/>
          <w:lang w:val="fr-FR"/>
        </w:rPr>
      </w:pPr>
      <w:r w:rsidRPr="00DA24E9">
        <w:rPr>
          <w:rFonts w:ascii="Trebuchet MS" w:hAnsi="Trebuchet MS"/>
          <w:b/>
          <w:sz w:val="20"/>
          <w:szCs w:val="20"/>
          <w:lang w:val="fr-FR"/>
        </w:rPr>
        <w:lastRenderedPageBreak/>
        <w:t>Implication et facilitation des entreprises du secteur privé : Ecobank</w:t>
      </w:r>
      <w:r w:rsidRPr="00DA24E9">
        <w:rPr>
          <w:rFonts w:ascii="Trebuchet MS" w:hAnsi="Trebuchet MS"/>
          <w:sz w:val="20"/>
          <w:szCs w:val="20"/>
          <w:lang w:val="fr-FR"/>
        </w:rPr>
        <w:t xml:space="preserve"> 1985 – Le fonds de coopération, de compensation et de développement de la CEDEAO en est le principal actionnaire. D’autres actionnaire</w:t>
      </w:r>
      <w:r w:rsidR="00C660F0">
        <w:rPr>
          <w:rFonts w:ascii="Trebuchet MS" w:hAnsi="Trebuchet MS"/>
          <w:sz w:val="20"/>
          <w:szCs w:val="20"/>
          <w:lang w:val="fr-FR"/>
        </w:rPr>
        <w:t>s</w:t>
      </w:r>
      <w:r w:rsidRPr="00DA24E9">
        <w:rPr>
          <w:rFonts w:ascii="Trebuchet MS" w:hAnsi="Trebuchet MS"/>
          <w:sz w:val="20"/>
          <w:szCs w:val="20"/>
          <w:lang w:val="fr-FR"/>
        </w:rPr>
        <w:t xml:space="preserve"> </w:t>
      </w:r>
      <w:r w:rsidR="00C660F0">
        <w:rPr>
          <w:rFonts w:ascii="Trebuchet MS" w:hAnsi="Trebuchet MS"/>
          <w:sz w:val="20"/>
          <w:szCs w:val="20"/>
          <w:lang w:val="fr-FR"/>
        </w:rPr>
        <w:t>sont</w:t>
      </w:r>
      <w:r w:rsidR="00C660F0" w:rsidRPr="00DA24E9">
        <w:rPr>
          <w:rFonts w:ascii="Trebuchet MS" w:hAnsi="Trebuchet MS"/>
          <w:sz w:val="20"/>
          <w:szCs w:val="20"/>
          <w:lang w:val="fr-FR"/>
        </w:rPr>
        <w:t xml:space="preserve"> </w:t>
      </w:r>
      <w:r w:rsidRPr="00DA24E9">
        <w:rPr>
          <w:rFonts w:ascii="Trebuchet MS" w:hAnsi="Trebuchet MS"/>
          <w:sz w:val="20"/>
          <w:szCs w:val="20"/>
          <w:lang w:val="fr-FR"/>
        </w:rPr>
        <w:t xml:space="preserve">(i) </w:t>
      </w:r>
      <w:r w:rsidRPr="00DA24E9">
        <w:rPr>
          <w:rFonts w:ascii="Trebuchet MS" w:hAnsi="Trebuchet MS"/>
          <w:b/>
          <w:sz w:val="20"/>
          <w:szCs w:val="20"/>
          <w:lang w:val="fr-FR"/>
        </w:rPr>
        <w:t>Ecomarine</w:t>
      </w:r>
      <w:r w:rsidRPr="00DA24E9">
        <w:rPr>
          <w:rFonts w:ascii="Trebuchet MS" w:hAnsi="Trebuchet MS"/>
          <w:sz w:val="20"/>
          <w:szCs w:val="20"/>
          <w:lang w:val="fr-FR"/>
        </w:rPr>
        <w:t xml:space="preserve"> (Le Centre de </w:t>
      </w:r>
      <w:r w:rsidR="00C660F0">
        <w:rPr>
          <w:rFonts w:ascii="Trebuchet MS" w:hAnsi="Trebuchet MS"/>
          <w:sz w:val="20"/>
          <w:szCs w:val="20"/>
          <w:lang w:val="fr-FR"/>
        </w:rPr>
        <w:t>g</w:t>
      </w:r>
      <w:r w:rsidRPr="00DA24E9">
        <w:rPr>
          <w:rFonts w:ascii="Trebuchet MS" w:hAnsi="Trebuchet MS"/>
          <w:sz w:val="20"/>
          <w:szCs w:val="20"/>
          <w:lang w:val="fr-FR"/>
        </w:rPr>
        <w:t xml:space="preserve">estion des </w:t>
      </w:r>
      <w:r w:rsidR="00C660F0">
        <w:rPr>
          <w:rFonts w:ascii="Trebuchet MS" w:hAnsi="Trebuchet MS"/>
          <w:sz w:val="20"/>
          <w:szCs w:val="20"/>
          <w:lang w:val="fr-FR"/>
        </w:rPr>
        <w:t>r</w:t>
      </w:r>
      <w:r w:rsidRPr="00DA24E9">
        <w:rPr>
          <w:rFonts w:ascii="Trebuchet MS" w:hAnsi="Trebuchet MS"/>
          <w:sz w:val="20"/>
          <w:szCs w:val="20"/>
          <w:lang w:val="fr-FR"/>
        </w:rPr>
        <w:t xml:space="preserve">essources côtières et marines de la CEDEAO) ; (ii) </w:t>
      </w:r>
      <w:r w:rsidRPr="00DA24E9">
        <w:rPr>
          <w:rFonts w:ascii="Trebuchet MS" w:hAnsi="Trebuchet MS"/>
          <w:b/>
          <w:sz w:val="20"/>
          <w:szCs w:val="20"/>
          <w:lang w:val="fr-FR"/>
        </w:rPr>
        <w:t>ASKY,</w:t>
      </w:r>
      <w:r w:rsidRPr="00DA24E9">
        <w:rPr>
          <w:rFonts w:ascii="Trebuchet MS" w:hAnsi="Trebuchet MS"/>
          <w:sz w:val="20"/>
          <w:szCs w:val="20"/>
          <w:lang w:val="fr-FR"/>
        </w:rPr>
        <w:t xml:space="preserve"> Compagnie maritime régionale ; (iii) Le Comité des gouverneurs de la Banque centrale ; (iv) </w:t>
      </w:r>
      <w:r w:rsidR="00C660F0">
        <w:rPr>
          <w:rFonts w:ascii="Trebuchet MS" w:hAnsi="Trebuchet MS"/>
          <w:sz w:val="20"/>
          <w:szCs w:val="20"/>
          <w:lang w:val="fr-FR"/>
        </w:rPr>
        <w:t xml:space="preserve">le </w:t>
      </w:r>
      <w:r w:rsidRPr="00DA24E9">
        <w:rPr>
          <w:rFonts w:ascii="Trebuchet MS" w:hAnsi="Trebuchet MS"/>
          <w:sz w:val="20"/>
          <w:szCs w:val="20"/>
          <w:lang w:val="fr-FR"/>
        </w:rPr>
        <w:t>Réseau des opérateurs du marché des capitaux, et plusieurs autres.</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b/>
          <w:sz w:val="20"/>
          <w:szCs w:val="20"/>
          <w:lang w:val="fr-FR"/>
        </w:rPr>
      </w:pPr>
      <w:r w:rsidRPr="00DA24E9">
        <w:rPr>
          <w:rFonts w:ascii="Trebuchet MS" w:hAnsi="Trebuchet MS"/>
          <w:sz w:val="20"/>
          <w:szCs w:val="20"/>
          <w:lang w:val="fr-FR"/>
        </w:rPr>
        <w:t xml:space="preserve">  </w:t>
      </w:r>
    </w:p>
    <w:p w:rsidR="00FC4628" w:rsidRPr="00DA24E9" w:rsidRDefault="00FC4628" w:rsidP="00FC4628">
      <w:pPr>
        <w:pStyle w:val="Heading4"/>
        <w:spacing w:before="0" w:after="0"/>
        <w:jc w:val="both"/>
        <w:rPr>
          <w:rFonts w:ascii="Trebuchet MS" w:hAnsi="Trebuchet MS"/>
          <w:i/>
          <w:sz w:val="24"/>
          <w:szCs w:val="24"/>
          <w:lang w:val="fr-FR"/>
        </w:rPr>
      </w:pPr>
      <w:bookmarkStart w:id="48" w:name="_Toc509858535"/>
      <w:r w:rsidRPr="00DA24E9">
        <w:rPr>
          <w:rFonts w:ascii="Trebuchet MS" w:hAnsi="Trebuchet MS"/>
          <w:i/>
          <w:sz w:val="24"/>
          <w:szCs w:val="24"/>
          <w:lang w:val="fr-FR"/>
        </w:rPr>
        <w:t>1.3.3.5</w:t>
      </w:r>
      <w:r w:rsidRPr="00DA24E9">
        <w:rPr>
          <w:rFonts w:ascii="Trebuchet MS" w:hAnsi="Trebuchet MS"/>
          <w:i/>
          <w:sz w:val="24"/>
          <w:szCs w:val="24"/>
          <w:lang w:val="fr-FR"/>
        </w:rPr>
        <w:tab/>
        <w:t>Harmonisation et Coordination intra-CER</w:t>
      </w:r>
      <w:bookmarkEnd w:id="48"/>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r w:rsidRPr="00DA24E9">
        <w:rPr>
          <w:rFonts w:ascii="Trebuchet MS" w:hAnsi="Trebuchet MS"/>
          <w:sz w:val="20"/>
          <w:szCs w:val="20"/>
          <w:lang w:val="fr-FR"/>
        </w:rPr>
        <w:t>Quel degré d’harmonisation et de coordination des politiques ont connu les CER ?</w:t>
      </w:r>
    </w:p>
    <w:p w:rsidR="00FC4628" w:rsidRPr="00DA24E9" w:rsidRDefault="00FC4628" w:rsidP="00FC4628">
      <w:pPr>
        <w:numPr>
          <w:ilvl w:val="0"/>
          <w:numId w:val="66"/>
        </w:numPr>
        <w:jc w:val="both"/>
        <w:rPr>
          <w:rFonts w:ascii="Trebuchet MS" w:hAnsi="Trebuchet MS"/>
          <w:sz w:val="20"/>
          <w:szCs w:val="20"/>
          <w:lang w:val="fr-FR"/>
        </w:rPr>
      </w:pPr>
      <w:r w:rsidRPr="00DA24E9">
        <w:rPr>
          <w:rFonts w:ascii="Trebuchet MS" w:hAnsi="Trebuchet MS"/>
          <w:sz w:val="20"/>
          <w:szCs w:val="20"/>
          <w:lang w:val="fr-FR"/>
        </w:rPr>
        <w:t xml:space="preserve">Les Chefs d’état de la CEDEAO ont réaffirmé que </w:t>
      </w:r>
      <w:r w:rsidR="00C660F0">
        <w:rPr>
          <w:rFonts w:ascii="Trebuchet MS" w:hAnsi="Trebuchet MS"/>
          <w:sz w:val="20"/>
          <w:szCs w:val="20"/>
          <w:lang w:val="fr-FR"/>
        </w:rPr>
        <w:t>« </w:t>
      </w:r>
      <w:r w:rsidRPr="00DA24E9">
        <w:rPr>
          <w:rFonts w:ascii="Trebuchet MS" w:hAnsi="Trebuchet MS"/>
          <w:sz w:val="20"/>
          <w:szCs w:val="20"/>
          <w:lang w:val="fr-FR"/>
        </w:rPr>
        <w:t>l’intégration régionale reste l’outil le plus viable et approprié pour accélérer et atteindre le développement durable des pays de l’Afrique de l’Ouest</w:t>
      </w:r>
      <w:r w:rsidR="00C660F0">
        <w:rPr>
          <w:rFonts w:ascii="Trebuchet MS" w:hAnsi="Trebuchet MS"/>
          <w:sz w:val="20"/>
          <w:szCs w:val="20"/>
          <w:lang w:val="fr-FR"/>
        </w:rPr>
        <w:t> »</w:t>
      </w:r>
      <w:r w:rsidRPr="00DA24E9">
        <w:rPr>
          <w:rFonts w:ascii="Trebuchet MS" w:hAnsi="Trebuchet MS"/>
          <w:sz w:val="20"/>
          <w:szCs w:val="20"/>
          <w:lang w:val="fr-FR"/>
        </w:rPr>
        <w:t>. Cela a donné naissance à la Vision 2020 de la CEDEAO en 2010 et conduit à la transformation de son Secrétariat en Commission en 2007. Cette transformation a été appuyée par le régime de l’Acte additionnel</w:t>
      </w:r>
    </w:p>
    <w:p w:rsidR="00FC4628" w:rsidRPr="00DA24E9" w:rsidRDefault="00FC4628" w:rsidP="00FC4628">
      <w:pPr>
        <w:numPr>
          <w:ilvl w:val="0"/>
          <w:numId w:val="66"/>
        </w:numPr>
        <w:jc w:val="both"/>
        <w:rPr>
          <w:rFonts w:ascii="Trebuchet MS" w:hAnsi="Trebuchet MS"/>
          <w:sz w:val="20"/>
          <w:szCs w:val="20"/>
          <w:lang w:val="fr-FR"/>
        </w:rPr>
      </w:pPr>
      <w:r w:rsidRPr="00DA24E9">
        <w:rPr>
          <w:rFonts w:ascii="Trebuchet MS" w:hAnsi="Trebuchet MS"/>
          <w:sz w:val="20"/>
          <w:szCs w:val="20"/>
          <w:lang w:val="fr-FR"/>
        </w:rPr>
        <w:t>En 2007, Le Vice-Président de la CEDEAO a été nommé Responsable des mécanismes d’harmonisation et de coordination des programmes/projets et activités de toutes les institutions de la CEDEAO. Quatre (4) directions/divisions clés : la Direction de la planification stratégique, l’unité de suivi et évaluation, la division des relations avec les institutions communautaires et le Centre informatique communautaire. Une réforme institutionnelle est en cours et fait suite à la récente décision visionnaire sur l’ajustement de la gestion de toute</w:t>
      </w:r>
      <w:r w:rsidR="00C660F0">
        <w:rPr>
          <w:rFonts w:ascii="Trebuchet MS" w:hAnsi="Trebuchet MS"/>
          <w:sz w:val="20"/>
          <w:szCs w:val="20"/>
          <w:lang w:val="fr-FR"/>
        </w:rPr>
        <w:t>s</w:t>
      </w:r>
      <w:r w:rsidRPr="00DA24E9">
        <w:rPr>
          <w:rFonts w:ascii="Trebuchet MS" w:hAnsi="Trebuchet MS"/>
          <w:sz w:val="20"/>
          <w:szCs w:val="20"/>
          <w:lang w:val="fr-FR"/>
        </w:rPr>
        <w:t xml:space="preserve"> les institutions de la communauté)  </w:t>
      </w:r>
    </w:p>
    <w:p w:rsidR="00FC4628" w:rsidRPr="00DA24E9" w:rsidRDefault="00FC4628" w:rsidP="00FC4628">
      <w:pPr>
        <w:numPr>
          <w:ilvl w:val="0"/>
          <w:numId w:val="66"/>
        </w:numPr>
        <w:jc w:val="both"/>
        <w:rPr>
          <w:rFonts w:ascii="Trebuchet MS" w:hAnsi="Trebuchet MS"/>
          <w:sz w:val="20"/>
          <w:szCs w:val="20"/>
          <w:lang w:val="fr-FR"/>
        </w:rPr>
      </w:pPr>
      <w:r w:rsidRPr="00DA24E9">
        <w:rPr>
          <w:rFonts w:ascii="Trebuchet MS" w:hAnsi="Trebuchet MS"/>
          <w:sz w:val="20"/>
          <w:szCs w:val="20"/>
          <w:lang w:val="fr-FR"/>
        </w:rPr>
        <w:t>Les Bureaux nationaux de la CEDEAO établis dans les états membres sont financés à partir du prélèvement communautaire</w:t>
      </w:r>
    </w:p>
    <w:p w:rsidR="00FC4628" w:rsidRPr="00DA24E9" w:rsidRDefault="00FC4628" w:rsidP="00FC4628">
      <w:pPr>
        <w:numPr>
          <w:ilvl w:val="0"/>
          <w:numId w:val="66"/>
        </w:numPr>
        <w:jc w:val="both"/>
        <w:rPr>
          <w:rFonts w:ascii="Trebuchet MS" w:hAnsi="Trebuchet MS"/>
          <w:sz w:val="20"/>
          <w:szCs w:val="20"/>
          <w:lang w:val="fr-FR"/>
        </w:rPr>
      </w:pPr>
      <w:r w:rsidRPr="00DA24E9">
        <w:rPr>
          <w:rFonts w:ascii="Trebuchet MS" w:hAnsi="Trebuchet MS"/>
          <w:sz w:val="20"/>
          <w:szCs w:val="20"/>
          <w:lang w:val="fr-FR"/>
        </w:rPr>
        <w:t>La CEDEAO a des accords de coopération avec l’UEMOA, l’Union du fleuve Mano et mène des négociations impliquant des états non-membres</w:t>
      </w:r>
    </w:p>
    <w:p w:rsidR="00FC4628" w:rsidRPr="00DA24E9" w:rsidRDefault="00FC4628" w:rsidP="00FC4628">
      <w:pPr>
        <w:numPr>
          <w:ilvl w:val="0"/>
          <w:numId w:val="66"/>
        </w:numPr>
        <w:jc w:val="both"/>
        <w:rPr>
          <w:rFonts w:ascii="Trebuchet MS" w:hAnsi="Trebuchet MS"/>
          <w:sz w:val="20"/>
          <w:szCs w:val="20"/>
          <w:lang w:val="fr-FR"/>
        </w:rPr>
      </w:pPr>
      <w:r w:rsidRPr="00DA24E9">
        <w:rPr>
          <w:rFonts w:ascii="Trebuchet MS" w:hAnsi="Trebuchet MS"/>
          <w:b/>
          <w:sz w:val="20"/>
          <w:szCs w:val="20"/>
          <w:lang w:val="fr-FR"/>
        </w:rPr>
        <w:t xml:space="preserve">Le Cadre stratégique communautaire (CSC) 2016 – 2020 </w:t>
      </w:r>
      <w:r w:rsidRPr="00DA24E9">
        <w:rPr>
          <w:rFonts w:ascii="Trebuchet MS" w:hAnsi="Trebuchet MS"/>
          <w:sz w:val="20"/>
          <w:szCs w:val="20"/>
          <w:lang w:val="fr-FR"/>
        </w:rPr>
        <w:t>est le</w:t>
      </w:r>
      <w:r w:rsidRPr="00DA24E9">
        <w:rPr>
          <w:rFonts w:ascii="Trebuchet MS" w:hAnsi="Trebuchet MS"/>
          <w:b/>
          <w:sz w:val="20"/>
          <w:szCs w:val="20"/>
          <w:lang w:val="fr-FR"/>
        </w:rPr>
        <w:t xml:space="preserve"> </w:t>
      </w:r>
      <w:r w:rsidRPr="00DA24E9">
        <w:rPr>
          <w:rFonts w:ascii="Trebuchet MS" w:hAnsi="Trebuchet MS"/>
          <w:sz w:val="20"/>
          <w:szCs w:val="20"/>
          <w:lang w:val="fr-FR"/>
        </w:rPr>
        <w:t xml:space="preserve">nouveau cadre de planification à moyen terme de toute la région et de toutes les institutions de la CEDEAO. Toutes les institutions de la communauté doivent préparer leurs plans opérationnels en s’inspirant de ce cadre. Les entités des états membres y compris les groupes de la société civile </w:t>
      </w:r>
      <w:r w:rsidR="00C660F0">
        <w:rPr>
          <w:rFonts w:ascii="Trebuchet MS" w:hAnsi="Trebuchet MS"/>
          <w:sz w:val="20"/>
          <w:szCs w:val="20"/>
          <w:lang w:val="fr-FR"/>
        </w:rPr>
        <w:t>l’</w:t>
      </w:r>
      <w:r w:rsidRPr="00DA24E9">
        <w:rPr>
          <w:rFonts w:ascii="Trebuchet MS" w:hAnsi="Trebuchet MS"/>
          <w:sz w:val="20"/>
          <w:szCs w:val="20"/>
          <w:lang w:val="fr-FR"/>
        </w:rPr>
        <w:t xml:space="preserve">ont adopté et joueront un rôle majeur dans son suivi pour assurer sa mise en œuvre. Un mécanisme de mise en œuvre et de communication a été adopté et un cadre de résultats du CSC a été élaboré. </w:t>
      </w:r>
    </w:p>
    <w:p w:rsidR="00FC4628" w:rsidRPr="00DA24E9" w:rsidRDefault="00FC4628" w:rsidP="00FC4628">
      <w:pPr>
        <w:jc w:val="both"/>
        <w:rPr>
          <w:rFonts w:ascii="Trebuchet MS" w:hAnsi="Trebuchet MS"/>
          <w:sz w:val="16"/>
          <w:szCs w:val="16"/>
          <w:lang w:val="fr-FR"/>
        </w:rPr>
      </w:pPr>
    </w:p>
    <w:p w:rsidR="00FC4628" w:rsidRPr="00DA24E9" w:rsidRDefault="00FC4628" w:rsidP="00FC4628">
      <w:pPr>
        <w:numPr>
          <w:ilvl w:val="0"/>
          <w:numId w:val="8"/>
        </w:numPr>
        <w:spacing w:before="120" w:after="120"/>
        <w:jc w:val="both"/>
        <w:rPr>
          <w:rFonts w:ascii="Trebuchet MS" w:hAnsi="Trebuchet MS"/>
          <w:b/>
          <w:sz w:val="22"/>
          <w:szCs w:val="22"/>
          <w:lang w:val="fr-FR"/>
        </w:rPr>
      </w:pPr>
      <w:r w:rsidRPr="00DA24E9">
        <w:rPr>
          <w:rFonts w:ascii="Trebuchet MS" w:hAnsi="Trebuchet MS"/>
          <w:b/>
          <w:sz w:val="22"/>
          <w:szCs w:val="22"/>
          <w:lang w:val="fr-FR"/>
        </w:rPr>
        <w:t>Les Mécanismes internes d’harmonisation et de coordination intra-CER</w:t>
      </w:r>
    </w:p>
    <w:p w:rsidR="00FC4628" w:rsidRPr="00DA24E9" w:rsidRDefault="00FC4628" w:rsidP="00FC4628">
      <w:pPr>
        <w:ind w:left="360" w:firstLine="360"/>
        <w:jc w:val="both"/>
        <w:rPr>
          <w:rFonts w:ascii="Trebuchet MS" w:hAnsi="Trebuchet MS"/>
          <w:sz w:val="20"/>
          <w:szCs w:val="20"/>
          <w:lang w:val="fr-FR"/>
        </w:rPr>
      </w:pPr>
      <w:r w:rsidRPr="00DA24E9">
        <w:rPr>
          <w:rFonts w:ascii="Trebuchet MS" w:hAnsi="Trebuchet MS"/>
          <w:sz w:val="20"/>
          <w:szCs w:val="20"/>
          <w:lang w:val="fr-FR"/>
        </w:rPr>
        <w:t xml:space="preserve">Les mécanismes d’harmonisation et de coordination au sein de la CEDEAO </w:t>
      </w:r>
      <w:r w:rsidR="00C660F0">
        <w:rPr>
          <w:rFonts w:ascii="Trebuchet MS" w:hAnsi="Trebuchet MS"/>
          <w:sz w:val="20"/>
          <w:szCs w:val="20"/>
          <w:lang w:val="fr-FR"/>
        </w:rPr>
        <w:t>sont</w:t>
      </w:r>
      <w:r w:rsidR="00C660F0" w:rsidRPr="00DA24E9">
        <w:rPr>
          <w:rFonts w:ascii="Trebuchet MS" w:hAnsi="Trebuchet MS"/>
          <w:sz w:val="20"/>
          <w:szCs w:val="20"/>
          <w:lang w:val="fr-FR"/>
        </w:rPr>
        <w:t xml:space="preserve"> </w:t>
      </w:r>
      <w:r w:rsidRPr="00DA24E9">
        <w:rPr>
          <w:rFonts w:ascii="Trebuchet MS" w:hAnsi="Trebuchet MS"/>
          <w:sz w:val="20"/>
          <w:szCs w:val="20"/>
          <w:lang w:val="fr-FR"/>
        </w:rPr>
        <w:t>:</w:t>
      </w:r>
    </w:p>
    <w:p w:rsidR="00FC4628" w:rsidRPr="00DA24E9" w:rsidRDefault="00FC4628" w:rsidP="00FC4628">
      <w:pPr>
        <w:numPr>
          <w:ilvl w:val="0"/>
          <w:numId w:val="84"/>
        </w:numPr>
        <w:jc w:val="both"/>
        <w:rPr>
          <w:rFonts w:ascii="Trebuchet MS" w:hAnsi="Trebuchet MS"/>
          <w:sz w:val="20"/>
          <w:szCs w:val="20"/>
          <w:lang w:val="fr-FR"/>
        </w:rPr>
      </w:pPr>
      <w:r w:rsidRPr="00DA24E9">
        <w:rPr>
          <w:rFonts w:ascii="Trebuchet MS" w:hAnsi="Trebuchet MS"/>
          <w:sz w:val="20"/>
          <w:szCs w:val="20"/>
          <w:lang w:val="fr-FR"/>
        </w:rPr>
        <w:t>La Direction des relations extérieures (sous le contrôle du bureau du Président) : les états membres et les partenaires externes</w:t>
      </w:r>
    </w:p>
    <w:p w:rsidR="00FC4628" w:rsidRPr="00DA24E9" w:rsidRDefault="00FC4628" w:rsidP="00FC4628">
      <w:pPr>
        <w:numPr>
          <w:ilvl w:val="0"/>
          <w:numId w:val="84"/>
        </w:numPr>
        <w:jc w:val="both"/>
        <w:rPr>
          <w:rFonts w:ascii="Trebuchet MS" w:hAnsi="Trebuchet MS"/>
          <w:sz w:val="20"/>
          <w:szCs w:val="20"/>
          <w:lang w:val="fr-FR"/>
        </w:rPr>
      </w:pPr>
      <w:r w:rsidRPr="00DA24E9">
        <w:rPr>
          <w:rFonts w:ascii="Trebuchet MS" w:hAnsi="Trebuchet MS"/>
          <w:sz w:val="20"/>
          <w:szCs w:val="20"/>
          <w:lang w:val="fr-FR"/>
        </w:rPr>
        <w:t xml:space="preserve">Les bureaux de représentants spéciaux et permanents dans </w:t>
      </w:r>
      <w:r w:rsidRPr="00DA24E9">
        <w:rPr>
          <w:rFonts w:ascii="Trebuchet MS" w:hAnsi="Trebuchet MS"/>
          <w:b/>
          <w:sz w:val="20"/>
          <w:szCs w:val="20"/>
          <w:lang w:val="fr-FR"/>
        </w:rPr>
        <w:t xml:space="preserve">(7) états membres </w:t>
      </w:r>
    </w:p>
    <w:p w:rsidR="00FC4628" w:rsidRPr="00DA24E9" w:rsidRDefault="00FC4628" w:rsidP="00FC4628">
      <w:pPr>
        <w:numPr>
          <w:ilvl w:val="0"/>
          <w:numId w:val="84"/>
        </w:numPr>
        <w:jc w:val="both"/>
        <w:rPr>
          <w:rFonts w:ascii="Trebuchet MS" w:hAnsi="Trebuchet MS"/>
          <w:sz w:val="20"/>
          <w:szCs w:val="20"/>
          <w:lang w:val="fr-FR"/>
        </w:rPr>
      </w:pPr>
      <w:r w:rsidRPr="00DA24E9">
        <w:rPr>
          <w:rFonts w:ascii="Trebuchet MS" w:hAnsi="Trebuchet MS"/>
          <w:sz w:val="20"/>
          <w:szCs w:val="20"/>
          <w:lang w:val="fr-FR"/>
        </w:rPr>
        <w:t>Les Processus de budgétisation et de programmation et l’approbation conjoints – le CAF, le Marché commun et la Conférence des Chefs d’état (</w:t>
      </w:r>
      <w:r w:rsidRPr="00DA24E9">
        <w:rPr>
          <w:rFonts w:ascii="Trebuchet MS" w:hAnsi="Trebuchet MS"/>
          <w:b/>
          <w:bCs/>
          <w:sz w:val="20"/>
          <w:szCs w:val="20"/>
          <w:lang w:val="fr-FR"/>
        </w:rPr>
        <w:t xml:space="preserve">les États membres sont suprêmes) </w:t>
      </w:r>
    </w:p>
    <w:p w:rsidR="00FC4628" w:rsidRPr="00DA24E9" w:rsidRDefault="00FC4628" w:rsidP="00FC4628">
      <w:pPr>
        <w:numPr>
          <w:ilvl w:val="0"/>
          <w:numId w:val="84"/>
        </w:numPr>
        <w:jc w:val="both"/>
        <w:rPr>
          <w:rFonts w:ascii="Trebuchet MS" w:hAnsi="Trebuchet MS"/>
          <w:sz w:val="20"/>
          <w:szCs w:val="20"/>
          <w:lang w:val="fr-FR"/>
        </w:rPr>
      </w:pPr>
      <w:r w:rsidRPr="00DA24E9">
        <w:rPr>
          <w:rFonts w:ascii="Trebuchet MS" w:hAnsi="Trebuchet MS"/>
          <w:sz w:val="20"/>
          <w:szCs w:val="20"/>
          <w:lang w:val="fr-FR"/>
        </w:rPr>
        <w:t xml:space="preserve">Des Réunions sectorielles/ministérielles </w:t>
      </w:r>
      <w:r w:rsidRPr="00DA24E9">
        <w:rPr>
          <w:rFonts w:ascii="Trebuchet MS" w:hAnsi="Trebuchet MS"/>
          <w:b/>
          <w:bCs/>
          <w:sz w:val="20"/>
          <w:szCs w:val="20"/>
          <w:lang w:val="fr-FR"/>
        </w:rPr>
        <w:t xml:space="preserve">– États membres </w:t>
      </w:r>
    </w:p>
    <w:p w:rsidR="00FC4628" w:rsidRPr="00DA24E9" w:rsidRDefault="00FC4628" w:rsidP="00FC4628">
      <w:pPr>
        <w:numPr>
          <w:ilvl w:val="0"/>
          <w:numId w:val="84"/>
        </w:numPr>
        <w:jc w:val="both"/>
        <w:rPr>
          <w:rFonts w:ascii="Trebuchet MS" w:hAnsi="Trebuchet MS"/>
          <w:sz w:val="20"/>
          <w:szCs w:val="20"/>
          <w:lang w:val="fr-FR"/>
        </w:rPr>
      </w:pPr>
      <w:r w:rsidRPr="00DA24E9">
        <w:rPr>
          <w:rFonts w:ascii="Trebuchet MS" w:hAnsi="Trebuchet MS"/>
          <w:sz w:val="20"/>
          <w:szCs w:val="20"/>
          <w:lang w:val="fr-FR"/>
        </w:rPr>
        <w:t xml:space="preserve">Les Bureaux nationaux de la CEDEAO dans chacun des états membres – </w:t>
      </w:r>
      <w:r w:rsidRPr="00DA24E9">
        <w:rPr>
          <w:rFonts w:ascii="Trebuchet MS" w:hAnsi="Trebuchet MS"/>
          <w:b/>
          <w:bCs/>
          <w:sz w:val="20"/>
          <w:szCs w:val="20"/>
          <w:lang w:val="fr-FR"/>
        </w:rPr>
        <w:t xml:space="preserve">états membres </w:t>
      </w:r>
    </w:p>
    <w:p w:rsidR="00FC4628" w:rsidRPr="00DA24E9" w:rsidRDefault="00FC4628" w:rsidP="00FC4628">
      <w:pPr>
        <w:numPr>
          <w:ilvl w:val="0"/>
          <w:numId w:val="84"/>
        </w:numPr>
        <w:jc w:val="both"/>
        <w:rPr>
          <w:rFonts w:ascii="Trebuchet MS" w:hAnsi="Trebuchet MS"/>
          <w:sz w:val="20"/>
          <w:szCs w:val="20"/>
          <w:lang w:val="fr-FR"/>
        </w:rPr>
      </w:pPr>
      <w:r w:rsidRPr="00DA24E9">
        <w:rPr>
          <w:rFonts w:ascii="Trebuchet MS" w:hAnsi="Trebuchet MS"/>
          <w:sz w:val="20"/>
          <w:szCs w:val="20"/>
          <w:lang w:val="fr-FR"/>
        </w:rPr>
        <w:t xml:space="preserve">Le Bureau de coordination avec les autres institutions communautaires (placé sous la supervision du bureau du Vice-Président de la Commission) – </w:t>
      </w:r>
      <w:r w:rsidRPr="00DA24E9">
        <w:rPr>
          <w:rFonts w:ascii="Trebuchet MS" w:hAnsi="Trebuchet MS"/>
          <w:b/>
          <w:bCs/>
          <w:sz w:val="20"/>
          <w:szCs w:val="20"/>
          <w:lang w:val="fr-FR"/>
        </w:rPr>
        <w:t>interinstitutionnel</w:t>
      </w:r>
    </w:p>
    <w:p w:rsidR="00FC4628" w:rsidRPr="00DA24E9" w:rsidRDefault="00FC4628" w:rsidP="00FC4628">
      <w:pPr>
        <w:numPr>
          <w:ilvl w:val="0"/>
          <w:numId w:val="84"/>
        </w:numPr>
        <w:jc w:val="both"/>
        <w:rPr>
          <w:rFonts w:ascii="Trebuchet MS" w:hAnsi="Trebuchet MS"/>
          <w:sz w:val="20"/>
          <w:szCs w:val="20"/>
          <w:lang w:val="fr-FR"/>
        </w:rPr>
      </w:pPr>
      <w:r w:rsidRPr="00DA24E9">
        <w:rPr>
          <w:rFonts w:ascii="Trebuchet MS" w:hAnsi="Trebuchet MS"/>
          <w:sz w:val="20"/>
          <w:szCs w:val="20"/>
          <w:lang w:val="fr-FR"/>
        </w:rPr>
        <w:t xml:space="preserve">Le Comité des directeurs (Institutionnel, gestion et programmation) – </w:t>
      </w:r>
      <w:r w:rsidRPr="00DA24E9">
        <w:rPr>
          <w:rFonts w:ascii="Trebuchet MS" w:hAnsi="Trebuchet MS"/>
          <w:b/>
          <w:bCs/>
          <w:sz w:val="20"/>
          <w:szCs w:val="20"/>
          <w:lang w:val="fr-FR"/>
        </w:rPr>
        <w:t>au sein de la Commission</w:t>
      </w:r>
      <w:r w:rsidRPr="00DA24E9">
        <w:rPr>
          <w:rFonts w:ascii="Trebuchet MS" w:hAnsi="Trebuchet MS"/>
          <w:sz w:val="20"/>
          <w:szCs w:val="20"/>
          <w:lang w:val="fr-FR"/>
        </w:rPr>
        <w:t xml:space="preserve"> ;</w:t>
      </w:r>
    </w:p>
    <w:p w:rsidR="00FC4628" w:rsidRPr="00DA24E9" w:rsidRDefault="00FC4628" w:rsidP="00FC4628">
      <w:pPr>
        <w:numPr>
          <w:ilvl w:val="0"/>
          <w:numId w:val="84"/>
        </w:numPr>
        <w:jc w:val="both"/>
        <w:rPr>
          <w:rFonts w:ascii="Trebuchet MS" w:hAnsi="Trebuchet MS"/>
          <w:sz w:val="20"/>
          <w:szCs w:val="20"/>
          <w:lang w:val="fr-FR"/>
        </w:rPr>
      </w:pPr>
      <w:r w:rsidRPr="00DA24E9">
        <w:rPr>
          <w:rFonts w:ascii="Trebuchet MS" w:hAnsi="Trebuchet MS"/>
          <w:sz w:val="20"/>
          <w:szCs w:val="20"/>
          <w:lang w:val="fr-FR"/>
        </w:rPr>
        <w:t xml:space="preserve">Processus de recrutement conjoint – </w:t>
      </w:r>
      <w:r w:rsidRPr="00DA24E9">
        <w:rPr>
          <w:rFonts w:ascii="Trebuchet MS" w:hAnsi="Trebuchet MS"/>
          <w:b/>
          <w:bCs/>
          <w:sz w:val="20"/>
          <w:szCs w:val="20"/>
          <w:lang w:val="fr-FR"/>
        </w:rPr>
        <w:t>interinstitutionnel et états membres ;</w:t>
      </w:r>
    </w:p>
    <w:p w:rsidR="00FC4628" w:rsidRPr="00DA24E9" w:rsidRDefault="00FC4628" w:rsidP="00FC4628">
      <w:pPr>
        <w:numPr>
          <w:ilvl w:val="0"/>
          <w:numId w:val="84"/>
        </w:numPr>
        <w:jc w:val="both"/>
        <w:rPr>
          <w:rFonts w:ascii="Trebuchet MS" w:hAnsi="Trebuchet MS"/>
          <w:sz w:val="20"/>
          <w:szCs w:val="20"/>
          <w:lang w:val="fr-FR"/>
        </w:rPr>
      </w:pPr>
      <w:r w:rsidRPr="00DA24E9">
        <w:rPr>
          <w:rFonts w:ascii="Trebuchet MS" w:hAnsi="Trebuchet MS"/>
          <w:sz w:val="20"/>
          <w:szCs w:val="20"/>
          <w:lang w:val="fr-FR"/>
        </w:rPr>
        <w:t xml:space="preserve">Forum annuel conjoint des partenaires - </w:t>
      </w:r>
      <w:r w:rsidRPr="00DA24E9">
        <w:rPr>
          <w:rFonts w:ascii="Trebuchet MS" w:hAnsi="Trebuchet MS"/>
          <w:b/>
          <w:bCs/>
          <w:sz w:val="20"/>
          <w:szCs w:val="20"/>
          <w:lang w:val="fr-FR"/>
        </w:rPr>
        <w:t>interinstitutionnel, états membres et partenaires externes</w:t>
      </w:r>
    </w:p>
    <w:p w:rsidR="00FC4628" w:rsidRPr="00DA24E9" w:rsidRDefault="00FC4628" w:rsidP="00FC4628">
      <w:pPr>
        <w:numPr>
          <w:ilvl w:val="0"/>
          <w:numId w:val="84"/>
        </w:numPr>
        <w:jc w:val="both"/>
        <w:rPr>
          <w:rFonts w:ascii="Trebuchet MS" w:hAnsi="Trebuchet MS"/>
          <w:sz w:val="20"/>
          <w:szCs w:val="20"/>
          <w:lang w:val="fr-FR"/>
        </w:rPr>
      </w:pPr>
      <w:r w:rsidRPr="00DA24E9">
        <w:rPr>
          <w:rFonts w:ascii="Trebuchet MS" w:hAnsi="Trebuchet MS"/>
          <w:sz w:val="20"/>
          <w:szCs w:val="20"/>
          <w:lang w:val="fr-FR"/>
        </w:rPr>
        <w:t xml:space="preserve">Retraite annuelle des Bureaux nationaux et des institutions de la CEDEAO – </w:t>
      </w:r>
      <w:r w:rsidRPr="00DA24E9">
        <w:rPr>
          <w:rFonts w:ascii="Trebuchet MS" w:hAnsi="Trebuchet MS"/>
          <w:b/>
          <w:bCs/>
          <w:sz w:val="20"/>
          <w:szCs w:val="20"/>
          <w:lang w:val="fr-FR"/>
        </w:rPr>
        <w:t>états</w:t>
      </w:r>
      <w:r w:rsidRPr="00DA24E9">
        <w:rPr>
          <w:rFonts w:ascii="Trebuchet MS" w:hAnsi="Trebuchet MS"/>
          <w:sz w:val="20"/>
          <w:szCs w:val="20"/>
          <w:lang w:val="fr-FR"/>
        </w:rPr>
        <w:t xml:space="preserve"> </w:t>
      </w:r>
      <w:r w:rsidRPr="00DA24E9">
        <w:rPr>
          <w:rFonts w:ascii="Trebuchet MS" w:hAnsi="Trebuchet MS"/>
          <w:b/>
          <w:bCs/>
          <w:sz w:val="20"/>
          <w:szCs w:val="20"/>
          <w:lang w:val="fr-FR"/>
        </w:rPr>
        <w:t>membres et interinstitutionnel</w:t>
      </w:r>
    </w:p>
    <w:p w:rsidR="00FC4628" w:rsidRPr="00DA24E9" w:rsidRDefault="00FC4628" w:rsidP="00FC4628">
      <w:pPr>
        <w:numPr>
          <w:ilvl w:val="0"/>
          <w:numId w:val="84"/>
        </w:numPr>
        <w:jc w:val="both"/>
        <w:rPr>
          <w:rFonts w:ascii="Trebuchet MS" w:hAnsi="Trebuchet MS"/>
          <w:sz w:val="20"/>
          <w:szCs w:val="20"/>
          <w:lang w:val="fr-FR"/>
        </w:rPr>
      </w:pPr>
      <w:r w:rsidRPr="00DA24E9">
        <w:rPr>
          <w:rFonts w:ascii="Trebuchet MS" w:hAnsi="Trebuchet MS"/>
          <w:b/>
          <w:bCs/>
          <w:sz w:val="20"/>
          <w:szCs w:val="20"/>
          <w:lang w:val="fr-FR"/>
        </w:rPr>
        <w:lastRenderedPageBreak/>
        <w:t xml:space="preserve">Une proposition de retraite/forum des Ambassadeurs de la CEDEAO à Abuja et Addis Abeba en vue d’améliorer les relations CEDEAO/UA a été faite </w:t>
      </w:r>
      <w:r w:rsidR="00C660F0">
        <w:rPr>
          <w:rFonts w:ascii="Trebuchet MS" w:hAnsi="Trebuchet MS"/>
          <w:b/>
          <w:bCs/>
          <w:sz w:val="20"/>
          <w:szCs w:val="20"/>
          <w:lang w:val="fr-FR"/>
        </w:rPr>
        <w:t xml:space="preserve">et </w:t>
      </w:r>
      <w:r w:rsidRPr="00DA24E9">
        <w:rPr>
          <w:rFonts w:ascii="Trebuchet MS" w:hAnsi="Trebuchet MS"/>
          <w:b/>
          <w:bCs/>
          <w:sz w:val="20"/>
          <w:szCs w:val="20"/>
          <w:lang w:val="fr-FR"/>
        </w:rPr>
        <w:t>est en examen.</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8"/>
        </w:numPr>
        <w:spacing w:before="120" w:after="120"/>
        <w:jc w:val="both"/>
        <w:rPr>
          <w:rFonts w:ascii="Trebuchet MS" w:hAnsi="Trebuchet MS"/>
          <w:b/>
          <w:sz w:val="22"/>
          <w:szCs w:val="22"/>
          <w:lang w:val="fr-FR"/>
        </w:rPr>
      </w:pPr>
      <w:r w:rsidRPr="00DA24E9">
        <w:rPr>
          <w:rFonts w:ascii="Trebuchet MS" w:hAnsi="Trebuchet MS"/>
          <w:b/>
          <w:sz w:val="22"/>
          <w:szCs w:val="22"/>
          <w:lang w:val="fr-FR"/>
        </w:rPr>
        <w:t xml:space="preserve">Les institutions de la CEDEAO </w:t>
      </w:r>
    </w:p>
    <w:p w:rsidR="00FC4628" w:rsidRPr="00DA24E9" w:rsidRDefault="00FC4628" w:rsidP="00FC4628">
      <w:pPr>
        <w:ind w:left="360"/>
        <w:jc w:val="both"/>
        <w:rPr>
          <w:rFonts w:ascii="Trebuchet MS" w:hAnsi="Trebuchet MS"/>
          <w:sz w:val="20"/>
          <w:szCs w:val="20"/>
          <w:lang w:val="fr-FR"/>
        </w:rPr>
      </w:pPr>
      <w:r w:rsidRPr="00DA24E9">
        <w:rPr>
          <w:rFonts w:ascii="Trebuchet MS" w:hAnsi="Trebuchet MS"/>
          <w:sz w:val="20"/>
          <w:szCs w:val="20"/>
          <w:lang w:val="fr-FR"/>
        </w:rPr>
        <w:t xml:space="preserve">Ces institutions </w:t>
      </w:r>
      <w:r w:rsidR="00C660F0">
        <w:rPr>
          <w:rFonts w:ascii="Trebuchet MS" w:hAnsi="Trebuchet MS"/>
          <w:sz w:val="20"/>
          <w:szCs w:val="20"/>
          <w:lang w:val="fr-FR"/>
        </w:rPr>
        <w:t>sont</w:t>
      </w:r>
      <w:r w:rsidR="00C660F0" w:rsidRPr="00DA24E9">
        <w:rPr>
          <w:rFonts w:ascii="Trebuchet MS" w:hAnsi="Trebuchet MS"/>
          <w:sz w:val="20"/>
          <w:szCs w:val="20"/>
          <w:lang w:val="fr-FR"/>
        </w:rPr>
        <w:t xml:space="preserve"> </w:t>
      </w:r>
      <w:r w:rsidRPr="00DA24E9">
        <w:rPr>
          <w:rFonts w:ascii="Trebuchet MS" w:hAnsi="Trebuchet MS"/>
          <w:sz w:val="20"/>
          <w:szCs w:val="20"/>
          <w:lang w:val="fr-FR"/>
        </w:rPr>
        <w:t>(i) la Commission (exécutive et coordinatrice, basée à Abuja, Nigeria) ; (ii) La Cour de justice (judiciaire) basée à Abuja, Nigeria ; (iii) Le Parlement communautaire (législatif), basé à Abuja, Nigeria ; (iv) l’Organisation Ouest Africaine de la Santé (OOAS) créée en 1987 et basée à Bobo Diaoulasso, Burkina Faso ; (iv) La Banque d’ Investissement et de développement (financier) basée à Lomé, Togo et (v) Le Groupe intergouvernemental d’action contre le blanchiment d’argent et le financement du terrorisme en Afrique de l’ Ouest (GIABA), basé à Dakar, Sénégal.</w:t>
      </w:r>
    </w:p>
    <w:p w:rsidR="00FC4628" w:rsidRPr="00DA24E9" w:rsidRDefault="00FC4628" w:rsidP="00FC4628">
      <w:pPr>
        <w:ind w:left="360"/>
        <w:jc w:val="both"/>
        <w:rPr>
          <w:rFonts w:ascii="Trebuchet MS" w:hAnsi="Trebuchet MS"/>
          <w:sz w:val="16"/>
          <w:szCs w:val="16"/>
          <w:lang w:val="fr-FR"/>
        </w:rPr>
      </w:pPr>
    </w:p>
    <w:p w:rsidR="00FC4628" w:rsidRPr="00DA24E9" w:rsidRDefault="00FC4628" w:rsidP="00FC4628">
      <w:pPr>
        <w:ind w:left="360"/>
        <w:jc w:val="both"/>
        <w:rPr>
          <w:rFonts w:ascii="Trebuchet MS" w:hAnsi="Trebuchet MS"/>
          <w:sz w:val="20"/>
          <w:szCs w:val="20"/>
          <w:lang w:val="fr-FR"/>
        </w:rPr>
      </w:pPr>
      <w:r w:rsidRPr="00DA24E9">
        <w:rPr>
          <w:rFonts w:ascii="Trebuchet MS" w:hAnsi="Trebuchet MS"/>
          <w:sz w:val="20"/>
          <w:szCs w:val="20"/>
          <w:lang w:val="fr-FR"/>
        </w:rPr>
        <w:t xml:space="preserve">En outre, la Communauté dispose de </w:t>
      </w:r>
      <w:r w:rsidRPr="00DA24E9">
        <w:rPr>
          <w:rFonts w:ascii="Trebuchet MS" w:hAnsi="Trebuchet MS"/>
          <w:b/>
          <w:sz w:val="20"/>
          <w:szCs w:val="20"/>
          <w:lang w:val="fr-FR"/>
        </w:rPr>
        <w:t>bureaux de représentation dans 7 pays</w:t>
      </w:r>
      <w:r w:rsidRPr="00DA24E9">
        <w:rPr>
          <w:rFonts w:ascii="Trebuchet MS" w:hAnsi="Trebuchet MS"/>
          <w:sz w:val="20"/>
          <w:szCs w:val="20"/>
          <w:lang w:val="fr-FR"/>
        </w:rPr>
        <w:t xml:space="preserve"> à savoir : le Gabon, la Guinée, le Togo, le Liberia, la Côte d’Ivoire, la Gambie et le Mali. Il existe également des bureaux de liaison à l’Union </w:t>
      </w:r>
      <w:r w:rsidR="00C660F0">
        <w:rPr>
          <w:rFonts w:ascii="Trebuchet MS" w:hAnsi="Trebuchet MS"/>
          <w:sz w:val="20"/>
          <w:szCs w:val="20"/>
          <w:lang w:val="fr-FR"/>
        </w:rPr>
        <w:t>a</w:t>
      </w:r>
      <w:r w:rsidRPr="00DA24E9">
        <w:rPr>
          <w:rFonts w:ascii="Trebuchet MS" w:hAnsi="Trebuchet MS"/>
          <w:sz w:val="20"/>
          <w:szCs w:val="20"/>
          <w:lang w:val="fr-FR"/>
        </w:rPr>
        <w:t xml:space="preserve">fricaine (UA) à Addis Abeba ; l’Union </w:t>
      </w:r>
      <w:r w:rsidR="00C660F0">
        <w:rPr>
          <w:rFonts w:ascii="Trebuchet MS" w:hAnsi="Trebuchet MS"/>
          <w:sz w:val="20"/>
          <w:szCs w:val="20"/>
          <w:lang w:val="fr-FR"/>
        </w:rPr>
        <w:t>e</w:t>
      </w:r>
      <w:r w:rsidRPr="00DA24E9">
        <w:rPr>
          <w:rFonts w:ascii="Trebuchet MS" w:hAnsi="Trebuchet MS"/>
          <w:sz w:val="20"/>
          <w:szCs w:val="20"/>
          <w:lang w:val="fr-FR"/>
        </w:rPr>
        <w:t xml:space="preserve">uropéenne (UE) à Bruxelles et aux Nations Unies (NU) à New York.   </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8"/>
        </w:numPr>
        <w:spacing w:before="120" w:after="120"/>
        <w:jc w:val="both"/>
        <w:rPr>
          <w:rFonts w:ascii="Trebuchet MS" w:hAnsi="Trebuchet MS"/>
          <w:b/>
          <w:sz w:val="22"/>
          <w:szCs w:val="22"/>
          <w:lang w:val="fr-FR"/>
        </w:rPr>
      </w:pPr>
      <w:r w:rsidRPr="00DA24E9">
        <w:rPr>
          <w:rFonts w:ascii="Trebuchet MS" w:hAnsi="Trebuchet MS"/>
          <w:b/>
          <w:sz w:val="22"/>
          <w:szCs w:val="22"/>
          <w:lang w:val="fr-FR"/>
        </w:rPr>
        <w:t xml:space="preserve">Les Agences </w:t>
      </w:r>
      <w:r w:rsidR="00C660F0">
        <w:rPr>
          <w:rFonts w:ascii="Trebuchet MS" w:hAnsi="Trebuchet MS"/>
          <w:b/>
          <w:sz w:val="22"/>
          <w:szCs w:val="22"/>
          <w:lang w:val="fr-FR"/>
        </w:rPr>
        <w:t>s</w:t>
      </w:r>
      <w:r w:rsidRPr="00DA24E9">
        <w:rPr>
          <w:rFonts w:ascii="Trebuchet MS" w:hAnsi="Trebuchet MS"/>
          <w:b/>
          <w:sz w:val="22"/>
          <w:szCs w:val="22"/>
          <w:lang w:val="fr-FR"/>
        </w:rPr>
        <w:t>pécialisées de la CEDEAO</w:t>
      </w:r>
    </w:p>
    <w:p w:rsidR="00FC4628" w:rsidRPr="00DA24E9" w:rsidRDefault="00FC4628" w:rsidP="00FC4628">
      <w:pPr>
        <w:ind w:left="360"/>
        <w:jc w:val="both"/>
        <w:rPr>
          <w:rFonts w:ascii="Trebuchet MS" w:hAnsi="Trebuchet MS"/>
          <w:sz w:val="20"/>
          <w:szCs w:val="20"/>
          <w:lang w:val="fr-FR"/>
        </w:rPr>
      </w:pPr>
      <w:r w:rsidRPr="00DA24E9">
        <w:rPr>
          <w:rFonts w:ascii="Trebuchet MS" w:hAnsi="Trebuchet MS"/>
          <w:sz w:val="20"/>
          <w:szCs w:val="20"/>
          <w:lang w:val="fr-FR"/>
        </w:rPr>
        <w:t xml:space="preserve">La Communauté </w:t>
      </w:r>
      <w:r w:rsidR="00C660F0">
        <w:rPr>
          <w:rFonts w:ascii="Trebuchet MS" w:hAnsi="Trebuchet MS"/>
          <w:sz w:val="20"/>
          <w:szCs w:val="20"/>
          <w:lang w:val="fr-FR"/>
        </w:rPr>
        <w:t>dispose de</w:t>
      </w:r>
      <w:r w:rsidR="00C660F0" w:rsidRPr="00DA24E9">
        <w:rPr>
          <w:rFonts w:ascii="Trebuchet MS" w:hAnsi="Trebuchet MS"/>
          <w:sz w:val="20"/>
          <w:szCs w:val="20"/>
          <w:lang w:val="fr-FR"/>
        </w:rPr>
        <w:t xml:space="preserve"> </w:t>
      </w:r>
      <w:r w:rsidRPr="00DA24E9">
        <w:rPr>
          <w:rFonts w:ascii="Trebuchet MS" w:hAnsi="Trebuchet MS"/>
          <w:sz w:val="20"/>
          <w:szCs w:val="20"/>
          <w:lang w:val="fr-FR"/>
        </w:rPr>
        <w:t>11 agences spécialisées</w:t>
      </w:r>
      <w:r w:rsidR="00C660F0">
        <w:rPr>
          <w:rFonts w:ascii="Trebuchet MS" w:hAnsi="Trebuchet MS"/>
          <w:sz w:val="20"/>
          <w:szCs w:val="20"/>
          <w:lang w:val="fr-FR"/>
        </w:rPr>
        <w:t xml:space="preserve"> à savoir</w:t>
      </w:r>
      <w:r w:rsidRPr="00DA24E9">
        <w:rPr>
          <w:rFonts w:ascii="Trebuchet MS" w:hAnsi="Trebuchet MS"/>
          <w:sz w:val="20"/>
          <w:szCs w:val="20"/>
          <w:lang w:val="fr-FR"/>
        </w:rPr>
        <w:t xml:space="preserve"> :</w:t>
      </w:r>
    </w:p>
    <w:p w:rsidR="00FC4628" w:rsidRPr="00DA24E9" w:rsidRDefault="00FC4628" w:rsidP="00FC4628">
      <w:pPr>
        <w:numPr>
          <w:ilvl w:val="0"/>
          <w:numId w:val="67"/>
        </w:numPr>
        <w:jc w:val="both"/>
        <w:rPr>
          <w:rFonts w:ascii="Trebuchet MS" w:hAnsi="Trebuchet MS"/>
          <w:sz w:val="20"/>
          <w:szCs w:val="20"/>
          <w:lang w:val="fr-FR"/>
        </w:rPr>
      </w:pPr>
      <w:r w:rsidRPr="00DA24E9">
        <w:rPr>
          <w:rFonts w:ascii="Trebuchet MS" w:hAnsi="Trebuchet MS"/>
          <w:sz w:val="20"/>
          <w:szCs w:val="20"/>
          <w:lang w:val="fr-FR"/>
        </w:rPr>
        <w:t>Le Centre de développement de la jeunesse et des sports à Ouagadougou, Burkina Faso</w:t>
      </w:r>
    </w:p>
    <w:p w:rsidR="00FC4628" w:rsidRPr="00DA24E9" w:rsidRDefault="00FC4628" w:rsidP="00FC4628">
      <w:pPr>
        <w:numPr>
          <w:ilvl w:val="0"/>
          <w:numId w:val="67"/>
        </w:numPr>
        <w:jc w:val="both"/>
        <w:rPr>
          <w:rFonts w:ascii="Trebuchet MS" w:hAnsi="Trebuchet MS"/>
          <w:sz w:val="20"/>
          <w:szCs w:val="20"/>
          <w:lang w:val="fr-FR"/>
        </w:rPr>
      </w:pPr>
      <w:r w:rsidRPr="00DA24E9">
        <w:rPr>
          <w:rFonts w:ascii="Trebuchet MS" w:hAnsi="Trebuchet MS"/>
          <w:sz w:val="20"/>
          <w:szCs w:val="20"/>
          <w:lang w:val="fr-FR"/>
        </w:rPr>
        <w:t>L’Unité de coordination des ressources en eau, à Ouagadougou, Burkina Faso</w:t>
      </w:r>
    </w:p>
    <w:p w:rsidR="00FC4628" w:rsidRPr="00DA24E9" w:rsidRDefault="00FC4628" w:rsidP="00FC4628">
      <w:pPr>
        <w:numPr>
          <w:ilvl w:val="0"/>
          <w:numId w:val="67"/>
        </w:numPr>
        <w:jc w:val="both"/>
        <w:rPr>
          <w:rFonts w:ascii="Trebuchet MS" w:hAnsi="Trebuchet MS"/>
          <w:sz w:val="20"/>
          <w:szCs w:val="20"/>
          <w:lang w:val="fr-FR"/>
        </w:rPr>
      </w:pPr>
      <w:r w:rsidRPr="00DA24E9">
        <w:rPr>
          <w:rFonts w:ascii="Trebuchet MS" w:hAnsi="Trebuchet MS"/>
          <w:sz w:val="20"/>
          <w:szCs w:val="20"/>
          <w:lang w:val="fr-FR"/>
        </w:rPr>
        <w:t>Le Centre pour le développement du genre, 2003, à Dakar</w:t>
      </w:r>
      <w:r w:rsidR="00C660F0">
        <w:rPr>
          <w:rFonts w:ascii="Trebuchet MS" w:hAnsi="Trebuchet MS"/>
          <w:sz w:val="20"/>
          <w:szCs w:val="20"/>
          <w:lang w:val="fr-FR"/>
        </w:rPr>
        <w:t>,</w:t>
      </w:r>
      <w:r w:rsidRPr="00DA24E9">
        <w:rPr>
          <w:rFonts w:ascii="Trebuchet MS" w:hAnsi="Trebuchet MS"/>
          <w:sz w:val="20"/>
          <w:szCs w:val="20"/>
          <w:lang w:val="fr-FR"/>
        </w:rPr>
        <w:t xml:space="preserve"> Sénégal</w:t>
      </w:r>
    </w:p>
    <w:p w:rsidR="00FC4628" w:rsidRPr="00DA24E9" w:rsidRDefault="00FC4628" w:rsidP="00FC4628">
      <w:pPr>
        <w:numPr>
          <w:ilvl w:val="0"/>
          <w:numId w:val="67"/>
        </w:numPr>
        <w:jc w:val="both"/>
        <w:rPr>
          <w:rFonts w:ascii="Trebuchet MS" w:hAnsi="Trebuchet MS"/>
          <w:sz w:val="20"/>
          <w:szCs w:val="20"/>
          <w:lang w:val="fr-FR"/>
        </w:rPr>
      </w:pPr>
      <w:r w:rsidRPr="00DA24E9">
        <w:rPr>
          <w:rFonts w:ascii="Trebuchet MS" w:hAnsi="Trebuchet MS"/>
          <w:sz w:val="20"/>
          <w:szCs w:val="20"/>
          <w:lang w:val="fr-FR"/>
        </w:rPr>
        <w:t>L’Autorité de régulation régionale du secteur de l’électricité (ARREC,) créée en 2008, basée à Accra, Ghana</w:t>
      </w:r>
    </w:p>
    <w:p w:rsidR="00FC4628" w:rsidRPr="00DA24E9" w:rsidRDefault="00FC4628" w:rsidP="00FC4628">
      <w:pPr>
        <w:numPr>
          <w:ilvl w:val="0"/>
          <w:numId w:val="67"/>
        </w:numPr>
        <w:jc w:val="both"/>
        <w:rPr>
          <w:rFonts w:ascii="Trebuchet MS" w:hAnsi="Trebuchet MS"/>
          <w:sz w:val="20"/>
          <w:szCs w:val="20"/>
          <w:lang w:val="fr-FR"/>
        </w:rPr>
      </w:pPr>
      <w:r w:rsidRPr="00DA24E9">
        <w:rPr>
          <w:rFonts w:ascii="Trebuchet MS" w:hAnsi="Trebuchet MS"/>
          <w:sz w:val="20"/>
          <w:szCs w:val="20"/>
          <w:lang w:val="fr-FR"/>
        </w:rPr>
        <w:t>Le Centre pour les énergies renouvelables et l’efficacité énergétique (CEREEC) – 2008/2010, Praia, Ca</w:t>
      </w:r>
      <w:r w:rsidR="00C660F0">
        <w:rPr>
          <w:rFonts w:ascii="Trebuchet MS" w:hAnsi="Trebuchet MS"/>
          <w:sz w:val="20"/>
          <w:szCs w:val="20"/>
          <w:lang w:val="fr-FR"/>
        </w:rPr>
        <w:t>p</w:t>
      </w:r>
      <w:r w:rsidRPr="00DA24E9">
        <w:rPr>
          <w:rFonts w:ascii="Trebuchet MS" w:hAnsi="Trebuchet MS"/>
          <w:sz w:val="20"/>
          <w:szCs w:val="20"/>
          <w:lang w:val="fr-FR"/>
        </w:rPr>
        <w:t xml:space="preserve"> Ver</w:t>
      </w:r>
      <w:r w:rsidR="00C660F0">
        <w:rPr>
          <w:rFonts w:ascii="Trebuchet MS" w:hAnsi="Trebuchet MS"/>
          <w:sz w:val="20"/>
          <w:szCs w:val="20"/>
          <w:lang w:val="fr-FR"/>
        </w:rPr>
        <w:t>t</w:t>
      </w:r>
    </w:p>
    <w:p w:rsidR="00FC4628" w:rsidRPr="00DA24E9" w:rsidRDefault="00FC4628" w:rsidP="00FC4628">
      <w:pPr>
        <w:numPr>
          <w:ilvl w:val="0"/>
          <w:numId w:val="67"/>
        </w:numPr>
        <w:jc w:val="both"/>
        <w:rPr>
          <w:rFonts w:ascii="Trebuchet MS" w:hAnsi="Trebuchet MS"/>
          <w:sz w:val="20"/>
          <w:szCs w:val="20"/>
          <w:lang w:val="fr-FR"/>
        </w:rPr>
      </w:pPr>
      <w:r w:rsidRPr="00DA24E9">
        <w:rPr>
          <w:rFonts w:ascii="Trebuchet MS" w:hAnsi="Trebuchet MS"/>
          <w:sz w:val="20"/>
          <w:szCs w:val="20"/>
          <w:lang w:val="fr-FR"/>
        </w:rPr>
        <w:t>L’Agence régionale pour l’agriculture et l’alimentation (ARAA), créée en 2013, basée à Lomé, Togo</w:t>
      </w:r>
    </w:p>
    <w:p w:rsidR="00FC4628" w:rsidRPr="00DA24E9" w:rsidRDefault="00FC4628" w:rsidP="00FC4628">
      <w:pPr>
        <w:numPr>
          <w:ilvl w:val="0"/>
          <w:numId w:val="67"/>
        </w:numPr>
        <w:jc w:val="both"/>
        <w:rPr>
          <w:rFonts w:ascii="Trebuchet MS" w:hAnsi="Trebuchet MS"/>
          <w:sz w:val="20"/>
          <w:szCs w:val="20"/>
          <w:lang w:val="fr-FR"/>
        </w:rPr>
      </w:pPr>
      <w:r w:rsidRPr="00DA24E9">
        <w:rPr>
          <w:rFonts w:ascii="Trebuchet MS" w:hAnsi="Trebuchet MS"/>
          <w:sz w:val="20"/>
          <w:szCs w:val="20"/>
          <w:lang w:val="fr-FR"/>
        </w:rPr>
        <w:t>L’Unité de préparation et de développement des projets d’infrastructure (PPDU), établie en 2014 à Lomé, Togo</w:t>
      </w:r>
    </w:p>
    <w:p w:rsidR="00FC4628" w:rsidRPr="00DA24E9" w:rsidRDefault="00FC4628" w:rsidP="00FC4628">
      <w:pPr>
        <w:numPr>
          <w:ilvl w:val="0"/>
          <w:numId w:val="67"/>
        </w:numPr>
        <w:jc w:val="both"/>
        <w:rPr>
          <w:rFonts w:ascii="Trebuchet MS" w:hAnsi="Trebuchet MS"/>
          <w:sz w:val="20"/>
          <w:szCs w:val="20"/>
          <w:lang w:val="fr-FR"/>
        </w:rPr>
      </w:pPr>
      <w:r w:rsidRPr="00DA24E9">
        <w:rPr>
          <w:rFonts w:ascii="Trebuchet MS" w:hAnsi="Trebuchet MS"/>
          <w:sz w:val="20"/>
          <w:szCs w:val="20"/>
          <w:lang w:val="fr-FR"/>
        </w:rPr>
        <w:t xml:space="preserve">L’Agence monétaire de l’Afrique de l’Ouest (AMAO), créée en 1996 en tant qu’agence autonome, basée à Freetown, Sierra Leone </w:t>
      </w:r>
    </w:p>
    <w:p w:rsidR="00FC4628" w:rsidRPr="00DA24E9" w:rsidRDefault="00FC4628" w:rsidP="00FC4628">
      <w:pPr>
        <w:numPr>
          <w:ilvl w:val="0"/>
          <w:numId w:val="67"/>
        </w:numPr>
        <w:jc w:val="both"/>
        <w:rPr>
          <w:rFonts w:ascii="Trebuchet MS" w:hAnsi="Trebuchet MS"/>
          <w:sz w:val="20"/>
          <w:szCs w:val="20"/>
          <w:lang w:val="fr-FR"/>
        </w:rPr>
      </w:pPr>
      <w:r w:rsidRPr="00DA24E9">
        <w:rPr>
          <w:rFonts w:ascii="Trebuchet MS" w:hAnsi="Trebuchet MS"/>
          <w:sz w:val="20"/>
          <w:szCs w:val="20"/>
          <w:lang w:val="fr-FR"/>
        </w:rPr>
        <w:t>L’Institut monétaire de l’Afrique de l’Ouest (IMAO), établi en 2001, à Accra, Ghana</w:t>
      </w:r>
    </w:p>
    <w:p w:rsidR="00FC4628" w:rsidRPr="00DA24E9" w:rsidRDefault="00FC4628" w:rsidP="00FC4628">
      <w:pPr>
        <w:numPr>
          <w:ilvl w:val="0"/>
          <w:numId w:val="67"/>
        </w:numPr>
        <w:jc w:val="both"/>
        <w:rPr>
          <w:rFonts w:ascii="Trebuchet MS" w:hAnsi="Trebuchet MS"/>
          <w:sz w:val="20"/>
          <w:szCs w:val="20"/>
          <w:lang w:val="fr-FR"/>
        </w:rPr>
      </w:pPr>
      <w:r w:rsidRPr="00DA24E9">
        <w:rPr>
          <w:rFonts w:ascii="Trebuchet MS" w:hAnsi="Trebuchet MS"/>
          <w:sz w:val="20"/>
          <w:szCs w:val="20"/>
          <w:lang w:val="fr-FR"/>
        </w:rPr>
        <w:t>Le système d’échange d’énergie électrique (EEEAO), 1999/2006, basé à Cotonou, Bénin</w:t>
      </w:r>
    </w:p>
    <w:p w:rsidR="00FC4628" w:rsidRPr="00DA24E9" w:rsidRDefault="00FC4628" w:rsidP="00FC4628">
      <w:pPr>
        <w:numPr>
          <w:ilvl w:val="0"/>
          <w:numId w:val="67"/>
        </w:numPr>
        <w:jc w:val="both"/>
        <w:rPr>
          <w:rFonts w:ascii="Trebuchet MS" w:hAnsi="Trebuchet MS"/>
          <w:sz w:val="20"/>
          <w:szCs w:val="20"/>
          <w:lang w:val="fr-FR"/>
        </w:rPr>
      </w:pPr>
      <w:r w:rsidRPr="00DA24E9">
        <w:rPr>
          <w:rFonts w:ascii="Trebuchet MS" w:hAnsi="Trebuchet MS"/>
          <w:sz w:val="20"/>
          <w:szCs w:val="20"/>
          <w:lang w:val="fr-FR"/>
        </w:rPr>
        <w:t>La carte brune, établie en 1982, basé</w:t>
      </w:r>
      <w:r w:rsidR="00C660F0">
        <w:rPr>
          <w:rFonts w:ascii="Trebuchet MS" w:hAnsi="Trebuchet MS"/>
          <w:sz w:val="20"/>
          <w:szCs w:val="20"/>
          <w:lang w:val="fr-FR"/>
        </w:rPr>
        <w:t>e</w:t>
      </w:r>
      <w:r w:rsidRPr="00DA24E9">
        <w:rPr>
          <w:rFonts w:ascii="Trebuchet MS" w:hAnsi="Trebuchet MS"/>
          <w:sz w:val="20"/>
          <w:szCs w:val="20"/>
          <w:lang w:val="fr-FR"/>
        </w:rPr>
        <w:t xml:space="preserve"> à Cotonou, Bénin.</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8"/>
        </w:numPr>
        <w:spacing w:before="120" w:after="120"/>
        <w:jc w:val="both"/>
        <w:rPr>
          <w:rFonts w:ascii="Trebuchet MS" w:hAnsi="Trebuchet MS"/>
          <w:b/>
          <w:sz w:val="22"/>
          <w:szCs w:val="22"/>
          <w:lang w:val="fr-FR"/>
        </w:rPr>
      </w:pPr>
      <w:r w:rsidRPr="00DA24E9">
        <w:rPr>
          <w:rFonts w:ascii="Trebuchet MS" w:hAnsi="Trebuchet MS"/>
          <w:sz w:val="22"/>
          <w:szCs w:val="22"/>
          <w:lang w:val="fr-FR"/>
        </w:rPr>
        <w:t>Collaboration</w:t>
      </w:r>
      <w:r w:rsidRPr="00DA24E9">
        <w:rPr>
          <w:rFonts w:ascii="Trebuchet MS" w:hAnsi="Trebuchet MS"/>
          <w:b/>
          <w:sz w:val="22"/>
          <w:szCs w:val="22"/>
          <w:lang w:val="fr-FR"/>
        </w:rPr>
        <w:t xml:space="preserve"> avec les acteurs non étatiques</w:t>
      </w:r>
    </w:p>
    <w:p w:rsidR="00FC4628" w:rsidRPr="00DA24E9" w:rsidRDefault="00FC4628" w:rsidP="00FC4628">
      <w:pPr>
        <w:ind w:left="360"/>
        <w:jc w:val="both"/>
        <w:rPr>
          <w:rFonts w:ascii="Trebuchet MS" w:hAnsi="Trebuchet MS"/>
          <w:sz w:val="20"/>
          <w:szCs w:val="20"/>
          <w:lang w:val="fr-FR"/>
        </w:rPr>
      </w:pPr>
      <w:r w:rsidRPr="00DA24E9">
        <w:rPr>
          <w:rFonts w:ascii="Trebuchet MS" w:hAnsi="Trebuchet MS"/>
          <w:sz w:val="20"/>
          <w:szCs w:val="20"/>
          <w:lang w:val="fr-FR"/>
        </w:rPr>
        <w:t xml:space="preserve">La CEDEAO passe par trois canaux pour interagir avec les acteurs non étatiques – les stratégies, les rencontres et la diaspora. </w:t>
      </w:r>
    </w:p>
    <w:p w:rsidR="00FC4628" w:rsidRPr="00DA24E9" w:rsidRDefault="00FC4628" w:rsidP="00FC4628">
      <w:pPr>
        <w:numPr>
          <w:ilvl w:val="0"/>
          <w:numId w:val="85"/>
        </w:numPr>
        <w:jc w:val="both"/>
        <w:rPr>
          <w:rFonts w:ascii="Trebuchet MS" w:hAnsi="Trebuchet MS"/>
          <w:sz w:val="20"/>
          <w:szCs w:val="20"/>
          <w:lang w:val="fr-FR"/>
        </w:rPr>
      </w:pPr>
      <w:r w:rsidRPr="00DA24E9">
        <w:rPr>
          <w:rFonts w:ascii="Trebuchet MS" w:hAnsi="Trebuchet MS"/>
          <w:sz w:val="20"/>
          <w:szCs w:val="20"/>
          <w:lang w:val="fr-FR"/>
        </w:rPr>
        <w:t xml:space="preserve">Les </w:t>
      </w:r>
      <w:r w:rsidRPr="00DA24E9">
        <w:rPr>
          <w:rFonts w:ascii="Trebuchet MS" w:hAnsi="Trebuchet MS"/>
          <w:b/>
          <w:sz w:val="20"/>
          <w:szCs w:val="20"/>
          <w:lang w:val="fr-FR"/>
        </w:rPr>
        <w:t>principales stratégies</w:t>
      </w:r>
      <w:r w:rsidRPr="00DA24E9">
        <w:rPr>
          <w:rFonts w:ascii="Trebuchet MS" w:hAnsi="Trebuchet MS"/>
          <w:sz w:val="20"/>
          <w:szCs w:val="20"/>
          <w:lang w:val="fr-FR"/>
        </w:rPr>
        <w:t xml:space="preserve"> d’interaction avec les acteurs non étatiques sont :</w:t>
      </w:r>
    </w:p>
    <w:p w:rsidR="00FC4628" w:rsidRPr="00DA24E9" w:rsidRDefault="00FC4628" w:rsidP="00FC4628">
      <w:pPr>
        <w:numPr>
          <w:ilvl w:val="0"/>
          <w:numId w:val="85"/>
        </w:numPr>
        <w:jc w:val="both"/>
        <w:rPr>
          <w:rFonts w:ascii="Trebuchet MS" w:hAnsi="Trebuchet MS"/>
          <w:sz w:val="20"/>
          <w:szCs w:val="20"/>
          <w:lang w:val="fr-FR"/>
        </w:rPr>
      </w:pPr>
      <w:r w:rsidRPr="00DA24E9">
        <w:rPr>
          <w:rFonts w:ascii="Trebuchet MS" w:hAnsi="Trebuchet MS"/>
          <w:sz w:val="20"/>
          <w:szCs w:val="20"/>
          <w:lang w:val="fr-FR"/>
        </w:rPr>
        <w:t xml:space="preserve">L’utilisation </w:t>
      </w:r>
      <w:r w:rsidRPr="00DA24E9">
        <w:rPr>
          <w:rFonts w:ascii="Trebuchet MS" w:hAnsi="Trebuchet MS"/>
          <w:b/>
          <w:sz w:val="20"/>
          <w:szCs w:val="20"/>
          <w:lang w:val="fr-FR"/>
        </w:rPr>
        <w:t>des réseaux :</w:t>
      </w:r>
      <w:r w:rsidRPr="00DA24E9">
        <w:rPr>
          <w:rFonts w:ascii="Trebuchet MS" w:hAnsi="Trebuchet MS"/>
          <w:sz w:val="20"/>
          <w:szCs w:val="20"/>
          <w:lang w:val="fr-FR"/>
        </w:rPr>
        <w:t xml:space="preserve"> société civile (FOSCAO, WANEP et d’autres) ; les médias, les partis politiques, les organes de gestion des élections, les institutions des droits de l’homme, les agences de lutte contre la corruption etc.</w:t>
      </w:r>
    </w:p>
    <w:p w:rsidR="00FC4628" w:rsidRPr="00DA24E9" w:rsidRDefault="00FC4628" w:rsidP="00FC4628">
      <w:pPr>
        <w:numPr>
          <w:ilvl w:val="0"/>
          <w:numId w:val="85"/>
        </w:numPr>
        <w:jc w:val="both"/>
        <w:rPr>
          <w:rFonts w:ascii="Trebuchet MS" w:hAnsi="Trebuchet MS"/>
          <w:sz w:val="20"/>
          <w:szCs w:val="20"/>
          <w:lang w:val="fr-FR"/>
        </w:rPr>
      </w:pPr>
      <w:r w:rsidRPr="00DA24E9">
        <w:rPr>
          <w:rFonts w:ascii="Trebuchet MS" w:hAnsi="Trebuchet MS"/>
          <w:b/>
          <w:sz w:val="20"/>
          <w:szCs w:val="20"/>
          <w:lang w:val="fr-FR"/>
        </w:rPr>
        <w:t>L’appui financier</w:t>
      </w:r>
    </w:p>
    <w:p w:rsidR="00FC4628" w:rsidRPr="00DA24E9" w:rsidRDefault="00FC4628" w:rsidP="00FC4628">
      <w:pPr>
        <w:numPr>
          <w:ilvl w:val="0"/>
          <w:numId w:val="85"/>
        </w:numPr>
        <w:jc w:val="both"/>
        <w:rPr>
          <w:rFonts w:ascii="Trebuchet MS" w:hAnsi="Trebuchet MS"/>
          <w:sz w:val="20"/>
          <w:szCs w:val="20"/>
          <w:lang w:val="fr-FR"/>
        </w:rPr>
      </w:pPr>
      <w:r w:rsidRPr="00DA24E9">
        <w:rPr>
          <w:rFonts w:ascii="Trebuchet MS" w:hAnsi="Trebuchet MS"/>
          <w:sz w:val="20"/>
          <w:szCs w:val="20"/>
          <w:lang w:val="fr-FR"/>
        </w:rPr>
        <w:t>Des ateliers pour l’implication active dans les prises de décisions</w:t>
      </w:r>
    </w:p>
    <w:p w:rsidR="00FC4628" w:rsidRPr="00DA24E9" w:rsidRDefault="00FC4628" w:rsidP="00FC4628">
      <w:pPr>
        <w:numPr>
          <w:ilvl w:val="0"/>
          <w:numId w:val="85"/>
        </w:numPr>
        <w:jc w:val="both"/>
        <w:rPr>
          <w:rFonts w:ascii="Trebuchet MS" w:hAnsi="Trebuchet MS"/>
          <w:sz w:val="20"/>
          <w:szCs w:val="20"/>
          <w:lang w:val="fr-FR"/>
        </w:rPr>
      </w:pPr>
      <w:r w:rsidRPr="00DA24E9">
        <w:rPr>
          <w:rFonts w:ascii="Trebuchet MS" w:hAnsi="Trebuchet MS"/>
          <w:sz w:val="20"/>
          <w:szCs w:val="20"/>
          <w:lang w:val="fr-FR"/>
        </w:rPr>
        <w:t xml:space="preserve">L’élaboration et la rédaction des textes communautaires. </w:t>
      </w:r>
    </w:p>
    <w:p w:rsidR="00FC4628" w:rsidRPr="00DA24E9" w:rsidRDefault="00FC4628" w:rsidP="00FC4628">
      <w:pPr>
        <w:numPr>
          <w:ilvl w:val="0"/>
          <w:numId w:val="85"/>
        </w:numPr>
        <w:jc w:val="both"/>
        <w:rPr>
          <w:rFonts w:ascii="Trebuchet MS" w:hAnsi="Trebuchet MS"/>
          <w:b/>
          <w:sz w:val="20"/>
          <w:szCs w:val="20"/>
          <w:lang w:val="fr-FR"/>
        </w:rPr>
      </w:pPr>
      <w:r w:rsidRPr="00DA24E9">
        <w:rPr>
          <w:rFonts w:ascii="Trebuchet MS" w:hAnsi="Trebuchet MS"/>
          <w:b/>
          <w:sz w:val="20"/>
          <w:szCs w:val="20"/>
          <w:lang w:val="fr-FR"/>
        </w:rPr>
        <w:t>Des rencontres avec les réseaux/organisations :</w:t>
      </w:r>
    </w:p>
    <w:p w:rsidR="00FC4628" w:rsidRPr="00DA24E9" w:rsidRDefault="00FC4628" w:rsidP="00FC4628">
      <w:pPr>
        <w:numPr>
          <w:ilvl w:val="0"/>
          <w:numId w:val="85"/>
        </w:numPr>
        <w:jc w:val="both"/>
        <w:rPr>
          <w:rFonts w:ascii="Trebuchet MS" w:hAnsi="Trebuchet MS"/>
          <w:sz w:val="20"/>
          <w:szCs w:val="20"/>
          <w:lang w:val="fr-FR"/>
        </w:rPr>
      </w:pPr>
      <w:r w:rsidRPr="00DA24E9">
        <w:rPr>
          <w:rFonts w:ascii="Trebuchet MS" w:hAnsi="Trebuchet MS"/>
          <w:sz w:val="20"/>
          <w:szCs w:val="20"/>
          <w:lang w:val="fr-FR"/>
        </w:rPr>
        <w:t>La Table ronde des hommes d’affaires africains</w:t>
      </w:r>
    </w:p>
    <w:p w:rsidR="00FC4628" w:rsidRPr="00DA24E9" w:rsidRDefault="00FC4628" w:rsidP="00FC4628">
      <w:pPr>
        <w:numPr>
          <w:ilvl w:val="0"/>
          <w:numId w:val="85"/>
        </w:numPr>
        <w:jc w:val="both"/>
        <w:rPr>
          <w:rFonts w:ascii="Trebuchet MS" w:hAnsi="Trebuchet MS"/>
          <w:sz w:val="20"/>
          <w:szCs w:val="20"/>
          <w:lang w:val="fr-FR"/>
        </w:rPr>
      </w:pPr>
      <w:r w:rsidRPr="00DA24E9">
        <w:rPr>
          <w:rFonts w:ascii="Trebuchet MS" w:hAnsi="Trebuchet MS"/>
          <w:sz w:val="20"/>
          <w:szCs w:val="20"/>
          <w:lang w:val="fr-FR"/>
        </w:rPr>
        <w:t>La Fédération des chambres de commerce et d’industrie de l’Afrique de l’ouest (FCCIAO)</w:t>
      </w:r>
    </w:p>
    <w:p w:rsidR="00FC4628" w:rsidRPr="00DA24E9" w:rsidRDefault="00FC4628" w:rsidP="00FC4628">
      <w:pPr>
        <w:numPr>
          <w:ilvl w:val="0"/>
          <w:numId w:val="85"/>
        </w:numPr>
        <w:jc w:val="both"/>
        <w:rPr>
          <w:rFonts w:ascii="Trebuchet MS" w:hAnsi="Trebuchet MS"/>
          <w:sz w:val="20"/>
          <w:szCs w:val="20"/>
          <w:lang w:val="fr-FR"/>
        </w:rPr>
      </w:pPr>
      <w:r w:rsidRPr="00DA24E9">
        <w:rPr>
          <w:rFonts w:ascii="Trebuchet MS" w:hAnsi="Trebuchet MS"/>
          <w:sz w:val="20"/>
          <w:szCs w:val="20"/>
          <w:lang w:val="fr-FR"/>
        </w:rPr>
        <w:t>WANEP</w:t>
      </w:r>
    </w:p>
    <w:p w:rsidR="00FC4628" w:rsidRPr="00DA24E9" w:rsidRDefault="00FC4628" w:rsidP="00FC4628">
      <w:pPr>
        <w:numPr>
          <w:ilvl w:val="0"/>
          <w:numId w:val="85"/>
        </w:numPr>
        <w:jc w:val="both"/>
        <w:rPr>
          <w:rFonts w:ascii="Trebuchet MS" w:hAnsi="Trebuchet MS"/>
          <w:b/>
          <w:sz w:val="20"/>
          <w:szCs w:val="20"/>
          <w:lang w:val="fr-FR"/>
        </w:rPr>
      </w:pPr>
      <w:r w:rsidRPr="00DA24E9">
        <w:rPr>
          <w:rFonts w:ascii="Trebuchet MS" w:hAnsi="Trebuchet MS"/>
          <w:b/>
          <w:sz w:val="20"/>
          <w:szCs w:val="20"/>
          <w:lang w:val="fr-FR"/>
        </w:rPr>
        <w:t>Le Forum de la diaspora de la CEDEAO.</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p>
    <w:p w:rsidR="00FC4628" w:rsidRPr="00DA24E9" w:rsidRDefault="00FC4628" w:rsidP="00FC4628">
      <w:pPr>
        <w:pStyle w:val="Heading4"/>
        <w:spacing w:before="0" w:after="0"/>
        <w:jc w:val="both"/>
        <w:rPr>
          <w:rFonts w:ascii="Trebuchet MS" w:hAnsi="Trebuchet MS"/>
          <w:i/>
          <w:sz w:val="24"/>
          <w:szCs w:val="24"/>
          <w:lang w:val="fr-FR"/>
        </w:rPr>
      </w:pPr>
      <w:bookmarkStart w:id="49" w:name="_Toc509858536"/>
      <w:r w:rsidRPr="00DA24E9">
        <w:rPr>
          <w:rFonts w:ascii="Trebuchet MS" w:hAnsi="Trebuchet MS"/>
          <w:i/>
          <w:sz w:val="24"/>
          <w:szCs w:val="24"/>
          <w:lang w:val="fr-FR"/>
        </w:rPr>
        <w:lastRenderedPageBreak/>
        <w:t>1.3.3.6</w:t>
      </w:r>
      <w:r w:rsidRPr="00DA24E9">
        <w:rPr>
          <w:rFonts w:ascii="Trebuchet MS" w:hAnsi="Trebuchet MS"/>
          <w:i/>
          <w:sz w:val="24"/>
          <w:szCs w:val="24"/>
          <w:lang w:val="fr-FR"/>
        </w:rPr>
        <w:tab/>
        <w:t xml:space="preserve">Harmonisation et </w:t>
      </w:r>
      <w:r w:rsidR="00C660F0">
        <w:rPr>
          <w:rFonts w:ascii="Trebuchet MS" w:hAnsi="Trebuchet MS"/>
          <w:i/>
          <w:sz w:val="24"/>
          <w:szCs w:val="24"/>
          <w:lang w:val="fr-FR"/>
        </w:rPr>
        <w:t>c</w:t>
      </w:r>
      <w:r w:rsidRPr="00DA24E9">
        <w:rPr>
          <w:rFonts w:ascii="Trebuchet MS" w:hAnsi="Trebuchet MS"/>
          <w:i/>
          <w:sz w:val="24"/>
          <w:szCs w:val="24"/>
          <w:lang w:val="fr-FR"/>
        </w:rPr>
        <w:t xml:space="preserve">oordination </w:t>
      </w:r>
      <w:r w:rsidR="00C660F0">
        <w:rPr>
          <w:rFonts w:ascii="Trebuchet MS" w:hAnsi="Trebuchet MS"/>
          <w:i/>
          <w:sz w:val="24"/>
          <w:szCs w:val="24"/>
          <w:lang w:val="fr-FR"/>
        </w:rPr>
        <w:t>i</w:t>
      </w:r>
      <w:r w:rsidRPr="00DA24E9">
        <w:rPr>
          <w:rFonts w:ascii="Trebuchet MS" w:hAnsi="Trebuchet MS"/>
          <w:i/>
          <w:sz w:val="24"/>
          <w:szCs w:val="24"/>
          <w:lang w:val="fr-FR"/>
        </w:rPr>
        <w:t>nter-CER</w:t>
      </w:r>
      <w:bookmarkEnd w:id="49"/>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i/>
          <w:sz w:val="20"/>
          <w:szCs w:val="20"/>
          <w:lang w:val="fr-FR"/>
        </w:rPr>
      </w:pPr>
      <w:r w:rsidRPr="00DA24E9">
        <w:rPr>
          <w:rFonts w:ascii="Trebuchet MS" w:hAnsi="Trebuchet MS"/>
          <w:i/>
          <w:sz w:val="20"/>
          <w:szCs w:val="20"/>
          <w:lang w:val="fr-FR"/>
        </w:rPr>
        <w:t xml:space="preserve">Quel degré d’harmonisation et de coordination a eu lieu entre les communautés économiques régionales ? </w:t>
      </w:r>
    </w:p>
    <w:p w:rsidR="00FC4628" w:rsidRPr="00DA24E9" w:rsidRDefault="00FC4628" w:rsidP="00FC4628">
      <w:pPr>
        <w:numPr>
          <w:ilvl w:val="0"/>
          <w:numId w:val="68"/>
        </w:numPr>
        <w:jc w:val="both"/>
        <w:rPr>
          <w:rFonts w:ascii="Trebuchet MS" w:hAnsi="Trebuchet MS"/>
          <w:lang w:val="fr-FR"/>
        </w:rPr>
      </w:pPr>
      <w:r w:rsidRPr="00DA24E9">
        <w:rPr>
          <w:rFonts w:ascii="Trebuchet MS" w:hAnsi="Trebuchet MS"/>
          <w:sz w:val="20"/>
          <w:szCs w:val="20"/>
          <w:lang w:val="fr-FR"/>
        </w:rPr>
        <w:t xml:space="preserve">Il y a eu plus d’harmonisation et de coordination entre les CER qu’il n’y parait et n’est </w:t>
      </w:r>
      <w:r w:rsidR="00700E2B">
        <w:rPr>
          <w:rFonts w:ascii="Trebuchet MS" w:hAnsi="Trebuchet MS"/>
          <w:sz w:val="20"/>
          <w:szCs w:val="20"/>
          <w:lang w:val="fr-FR"/>
        </w:rPr>
        <w:t>admis</w:t>
      </w:r>
      <w:r w:rsidRPr="00DA24E9">
        <w:rPr>
          <w:rFonts w:ascii="Trebuchet MS" w:hAnsi="Trebuchet MS"/>
          <w:sz w:val="20"/>
          <w:szCs w:val="20"/>
          <w:lang w:val="fr-FR"/>
        </w:rPr>
        <w:t>. Le déploiement des agents de liaison/représentants des CER à l’UA est peut-être le facteur et le mécanisme de transformation le plus déterminant de la coopération entre les CER et entre les CER et l’UA dans la marche vers une intégration continentale accélérée</w:t>
      </w:r>
    </w:p>
    <w:p w:rsidR="00FC4628" w:rsidRPr="00DA24E9" w:rsidRDefault="00FC4628" w:rsidP="00FC4628">
      <w:pPr>
        <w:numPr>
          <w:ilvl w:val="0"/>
          <w:numId w:val="68"/>
        </w:numPr>
        <w:jc w:val="both"/>
        <w:rPr>
          <w:rFonts w:ascii="Trebuchet MS" w:hAnsi="Trebuchet MS"/>
          <w:sz w:val="20"/>
          <w:szCs w:val="20"/>
          <w:lang w:val="fr-FR"/>
        </w:rPr>
      </w:pPr>
      <w:r w:rsidRPr="00DA24E9">
        <w:rPr>
          <w:rFonts w:ascii="Trebuchet MS" w:hAnsi="Trebuchet MS"/>
          <w:sz w:val="20"/>
          <w:szCs w:val="20"/>
          <w:lang w:val="fr-FR"/>
        </w:rPr>
        <w:t xml:space="preserve">Le partage d’expériences et l’apprentissage lors de l’élaboration des textes, la mise en œuvre conjointe des textes de l’UA et la collaboration dans le travail à travers les cadres de coordination continentaux promeuvent la coopération entre les CER (l’AAG, l’APSA, le PDDAA, PIDA, l’Agenda 2063 etc.) </w:t>
      </w:r>
    </w:p>
    <w:p w:rsidR="00FC4628" w:rsidRPr="00DA24E9" w:rsidRDefault="00FC4628" w:rsidP="00FC4628">
      <w:pPr>
        <w:jc w:val="both"/>
        <w:rPr>
          <w:rFonts w:ascii="Trebuchet MS" w:hAnsi="Trebuchet MS"/>
          <w:sz w:val="20"/>
          <w:szCs w:val="20"/>
          <w:lang w:val="fr-FR"/>
        </w:rPr>
      </w:pPr>
      <w:r w:rsidRPr="00DA24E9">
        <w:rPr>
          <w:rFonts w:ascii="Trebuchet MS" w:hAnsi="Trebuchet MS"/>
          <w:b/>
          <w:bCs/>
          <w:sz w:val="20"/>
          <w:szCs w:val="20"/>
          <w:lang w:val="fr-FR"/>
        </w:rPr>
        <w:t>Quelques exemples d’initiatives formelles d’harmonisation et de coordination :</w:t>
      </w:r>
    </w:p>
    <w:p w:rsidR="00FC4628" w:rsidRPr="00DA24E9" w:rsidRDefault="00FC4628" w:rsidP="00FC4628">
      <w:pPr>
        <w:numPr>
          <w:ilvl w:val="0"/>
          <w:numId w:val="69"/>
        </w:numPr>
        <w:jc w:val="both"/>
        <w:rPr>
          <w:rFonts w:ascii="Trebuchet MS" w:hAnsi="Trebuchet MS"/>
          <w:sz w:val="20"/>
          <w:szCs w:val="20"/>
          <w:lang w:val="fr-FR"/>
        </w:rPr>
      </w:pPr>
      <w:r w:rsidRPr="00DA24E9">
        <w:rPr>
          <w:rFonts w:ascii="Trebuchet MS" w:hAnsi="Trebuchet MS"/>
          <w:sz w:val="20"/>
          <w:szCs w:val="20"/>
          <w:lang w:val="fr-FR"/>
        </w:rPr>
        <w:t>CEDEAO/CEEAC Collaboration en sécurité maritime - Centre conjoint, Conseil ministériel conjoint et proposition de sommet</w:t>
      </w:r>
    </w:p>
    <w:p w:rsidR="00FC4628" w:rsidRPr="00DA24E9" w:rsidRDefault="00FC4628" w:rsidP="00FC4628">
      <w:pPr>
        <w:numPr>
          <w:ilvl w:val="0"/>
          <w:numId w:val="69"/>
        </w:numPr>
        <w:jc w:val="both"/>
        <w:rPr>
          <w:rFonts w:ascii="Trebuchet MS" w:hAnsi="Trebuchet MS"/>
          <w:sz w:val="20"/>
          <w:szCs w:val="20"/>
          <w:lang w:val="fr-FR"/>
        </w:rPr>
      </w:pPr>
      <w:r w:rsidRPr="00DA24E9">
        <w:rPr>
          <w:rFonts w:ascii="Trebuchet MS" w:hAnsi="Trebuchet MS"/>
          <w:sz w:val="20"/>
          <w:szCs w:val="20"/>
          <w:lang w:val="fr-FR"/>
        </w:rPr>
        <w:t xml:space="preserve">Partage d’expériences entre la CEDEAO et la CEEAC </w:t>
      </w:r>
      <w:r w:rsidR="00700E2B">
        <w:rPr>
          <w:rFonts w:ascii="Trebuchet MS" w:hAnsi="Trebuchet MS"/>
          <w:sz w:val="20"/>
          <w:szCs w:val="20"/>
          <w:lang w:val="fr-FR"/>
        </w:rPr>
        <w:t>concernant l</w:t>
      </w:r>
      <w:r w:rsidRPr="00DA24E9">
        <w:rPr>
          <w:rFonts w:ascii="Trebuchet MS" w:hAnsi="Trebuchet MS"/>
          <w:sz w:val="20"/>
          <w:szCs w:val="20"/>
          <w:lang w:val="fr-FR"/>
        </w:rPr>
        <w:t xml:space="preserve">es meilleures pratiques institutionnelles - </w:t>
      </w:r>
      <w:r w:rsidRPr="00DA24E9">
        <w:rPr>
          <w:rFonts w:ascii="Trebuchet MS" w:hAnsi="Trebuchet MS"/>
          <w:b/>
          <w:bCs/>
          <w:sz w:val="20"/>
          <w:szCs w:val="20"/>
          <w:lang w:val="fr-FR"/>
        </w:rPr>
        <w:t>Atelier interrégional d’échange</w:t>
      </w:r>
      <w:r w:rsidR="00700E2B">
        <w:rPr>
          <w:rFonts w:ascii="Trebuchet MS" w:hAnsi="Trebuchet MS"/>
          <w:b/>
          <w:bCs/>
          <w:sz w:val="20"/>
          <w:szCs w:val="20"/>
          <w:lang w:val="fr-FR"/>
        </w:rPr>
        <w:t>s</w:t>
      </w:r>
      <w:r w:rsidRPr="00DA24E9">
        <w:rPr>
          <w:rFonts w:ascii="Trebuchet MS" w:hAnsi="Trebuchet MS"/>
          <w:b/>
          <w:bCs/>
          <w:sz w:val="20"/>
          <w:szCs w:val="20"/>
          <w:lang w:val="fr-FR"/>
        </w:rPr>
        <w:t xml:space="preserve"> et de partage des bonnes pratiques du Secrétariat de la CEEAC et de la Commission de la CEDEAO</w:t>
      </w:r>
      <w:r w:rsidRPr="00DA24E9">
        <w:rPr>
          <w:rFonts w:ascii="Trebuchet MS" w:hAnsi="Trebuchet MS"/>
          <w:sz w:val="20"/>
          <w:szCs w:val="20"/>
          <w:lang w:val="fr-FR"/>
        </w:rPr>
        <w:t xml:space="preserve"> à </w:t>
      </w:r>
      <w:r w:rsidRPr="00DA24E9">
        <w:rPr>
          <w:rFonts w:ascii="Trebuchet MS" w:hAnsi="Trebuchet MS"/>
          <w:b/>
          <w:bCs/>
          <w:sz w:val="20"/>
          <w:szCs w:val="20"/>
          <w:lang w:val="fr-FR"/>
        </w:rPr>
        <w:t>Abuja, Nigeria, du 11 au 13 septembre 2017</w:t>
      </w:r>
    </w:p>
    <w:p w:rsidR="00FC4628" w:rsidRPr="00DA24E9" w:rsidRDefault="00FC4628" w:rsidP="00FC4628">
      <w:pPr>
        <w:numPr>
          <w:ilvl w:val="0"/>
          <w:numId w:val="69"/>
        </w:numPr>
        <w:jc w:val="both"/>
        <w:rPr>
          <w:rFonts w:ascii="Trebuchet MS" w:hAnsi="Trebuchet MS"/>
          <w:sz w:val="20"/>
          <w:szCs w:val="20"/>
          <w:lang w:val="fr-FR"/>
        </w:rPr>
      </w:pPr>
      <w:r w:rsidRPr="00DA24E9">
        <w:rPr>
          <w:rFonts w:ascii="Trebuchet MS" w:hAnsi="Trebuchet MS"/>
          <w:sz w:val="20"/>
          <w:szCs w:val="20"/>
          <w:lang w:val="fr-FR"/>
        </w:rPr>
        <w:t>Protocole d’accord entre la CEEAC et la CEDEAO sur le trafic humain</w:t>
      </w:r>
    </w:p>
    <w:p w:rsidR="00FC4628" w:rsidRPr="00DA24E9" w:rsidRDefault="00FC4628" w:rsidP="00FC4628">
      <w:pPr>
        <w:numPr>
          <w:ilvl w:val="0"/>
          <w:numId w:val="69"/>
        </w:numPr>
        <w:jc w:val="both"/>
        <w:rPr>
          <w:rFonts w:ascii="Trebuchet MS" w:hAnsi="Trebuchet MS"/>
          <w:sz w:val="20"/>
          <w:szCs w:val="20"/>
          <w:lang w:val="fr-FR"/>
        </w:rPr>
      </w:pPr>
      <w:r w:rsidRPr="00DA24E9">
        <w:rPr>
          <w:rFonts w:ascii="Trebuchet MS" w:hAnsi="Trebuchet MS"/>
          <w:sz w:val="20"/>
          <w:szCs w:val="20"/>
          <w:lang w:val="fr-FR"/>
        </w:rPr>
        <w:t>Protocol d’accord COMESA/CEDEAO ; et autres.</w:t>
      </w:r>
    </w:p>
    <w:p w:rsidR="00FC4628" w:rsidRPr="00DA24E9" w:rsidRDefault="00FC4628" w:rsidP="00FC4628">
      <w:pPr>
        <w:jc w:val="both"/>
        <w:rPr>
          <w:rFonts w:ascii="Trebuchet MS" w:hAnsi="Trebuchet MS"/>
          <w:sz w:val="20"/>
          <w:szCs w:val="20"/>
          <w:lang w:val="fr-FR"/>
        </w:rPr>
      </w:pPr>
      <w:r w:rsidRPr="00DA24E9">
        <w:rPr>
          <w:rFonts w:ascii="Trebuchet MS" w:hAnsi="Trebuchet MS"/>
          <w:sz w:val="20"/>
          <w:szCs w:val="20"/>
          <w:lang w:val="fr-FR"/>
        </w:rPr>
        <w:t xml:space="preserve"> </w:t>
      </w:r>
    </w:p>
    <w:p w:rsidR="00FC4628" w:rsidRPr="00DA24E9" w:rsidRDefault="00FC4628" w:rsidP="00FC4628">
      <w:pPr>
        <w:jc w:val="both"/>
        <w:rPr>
          <w:rFonts w:ascii="Trebuchet MS" w:hAnsi="Trebuchet MS"/>
          <w:sz w:val="20"/>
          <w:szCs w:val="20"/>
          <w:lang w:val="fr-FR"/>
        </w:rPr>
      </w:pPr>
      <w:r w:rsidRPr="00DA24E9">
        <w:rPr>
          <w:rFonts w:ascii="Trebuchet MS" w:hAnsi="Trebuchet MS"/>
          <w:sz w:val="20"/>
          <w:szCs w:val="20"/>
          <w:lang w:val="fr-FR"/>
        </w:rPr>
        <w:t>A</w:t>
      </w:r>
    </w:p>
    <w:p w:rsidR="00FC4628" w:rsidRPr="00DA24E9" w:rsidRDefault="00FC4628" w:rsidP="00FC4628">
      <w:pPr>
        <w:pStyle w:val="Heading4"/>
        <w:spacing w:before="0" w:after="0"/>
        <w:jc w:val="both"/>
        <w:rPr>
          <w:rFonts w:ascii="Trebuchet MS" w:hAnsi="Trebuchet MS"/>
          <w:i/>
          <w:sz w:val="24"/>
          <w:szCs w:val="24"/>
          <w:lang w:val="fr-FR"/>
        </w:rPr>
      </w:pPr>
      <w:bookmarkStart w:id="50" w:name="_Toc509858537"/>
      <w:r w:rsidRPr="00DA24E9">
        <w:rPr>
          <w:rFonts w:ascii="Trebuchet MS" w:hAnsi="Trebuchet MS"/>
          <w:i/>
          <w:sz w:val="24"/>
          <w:szCs w:val="24"/>
          <w:lang w:val="fr-FR"/>
        </w:rPr>
        <w:t>1.3.3.7</w:t>
      </w:r>
      <w:r w:rsidRPr="00DA24E9">
        <w:rPr>
          <w:rFonts w:ascii="Trebuchet MS" w:hAnsi="Trebuchet MS"/>
          <w:i/>
          <w:sz w:val="24"/>
          <w:szCs w:val="24"/>
          <w:lang w:val="fr-FR"/>
        </w:rPr>
        <w:tab/>
        <w:t xml:space="preserve">Les Mécanismes de </w:t>
      </w:r>
      <w:r w:rsidR="00700E2B">
        <w:rPr>
          <w:rFonts w:ascii="Trebuchet MS" w:hAnsi="Trebuchet MS"/>
          <w:i/>
          <w:sz w:val="24"/>
          <w:szCs w:val="24"/>
          <w:lang w:val="fr-FR"/>
        </w:rPr>
        <w:t>c</w:t>
      </w:r>
      <w:r w:rsidRPr="00DA24E9">
        <w:rPr>
          <w:rFonts w:ascii="Trebuchet MS" w:hAnsi="Trebuchet MS"/>
          <w:i/>
          <w:sz w:val="24"/>
          <w:szCs w:val="24"/>
          <w:lang w:val="fr-FR"/>
        </w:rPr>
        <w:t xml:space="preserve">oordination </w:t>
      </w:r>
      <w:r w:rsidR="00700E2B">
        <w:rPr>
          <w:rFonts w:ascii="Trebuchet MS" w:hAnsi="Trebuchet MS"/>
          <w:i/>
          <w:sz w:val="24"/>
          <w:szCs w:val="24"/>
          <w:lang w:val="fr-FR"/>
        </w:rPr>
        <w:t>i</w:t>
      </w:r>
      <w:r w:rsidRPr="00DA24E9">
        <w:rPr>
          <w:rFonts w:ascii="Trebuchet MS" w:hAnsi="Trebuchet MS"/>
          <w:i/>
          <w:sz w:val="24"/>
          <w:szCs w:val="24"/>
          <w:lang w:val="fr-FR"/>
        </w:rPr>
        <w:t>nter-CER</w:t>
      </w:r>
      <w:bookmarkEnd w:id="50"/>
      <w:r w:rsidRPr="00DA24E9">
        <w:rPr>
          <w:rFonts w:ascii="Trebuchet MS" w:hAnsi="Trebuchet MS"/>
          <w:i/>
          <w:sz w:val="24"/>
          <w:szCs w:val="24"/>
          <w:lang w:val="fr-FR"/>
        </w:rPr>
        <w:t xml:space="preserve"> </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70"/>
        </w:numPr>
        <w:jc w:val="both"/>
        <w:rPr>
          <w:rFonts w:ascii="Trebuchet MS" w:hAnsi="Trebuchet MS"/>
          <w:sz w:val="20"/>
          <w:szCs w:val="20"/>
          <w:lang w:val="fr-FR"/>
        </w:rPr>
      </w:pPr>
      <w:r w:rsidRPr="00DA24E9">
        <w:rPr>
          <w:rFonts w:ascii="Trebuchet MS" w:hAnsi="Trebuchet MS"/>
          <w:sz w:val="20"/>
          <w:szCs w:val="20"/>
          <w:lang w:val="fr-FR"/>
        </w:rPr>
        <w:t>Visites d’échange (alerte précoce, salaire et analyse comparative des ressources humaines, ASF, CAF, réformes institutionnelles CEDEAO/CEEAC, septembre 2017)</w:t>
      </w:r>
    </w:p>
    <w:p w:rsidR="00FC4628" w:rsidRPr="00DA24E9" w:rsidRDefault="00FC4628" w:rsidP="00FC4628">
      <w:pPr>
        <w:numPr>
          <w:ilvl w:val="0"/>
          <w:numId w:val="70"/>
        </w:numPr>
        <w:jc w:val="both"/>
        <w:rPr>
          <w:rFonts w:ascii="Trebuchet MS" w:hAnsi="Trebuchet MS"/>
          <w:sz w:val="20"/>
          <w:szCs w:val="20"/>
          <w:lang w:val="fr-FR"/>
        </w:rPr>
      </w:pPr>
      <w:r w:rsidRPr="00DA24E9">
        <w:rPr>
          <w:rFonts w:ascii="Trebuchet MS" w:hAnsi="Trebuchet MS"/>
          <w:sz w:val="20"/>
          <w:szCs w:val="20"/>
          <w:lang w:val="fr-FR"/>
        </w:rPr>
        <w:t xml:space="preserve">Conférence annuelle CER/UNOSSA (en marge de l’UNGASS) – facilitée par les agents de liaison des CER à l’UA </w:t>
      </w:r>
    </w:p>
    <w:p w:rsidR="00FC4628" w:rsidRPr="00DA24E9" w:rsidRDefault="00FC4628" w:rsidP="00FC4628">
      <w:pPr>
        <w:numPr>
          <w:ilvl w:val="0"/>
          <w:numId w:val="70"/>
        </w:numPr>
        <w:jc w:val="both"/>
        <w:rPr>
          <w:rFonts w:ascii="Trebuchet MS" w:hAnsi="Trebuchet MS"/>
          <w:sz w:val="20"/>
          <w:szCs w:val="20"/>
          <w:lang w:val="fr-FR"/>
        </w:rPr>
      </w:pPr>
      <w:r w:rsidRPr="00DA24E9">
        <w:rPr>
          <w:rFonts w:ascii="Trebuchet MS" w:hAnsi="Trebuchet MS"/>
          <w:sz w:val="20"/>
          <w:szCs w:val="20"/>
          <w:lang w:val="fr-FR"/>
        </w:rPr>
        <w:t>Petits déjeuners de travail entre les CER et les Directeurs généraux (en marge du Sommet de l’UA)</w:t>
      </w:r>
    </w:p>
    <w:p w:rsidR="00FC4628" w:rsidRPr="00DA24E9" w:rsidRDefault="00FC4628" w:rsidP="00FC4628">
      <w:pPr>
        <w:numPr>
          <w:ilvl w:val="0"/>
          <w:numId w:val="70"/>
        </w:numPr>
        <w:tabs>
          <w:tab w:val="num" w:pos="720"/>
        </w:tabs>
        <w:jc w:val="both"/>
        <w:rPr>
          <w:rFonts w:ascii="Trebuchet MS" w:hAnsi="Trebuchet MS"/>
          <w:sz w:val="20"/>
          <w:szCs w:val="20"/>
          <w:lang w:val="fr-FR"/>
        </w:rPr>
      </w:pPr>
      <w:r w:rsidRPr="00DA24E9">
        <w:rPr>
          <w:rFonts w:ascii="Trebuchet MS" w:hAnsi="Trebuchet MS"/>
          <w:sz w:val="20"/>
          <w:szCs w:val="20"/>
          <w:lang w:val="fr-FR"/>
        </w:rPr>
        <w:t>Petits déjeuners de travail des CER en janvier 2015 - Moment décisif/tournant - La CEDEAO a été mandatée coordinatrice de la coopération inter-CER</w:t>
      </w:r>
    </w:p>
    <w:p w:rsidR="00FC4628" w:rsidRPr="00DA24E9" w:rsidRDefault="00FC4628" w:rsidP="00FC4628">
      <w:pPr>
        <w:numPr>
          <w:ilvl w:val="0"/>
          <w:numId w:val="70"/>
        </w:numPr>
        <w:tabs>
          <w:tab w:val="num" w:pos="720"/>
        </w:tabs>
        <w:jc w:val="both"/>
        <w:rPr>
          <w:rFonts w:ascii="Trebuchet MS" w:hAnsi="Trebuchet MS"/>
          <w:sz w:val="20"/>
          <w:szCs w:val="20"/>
          <w:lang w:val="fr-FR"/>
        </w:rPr>
      </w:pPr>
      <w:r w:rsidRPr="00DA24E9">
        <w:rPr>
          <w:rFonts w:ascii="Trebuchet MS" w:hAnsi="Trebuchet MS"/>
          <w:sz w:val="20"/>
          <w:szCs w:val="20"/>
          <w:lang w:val="fr-FR"/>
        </w:rPr>
        <w:t>Proposition d’une première retraite des CER sponsorisée et organisée par la CEDEAO pour élaborer le cadre de coopération (reportée afin d’inclure les directeurs généraux)</w:t>
      </w:r>
    </w:p>
    <w:p w:rsidR="00FC4628" w:rsidRPr="00DA24E9" w:rsidRDefault="00FC4628" w:rsidP="00FC4628">
      <w:pPr>
        <w:numPr>
          <w:ilvl w:val="0"/>
          <w:numId w:val="70"/>
        </w:numPr>
        <w:tabs>
          <w:tab w:val="num" w:pos="720"/>
        </w:tabs>
        <w:jc w:val="both"/>
        <w:rPr>
          <w:rFonts w:ascii="Trebuchet MS" w:hAnsi="Trebuchet MS"/>
          <w:sz w:val="20"/>
          <w:szCs w:val="20"/>
          <w:lang w:val="fr-FR"/>
        </w:rPr>
      </w:pPr>
      <w:r w:rsidRPr="00DA24E9">
        <w:rPr>
          <w:rFonts w:ascii="Trebuchet MS" w:hAnsi="Trebuchet MS"/>
          <w:sz w:val="20"/>
          <w:szCs w:val="20"/>
          <w:lang w:val="fr-FR"/>
        </w:rPr>
        <w:t>Première retraite inter-CER sur le renforcement des capacités - co-organisée, abritée et facilitée par le Bureau de liaison de la CEDEAO à l’UA, et sponsorisée par IDEA, AWA et l’ACBF - juin 2017) à Abuja- Feuille de route et programme coordonné de renforcement des capacités des CER (IDEA, AWA, ACBF et NEPAD- 2018).</w:t>
      </w:r>
    </w:p>
    <w:p w:rsidR="00FC4628" w:rsidRPr="00DA24E9" w:rsidRDefault="00FC4628" w:rsidP="00FC4628">
      <w:pPr>
        <w:ind w:left="720"/>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p>
    <w:p w:rsidR="00FC4628" w:rsidRPr="00DA24E9" w:rsidRDefault="00FC4628" w:rsidP="00FC4628">
      <w:pPr>
        <w:pStyle w:val="Heading4"/>
        <w:spacing w:before="0" w:after="0"/>
        <w:ind w:left="1440" w:hanging="1440"/>
        <w:jc w:val="both"/>
        <w:rPr>
          <w:rFonts w:ascii="Trebuchet MS" w:hAnsi="Trebuchet MS"/>
          <w:i/>
          <w:sz w:val="24"/>
          <w:szCs w:val="24"/>
          <w:lang w:val="fr-FR"/>
        </w:rPr>
      </w:pPr>
      <w:bookmarkStart w:id="51" w:name="_Toc509858538"/>
      <w:r w:rsidRPr="00DA24E9">
        <w:rPr>
          <w:rFonts w:ascii="Trebuchet MS" w:hAnsi="Trebuchet MS"/>
          <w:i/>
          <w:sz w:val="24"/>
          <w:szCs w:val="24"/>
          <w:lang w:val="fr-FR"/>
        </w:rPr>
        <w:t>1.3.3.8</w:t>
      </w:r>
      <w:r w:rsidRPr="00DA24E9">
        <w:rPr>
          <w:rFonts w:ascii="Trebuchet MS" w:hAnsi="Trebuchet MS"/>
          <w:i/>
          <w:sz w:val="24"/>
          <w:szCs w:val="24"/>
          <w:lang w:val="fr-FR"/>
        </w:rPr>
        <w:tab/>
        <w:t>Quelques perspectives d’</w:t>
      </w:r>
      <w:r w:rsidR="00700E2B">
        <w:rPr>
          <w:rFonts w:ascii="Trebuchet MS" w:hAnsi="Trebuchet MS"/>
          <w:i/>
          <w:sz w:val="24"/>
          <w:szCs w:val="24"/>
          <w:lang w:val="fr-FR"/>
        </w:rPr>
        <w:t>h</w:t>
      </w:r>
      <w:r w:rsidRPr="00DA24E9">
        <w:rPr>
          <w:rFonts w:ascii="Trebuchet MS" w:hAnsi="Trebuchet MS"/>
          <w:i/>
          <w:sz w:val="24"/>
          <w:szCs w:val="24"/>
          <w:lang w:val="fr-FR"/>
        </w:rPr>
        <w:t xml:space="preserve">armonisation et de </w:t>
      </w:r>
      <w:r w:rsidR="00700E2B">
        <w:rPr>
          <w:rFonts w:ascii="Trebuchet MS" w:hAnsi="Trebuchet MS"/>
          <w:i/>
          <w:sz w:val="24"/>
          <w:szCs w:val="24"/>
          <w:lang w:val="fr-FR"/>
        </w:rPr>
        <w:t>c</w:t>
      </w:r>
      <w:r w:rsidRPr="00DA24E9">
        <w:rPr>
          <w:rFonts w:ascii="Trebuchet MS" w:hAnsi="Trebuchet MS"/>
          <w:i/>
          <w:sz w:val="24"/>
          <w:szCs w:val="24"/>
          <w:lang w:val="fr-FR"/>
        </w:rPr>
        <w:t xml:space="preserve">oordination </w:t>
      </w:r>
      <w:r w:rsidR="00700E2B">
        <w:rPr>
          <w:rFonts w:ascii="Trebuchet MS" w:hAnsi="Trebuchet MS"/>
          <w:i/>
          <w:sz w:val="24"/>
          <w:szCs w:val="24"/>
          <w:lang w:val="fr-FR"/>
        </w:rPr>
        <w:t>i</w:t>
      </w:r>
      <w:r w:rsidRPr="00DA24E9">
        <w:rPr>
          <w:rFonts w:ascii="Trebuchet MS" w:hAnsi="Trebuchet MS"/>
          <w:i/>
          <w:sz w:val="24"/>
          <w:szCs w:val="24"/>
          <w:lang w:val="fr-FR"/>
        </w:rPr>
        <w:t>nter-CER</w:t>
      </w:r>
      <w:bookmarkEnd w:id="51"/>
    </w:p>
    <w:p w:rsidR="00FC4628" w:rsidRPr="00DA24E9" w:rsidRDefault="00FC4628" w:rsidP="00FC4628">
      <w:pPr>
        <w:jc w:val="both"/>
        <w:rPr>
          <w:rFonts w:ascii="Trebuchet MS" w:hAnsi="Trebuchet MS"/>
          <w:sz w:val="20"/>
          <w:szCs w:val="20"/>
          <w:lang w:val="fr-FR"/>
        </w:rPr>
      </w:pPr>
    </w:p>
    <w:p w:rsidR="00FC4628" w:rsidRPr="00DA24E9" w:rsidRDefault="00FC4628" w:rsidP="00FC4628">
      <w:pPr>
        <w:numPr>
          <w:ilvl w:val="0"/>
          <w:numId w:val="71"/>
        </w:numPr>
        <w:jc w:val="both"/>
        <w:rPr>
          <w:rFonts w:ascii="Trebuchet MS" w:hAnsi="Trebuchet MS"/>
          <w:sz w:val="20"/>
          <w:szCs w:val="20"/>
          <w:lang w:val="fr-FR"/>
        </w:rPr>
      </w:pPr>
      <w:r w:rsidRPr="00DA24E9">
        <w:rPr>
          <w:rFonts w:ascii="Trebuchet MS" w:hAnsi="Trebuchet MS"/>
          <w:sz w:val="20"/>
          <w:szCs w:val="20"/>
          <w:lang w:val="fr-FR"/>
        </w:rPr>
        <w:t>Mise en œuvre adéquate/effective de l’agenda 2063, principalement l’exécution conjointe des projets phares</w:t>
      </w:r>
    </w:p>
    <w:p w:rsidR="00FC4628" w:rsidRPr="00DA24E9" w:rsidRDefault="00FC4628" w:rsidP="00FC4628">
      <w:pPr>
        <w:numPr>
          <w:ilvl w:val="0"/>
          <w:numId w:val="71"/>
        </w:numPr>
        <w:jc w:val="both"/>
        <w:rPr>
          <w:rFonts w:ascii="Trebuchet MS" w:hAnsi="Trebuchet MS"/>
          <w:sz w:val="20"/>
          <w:szCs w:val="20"/>
          <w:lang w:val="fr-FR"/>
        </w:rPr>
      </w:pPr>
      <w:r w:rsidRPr="00DA24E9">
        <w:rPr>
          <w:rFonts w:ascii="Trebuchet MS" w:hAnsi="Trebuchet MS"/>
          <w:sz w:val="20"/>
          <w:szCs w:val="20"/>
          <w:lang w:val="fr-FR"/>
        </w:rPr>
        <w:t>Réformes à l’UA, notamment sur (i) la division du travail entre l’UA et les CER conformément et au-delà du Traité d’Abuja ; and (ii) Sommet semestriel de l’UA/CER (Les agents de liaison des CER à l’UA viennent de soumettre des propositions à cet effet) - La réunion UA/Directeurs généraux des CER du 08 novembre 2017 promet beaucoup</w:t>
      </w:r>
    </w:p>
    <w:p w:rsidR="00FC4628" w:rsidRPr="00DA24E9" w:rsidRDefault="00FC4628" w:rsidP="00FC4628">
      <w:pPr>
        <w:numPr>
          <w:ilvl w:val="0"/>
          <w:numId w:val="71"/>
        </w:numPr>
        <w:tabs>
          <w:tab w:val="num" w:pos="720"/>
        </w:tabs>
        <w:jc w:val="both"/>
        <w:rPr>
          <w:rFonts w:ascii="Trebuchet MS" w:hAnsi="Trebuchet MS"/>
          <w:sz w:val="20"/>
          <w:szCs w:val="20"/>
          <w:lang w:val="fr-FR"/>
        </w:rPr>
      </w:pPr>
      <w:r w:rsidRPr="00DA24E9">
        <w:rPr>
          <w:rFonts w:ascii="Trebuchet MS" w:hAnsi="Trebuchet MS"/>
          <w:sz w:val="20"/>
          <w:szCs w:val="20"/>
          <w:lang w:val="fr-FR"/>
        </w:rPr>
        <w:t xml:space="preserve">Le développement du partenariat CER/ACBF/IDEA, AWA/NEPAD présente également beaucoup de potentiels et d’optimisme </w:t>
      </w:r>
    </w:p>
    <w:p w:rsidR="00FC4628" w:rsidRPr="00DA24E9" w:rsidRDefault="00FC4628" w:rsidP="00FC4628">
      <w:pPr>
        <w:numPr>
          <w:ilvl w:val="0"/>
          <w:numId w:val="71"/>
        </w:numPr>
        <w:tabs>
          <w:tab w:val="num" w:pos="720"/>
        </w:tabs>
        <w:jc w:val="both"/>
        <w:rPr>
          <w:rFonts w:ascii="Trebuchet MS" w:hAnsi="Trebuchet MS"/>
          <w:sz w:val="20"/>
          <w:szCs w:val="20"/>
          <w:lang w:val="fr-FR"/>
        </w:rPr>
      </w:pPr>
      <w:r w:rsidRPr="00DA24E9">
        <w:rPr>
          <w:rFonts w:ascii="Trebuchet MS" w:hAnsi="Trebuchet MS"/>
          <w:sz w:val="20"/>
          <w:szCs w:val="20"/>
          <w:lang w:val="fr-FR"/>
        </w:rPr>
        <w:t xml:space="preserve">Une proposition a été faite en mars 2017 à Accra pour que la CEDEAO et l’EAC échangent des privilèges de libre circulation en vue d’accélérer la mise en œuvre </w:t>
      </w:r>
      <w:r w:rsidR="00700E2B">
        <w:rPr>
          <w:rFonts w:ascii="Trebuchet MS" w:hAnsi="Trebuchet MS"/>
          <w:sz w:val="20"/>
          <w:szCs w:val="20"/>
          <w:lang w:val="fr-FR"/>
        </w:rPr>
        <w:t xml:space="preserve">du </w:t>
      </w:r>
      <w:r w:rsidRPr="00DA24E9">
        <w:rPr>
          <w:rFonts w:ascii="Trebuchet MS" w:hAnsi="Trebuchet MS"/>
          <w:sz w:val="20"/>
          <w:szCs w:val="20"/>
          <w:lang w:val="fr-FR"/>
        </w:rPr>
        <w:t xml:space="preserve">Protocole sur la libre circulation que l’UA va très prochainement adopter. Le protocole envisagé est innovant, </w:t>
      </w:r>
      <w:r w:rsidRPr="00DA24E9">
        <w:rPr>
          <w:rFonts w:ascii="Trebuchet MS" w:hAnsi="Trebuchet MS"/>
          <w:sz w:val="20"/>
          <w:szCs w:val="20"/>
          <w:lang w:val="fr-FR"/>
        </w:rPr>
        <w:lastRenderedPageBreak/>
        <w:t>audacieux et offre d’énormes dividendes immédiats et transformateurs aux citoyens des deux CER et au-delà.</w:t>
      </w:r>
    </w:p>
    <w:p w:rsidR="00FC4628" w:rsidRPr="00DA24E9" w:rsidRDefault="00FC4628" w:rsidP="00FC4628">
      <w:pPr>
        <w:ind w:left="720"/>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p>
    <w:p w:rsidR="00FC4628" w:rsidRPr="00DA24E9" w:rsidRDefault="00FC4628" w:rsidP="00FC4628">
      <w:pPr>
        <w:pStyle w:val="Heading3"/>
        <w:spacing w:before="0" w:after="0"/>
        <w:ind w:left="720" w:hanging="720"/>
        <w:jc w:val="both"/>
        <w:rPr>
          <w:rFonts w:ascii="Trebuchet MS" w:hAnsi="Trebuchet MS"/>
          <w:sz w:val="24"/>
          <w:szCs w:val="24"/>
          <w:lang w:val="fr-FR"/>
        </w:rPr>
      </w:pPr>
      <w:bookmarkStart w:id="52" w:name="_Toc509858539"/>
      <w:r w:rsidRPr="00DA24E9">
        <w:rPr>
          <w:rFonts w:ascii="Trebuchet MS" w:hAnsi="Trebuchet MS"/>
          <w:sz w:val="24"/>
          <w:szCs w:val="24"/>
          <w:lang w:val="fr-FR"/>
        </w:rPr>
        <w:t>1.3.4</w:t>
      </w:r>
      <w:r w:rsidRPr="00DA24E9">
        <w:rPr>
          <w:rFonts w:ascii="Trebuchet MS" w:hAnsi="Trebuchet MS"/>
          <w:sz w:val="24"/>
          <w:szCs w:val="24"/>
          <w:lang w:val="fr-FR"/>
        </w:rPr>
        <w:tab/>
        <w:t>Les Causes de l’</w:t>
      </w:r>
      <w:r w:rsidR="00700E2B">
        <w:rPr>
          <w:rFonts w:ascii="Trebuchet MS" w:hAnsi="Trebuchet MS"/>
          <w:sz w:val="24"/>
          <w:szCs w:val="24"/>
          <w:lang w:val="fr-FR"/>
        </w:rPr>
        <w:t>é</w:t>
      </w:r>
      <w:r w:rsidRPr="00DA24E9">
        <w:rPr>
          <w:rFonts w:ascii="Trebuchet MS" w:hAnsi="Trebuchet MS"/>
          <w:sz w:val="24"/>
          <w:szCs w:val="24"/>
          <w:lang w:val="fr-FR"/>
        </w:rPr>
        <w:t xml:space="preserve">chec de la </w:t>
      </w:r>
      <w:r w:rsidR="00700E2B">
        <w:rPr>
          <w:rFonts w:ascii="Trebuchet MS" w:hAnsi="Trebuchet MS"/>
          <w:sz w:val="24"/>
          <w:szCs w:val="24"/>
          <w:lang w:val="fr-FR"/>
        </w:rPr>
        <w:t>p</w:t>
      </w:r>
      <w:r w:rsidRPr="00DA24E9">
        <w:rPr>
          <w:rFonts w:ascii="Trebuchet MS" w:hAnsi="Trebuchet MS"/>
          <w:sz w:val="24"/>
          <w:szCs w:val="24"/>
          <w:lang w:val="fr-FR"/>
        </w:rPr>
        <w:t>remière Communauté d’Afrique de l’Est (EAC) et les Défis de l’</w:t>
      </w:r>
      <w:r w:rsidR="00700E2B">
        <w:rPr>
          <w:rFonts w:ascii="Trebuchet MS" w:hAnsi="Trebuchet MS"/>
          <w:sz w:val="24"/>
          <w:szCs w:val="24"/>
          <w:lang w:val="fr-FR"/>
        </w:rPr>
        <w:t>a</w:t>
      </w:r>
      <w:r w:rsidRPr="00DA24E9">
        <w:rPr>
          <w:rFonts w:ascii="Trebuchet MS" w:hAnsi="Trebuchet MS"/>
          <w:sz w:val="24"/>
          <w:szCs w:val="24"/>
          <w:lang w:val="fr-FR"/>
        </w:rPr>
        <w:t>ctuelle</w:t>
      </w:r>
      <w:bookmarkEnd w:id="52"/>
    </w:p>
    <w:p w:rsidR="00FC4628" w:rsidRPr="00DA24E9" w:rsidRDefault="00FC4628" w:rsidP="00FC4628">
      <w:pPr>
        <w:jc w:val="both"/>
        <w:rPr>
          <w:rFonts w:ascii="Trebuchet MS" w:hAnsi="Trebuchet MS"/>
          <w:sz w:val="20"/>
          <w:szCs w:val="20"/>
          <w:lang w:val="fr-FR"/>
        </w:rPr>
      </w:pPr>
    </w:p>
    <w:p w:rsidR="00FC4628" w:rsidRPr="00DA24E9" w:rsidRDefault="00FC4628" w:rsidP="00FC4628">
      <w:pPr>
        <w:pStyle w:val="LightGrid-Accent31"/>
        <w:spacing w:after="160" w:line="259" w:lineRule="auto"/>
        <w:ind w:left="0"/>
        <w:jc w:val="both"/>
        <w:rPr>
          <w:rFonts w:ascii="Trebuchet MS" w:hAnsi="Trebuchet MS"/>
          <w:lang w:val="fr-FR"/>
        </w:rPr>
      </w:pPr>
      <w:r w:rsidRPr="00DA24E9">
        <w:rPr>
          <w:rFonts w:ascii="Trebuchet MS" w:hAnsi="Trebuchet MS"/>
          <w:b/>
          <w:lang w:val="fr-FR"/>
        </w:rPr>
        <w:t>M. Selemani Kinyunyu</w:t>
      </w:r>
      <w:r w:rsidRPr="00DA24E9">
        <w:rPr>
          <w:rFonts w:ascii="Trebuchet MS" w:hAnsi="Trebuchet MS"/>
          <w:lang w:val="fr-FR"/>
        </w:rPr>
        <w:t xml:space="preserve"> a partagé s</w:t>
      </w:r>
      <w:r w:rsidR="00700E2B">
        <w:rPr>
          <w:rFonts w:ascii="Trebuchet MS" w:hAnsi="Trebuchet MS"/>
          <w:lang w:val="fr-FR"/>
        </w:rPr>
        <w:t>on point de</w:t>
      </w:r>
      <w:r w:rsidRPr="00DA24E9">
        <w:rPr>
          <w:rFonts w:ascii="Trebuchet MS" w:hAnsi="Trebuchet MS"/>
          <w:lang w:val="fr-FR"/>
        </w:rPr>
        <w:t xml:space="preserve"> vue sur la Communauté d</w:t>
      </w:r>
      <w:r w:rsidR="00700E2B">
        <w:rPr>
          <w:rFonts w:ascii="Trebuchet MS" w:hAnsi="Trebuchet MS"/>
          <w:lang w:val="fr-FR"/>
        </w:rPr>
        <w:t>e l</w:t>
      </w:r>
      <w:r w:rsidRPr="00DA24E9">
        <w:rPr>
          <w:rFonts w:ascii="Trebuchet MS" w:hAnsi="Trebuchet MS"/>
          <w:lang w:val="fr-FR"/>
        </w:rPr>
        <w:t xml:space="preserve">’Afrique de l’Est (EAC) en abordant l’échec de la première EAC et ses causes. Il a mis en exergue les défis auxquels la nouvelle EAC est confrontée et a proposé des solutions. </w:t>
      </w:r>
      <w:r w:rsidR="00105B4C">
        <w:rPr>
          <w:rFonts w:ascii="Trebuchet MS" w:hAnsi="Trebuchet MS"/>
          <w:lang w:val="fr-FR"/>
        </w:rPr>
        <w:t>À</w:t>
      </w:r>
      <w:r w:rsidR="00700E2B">
        <w:rPr>
          <w:rFonts w:ascii="Trebuchet MS" w:hAnsi="Trebuchet MS"/>
          <w:lang w:val="fr-FR"/>
        </w:rPr>
        <w:t xml:space="preserve"> l’entame de sa communication, i</w:t>
      </w:r>
      <w:r w:rsidRPr="00DA24E9">
        <w:rPr>
          <w:rFonts w:ascii="Trebuchet MS" w:hAnsi="Trebuchet MS"/>
          <w:lang w:val="fr-FR"/>
        </w:rPr>
        <w:t>l a annoncé, qu’il partagera</w:t>
      </w:r>
      <w:r w:rsidR="00700E2B">
        <w:rPr>
          <w:rFonts w:ascii="Trebuchet MS" w:hAnsi="Trebuchet MS"/>
          <w:lang w:val="fr-FR"/>
        </w:rPr>
        <w:t>it</w:t>
      </w:r>
      <w:r w:rsidRPr="00DA24E9">
        <w:rPr>
          <w:rFonts w:ascii="Trebuchet MS" w:hAnsi="Trebuchet MS"/>
          <w:lang w:val="fr-FR"/>
        </w:rPr>
        <w:t xml:space="preserve"> ses réflexions avec les autres participants non pas en sa qualité d’employé de l’UA mais d’abord en tant que jeune africain, </w:t>
      </w:r>
      <w:r w:rsidR="006C0102">
        <w:rPr>
          <w:rFonts w:ascii="Trebuchet MS" w:hAnsi="Trebuchet MS"/>
          <w:lang w:val="fr-FR"/>
        </w:rPr>
        <w:t>et grand convaincu du</w:t>
      </w:r>
      <w:r w:rsidRPr="00DA24E9">
        <w:rPr>
          <w:rFonts w:ascii="Trebuchet MS" w:hAnsi="Trebuchet MS"/>
          <w:lang w:val="fr-FR"/>
        </w:rPr>
        <w:t xml:space="preserve"> projet d’intégration</w:t>
      </w:r>
      <w:r w:rsidR="00700E2B">
        <w:rPr>
          <w:rFonts w:ascii="Trebuchet MS" w:hAnsi="Trebuchet MS"/>
          <w:lang w:val="fr-FR"/>
        </w:rPr>
        <w:t>,</w:t>
      </w:r>
      <w:r w:rsidRPr="00DA24E9">
        <w:rPr>
          <w:rFonts w:ascii="Trebuchet MS" w:hAnsi="Trebuchet MS"/>
          <w:lang w:val="fr-FR"/>
        </w:rPr>
        <w:t xml:space="preserve"> puis en qualité d’observateur de l’EAC pour avoir vécu dans la grande ville (Arusha) </w:t>
      </w:r>
      <w:r w:rsidR="00700E2B">
        <w:rPr>
          <w:rFonts w:ascii="Trebuchet MS" w:hAnsi="Trebuchet MS"/>
          <w:lang w:val="fr-FR"/>
        </w:rPr>
        <w:t>c</w:t>
      </w:r>
      <w:r w:rsidRPr="00DA24E9">
        <w:rPr>
          <w:rFonts w:ascii="Trebuchet MS" w:hAnsi="Trebuchet MS"/>
          <w:lang w:val="fr-FR"/>
        </w:rPr>
        <w:t>es 12 dernières années</w:t>
      </w:r>
      <w:r w:rsidR="00105B4C">
        <w:rPr>
          <w:rFonts w:ascii="Trebuchet MS" w:hAnsi="Trebuchet MS"/>
          <w:lang w:val="fr-FR"/>
        </w:rPr>
        <w:t xml:space="preserve"> environ</w:t>
      </w:r>
      <w:r w:rsidRPr="00DA24E9">
        <w:rPr>
          <w:rFonts w:ascii="Trebuchet MS" w:hAnsi="Trebuchet MS"/>
          <w:lang w:val="fr-FR"/>
        </w:rPr>
        <w:t>.</w:t>
      </w:r>
    </w:p>
    <w:p w:rsidR="00FC4628" w:rsidRPr="00DA24E9" w:rsidRDefault="00FC4628" w:rsidP="00FC4628">
      <w:pPr>
        <w:pStyle w:val="LightGrid-Accent31"/>
        <w:spacing w:after="160" w:line="259" w:lineRule="auto"/>
        <w:ind w:left="0"/>
        <w:jc w:val="both"/>
        <w:rPr>
          <w:rFonts w:ascii="Trebuchet MS" w:hAnsi="Trebuchet MS"/>
          <w:sz w:val="16"/>
          <w:szCs w:val="16"/>
          <w:lang w:val="fr-FR"/>
        </w:rPr>
      </w:pPr>
    </w:p>
    <w:p w:rsidR="00FC4628" w:rsidRPr="00DA24E9" w:rsidRDefault="00FC4628" w:rsidP="00FC4628">
      <w:pPr>
        <w:pStyle w:val="LightGrid-Accent31"/>
        <w:spacing w:after="160" w:line="259" w:lineRule="auto"/>
        <w:ind w:left="0"/>
        <w:jc w:val="both"/>
        <w:rPr>
          <w:rFonts w:ascii="Trebuchet MS" w:hAnsi="Trebuchet MS"/>
          <w:lang w:val="fr-FR"/>
        </w:rPr>
      </w:pPr>
      <w:r w:rsidRPr="00DA24E9">
        <w:rPr>
          <w:rFonts w:ascii="Trebuchet MS" w:hAnsi="Trebuchet MS"/>
          <w:lang w:val="fr-FR"/>
        </w:rPr>
        <w:t xml:space="preserve">Il a indiqué deux choses qui l’interpellent dans le processus d’intégration à savoir : </w:t>
      </w:r>
    </w:p>
    <w:p w:rsidR="00FC4628" w:rsidRPr="00DA24E9" w:rsidRDefault="00FC4628" w:rsidP="00FC4628">
      <w:pPr>
        <w:pStyle w:val="LightGrid-Accent31"/>
        <w:numPr>
          <w:ilvl w:val="0"/>
          <w:numId w:val="86"/>
        </w:numPr>
        <w:spacing w:after="160" w:line="259" w:lineRule="auto"/>
        <w:jc w:val="both"/>
        <w:rPr>
          <w:rFonts w:ascii="Trebuchet MS" w:hAnsi="Trebuchet MS"/>
          <w:lang w:val="fr-FR"/>
        </w:rPr>
      </w:pPr>
      <w:r w:rsidRPr="00DA24E9">
        <w:rPr>
          <w:rFonts w:ascii="Trebuchet MS" w:hAnsi="Trebuchet MS"/>
          <w:b/>
          <w:lang w:val="fr-FR"/>
        </w:rPr>
        <w:t>L’intégration régionale est avant tout commerciale pourtant, nous ne finançons pas notre projet d’intégration.</w:t>
      </w:r>
      <w:r w:rsidRPr="00DA24E9">
        <w:rPr>
          <w:rFonts w:ascii="Trebuchet MS" w:hAnsi="Trebuchet MS"/>
          <w:lang w:val="fr-FR"/>
        </w:rPr>
        <w:t xml:space="preserve"> Outre le fait que cela n’est pas correct d’un point de vue moral et que nous recevons de l’argent auprès de nos partenaires (processus de l’APE), cela n’a aucun sens. Qu’est-ce que cela implique quand le joli bâtiment à coté est financé par les partenaires. </w:t>
      </w:r>
      <w:r w:rsidR="00105B4C">
        <w:rPr>
          <w:rFonts w:ascii="Trebuchet MS" w:hAnsi="Trebuchet MS"/>
          <w:lang w:val="fr-FR"/>
        </w:rPr>
        <w:t>O</w:t>
      </w:r>
      <w:r w:rsidRPr="00DA24E9">
        <w:rPr>
          <w:rFonts w:ascii="Trebuchet MS" w:hAnsi="Trebuchet MS"/>
          <w:lang w:val="fr-FR"/>
        </w:rPr>
        <w:t xml:space="preserve">n dit souvent </w:t>
      </w:r>
      <w:r w:rsidR="006C0102">
        <w:rPr>
          <w:rFonts w:ascii="Trebuchet MS" w:hAnsi="Trebuchet MS"/>
          <w:lang w:val="fr-FR"/>
        </w:rPr>
        <w:t>suivez</w:t>
      </w:r>
      <w:r w:rsidRPr="00DA24E9">
        <w:rPr>
          <w:rFonts w:ascii="Trebuchet MS" w:hAnsi="Trebuchet MS"/>
          <w:lang w:val="fr-FR"/>
        </w:rPr>
        <w:t xml:space="preserve"> l’argent.</w:t>
      </w:r>
    </w:p>
    <w:p w:rsidR="00FC4628" w:rsidRPr="00DA24E9" w:rsidRDefault="00FC4628" w:rsidP="00FC4628">
      <w:pPr>
        <w:pStyle w:val="LightGrid-Accent31"/>
        <w:ind w:left="1440"/>
        <w:jc w:val="both"/>
        <w:rPr>
          <w:rFonts w:ascii="Trebuchet MS" w:hAnsi="Trebuchet MS"/>
          <w:sz w:val="16"/>
          <w:szCs w:val="16"/>
          <w:lang w:val="fr-FR"/>
        </w:rPr>
      </w:pPr>
    </w:p>
    <w:p w:rsidR="00FC4628" w:rsidRPr="00DA24E9" w:rsidRDefault="00FC4628" w:rsidP="00FC4628">
      <w:pPr>
        <w:pStyle w:val="LightGrid-Accent31"/>
        <w:numPr>
          <w:ilvl w:val="0"/>
          <w:numId w:val="86"/>
        </w:numPr>
        <w:spacing w:after="160" w:line="259" w:lineRule="auto"/>
        <w:jc w:val="both"/>
        <w:rPr>
          <w:rFonts w:ascii="Trebuchet MS" w:hAnsi="Trebuchet MS"/>
          <w:lang w:val="fr-FR"/>
        </w:rPr>
      </w:pPr>
      <w:r w:rsidRPr="00DA24E9">
        <w:rPr>
          <w:rFonts w:ascii="Trebuchet MS" w:hAnsi="Trebuchet MS"/>
          <w:b/>
          <w:lang w:val="fr-FR"/>
        </w:rPr>
        <w:t>Les CER sont censées être les piliers d’une Afrique unifiée.</w:t>
      </w:r>
      <w:r w:rsidRPr="00DA24E9">
        <w:rPr>
          <w:rFonts w:ascii="Trebuchet MS" w:hAnsi="Trebuchet MS"/>
          <w:lang w:val="fr-FR"/>
        </w:rPr>
        <w:t xml:space="preserve"> L’EAC en particulier a mis l’accent sur la formation d’une union politique. Au même moment, les secteurs culturel et social sont les moins développés. Ils reçoivent le moins de financement et sont dotés du plus faible nombre de personnel.  </w:t>
      </w:r>
    </w:p>
    <w:p w:rsidR="00FC4628" w:rsidRPr="00DA24E9" w:rsidRDefault="00FC4628" w:rsidP="00FC4628">
      <w:pPr>
        <w:pStyle w:val="LightGrid-Accent31"/>
        <w:jc w:val="both"/>
        <w:rPr>
          <w:rFonts w:ascii="Trebuchet MS" w:hAnsi="Trebuchet MS"/>
          <w:sz w:val="16"/>
          <w:szCs w:val="16"/>
          <w:lang w:val="fr-FR"/>
        </w:rPr>
      </w:pPr>
    </w:p>
    <w:p w:rsidR="00FC4628" w:rsidRPr="00DA24E9" w:rsidRDefault="00FC4628" w:rsidP="00FC4628">
      <w:pPr>
        <w:pStyle w:val="LightGrid-Accent31"/>
        <w:spacing w:after="160" w:line="259" w:lineRule="auto"/>
        <w:ind w:left="0"/>
        <w:jc w:val="both"/>
        <w:rPr>
          <w:rFonts w:ascii="Trebuchet MS" w:hAnsi="Trebuchet MS"/>
          <w:lang w:val="fr-FR"/>
        </w:rPr>
      </w:pPr>
      <w:r w:rsidRPr="00DA24E9">
        <w:rPr>
          <w:rFonts w:ascii="Trebuchet MS" w:hAnsi="Trebuchet MS"/>
          <w:lang w:val="fr-FR"/>
        </w:rPr>
        <w:t>L’intervenant a également souligné que peu de place est faite aux citoyens et pour que leur voix soit entendue. Nous assistons aussi à une réduction de l’espace des citoyens dans le processus d’intégration. Il y a très peu d’opportunités pour l’implication des peuples dans les institutions existantes de l’EAC. Devrait-il être question de l’intégration des valeurs, des fonctions ou des aspirations ? Quel choix le peuple ferait-il en terme</w:t>
      </w:r>
      <w:r w:rsidR="00105B4C">
        <w:rPr>
          <w:rFonts w:ascii="Trebuchet MS" w:hAnsi="Trebuchet MS"/>
          <w:lang w:val="fr-FR"/>
        </w:rPr>
        <w:t>s</w:t>
      </w:r>
      <w:r w:rsidRPr="00DA24E9">
        <w:rPr>
          <w:rFonts w:ascii="Trebuchet MS" w:hAnsi="Trebuchet MS"/>
          <w:lang w:val="fr-FR"/>
        </w:rPr>
        <w:t xml:space="preserve"> d’intégration ? Nous supposons tous qu’il </w:t>
      </w:r>
      <w:r w:rsidR="00105B4C">
        <w:rPr>
          <w:rFonts w:ascii="Trebuchet MS" w:hAnsi="Trebuchet MS"/>
          <w:lang w:val="fr-FR"/>
        </w:rPr>
        <w:t>existe</w:t>
      </w:r>
      <w:r w:rsidR="00105B4C" w:rsidRPr="00DA24E9">
        <w:rPr>
          <w:rFonts w:ascii="Trebuchet MS" w:hAnsi="Trebuchet MS"/>
          <w:lang w:val="fr-FR"/>
        </w:rPr>
        <w:t xml:space="preserve"> </w:t>
      </w:r>
      <w:r w:rsidRPr="00DA24E9">
        <w:rPr>
          <w:rFonts w:ascii="Trebuchet MS" w:hAnsi="Trebuchet MS"/>
          <w:lang w:val="fr-FR"/>
        </w:rPr>
        <w:t xml:space="preserve">un consensus sur l’intégration ; cependant, l’Afrique devient de plus en plus polarisée et de plus en plus d’inégalités apparaissent dans sa société. L’un des défis majeurs de l’Afrique est la gestion de la diversité- qu’elle soit ethnique, religieuse, politique, sociale et </w:t>
      </w:r>
      <w:r w:rsidR="006C0102">
        <w:rPr>
          <w:rFonts w:ascii="Trebuchet MS" w:hAnsi="Trebuchet MS"/>
          <w:lang w:val="fr-FR"/>
        </w:rPr>
        <w:t xml:space="preserve">récemment </w:t>
      </w:r>
      <w:r w:rsidRPr="00DA24E9">
        <w:rPr>
          <w:rFonts w:ascii="Trebuchet MS" w:hAnsi="Trebuchet MS"/>
          <w:lang w:val="fr-FR"/>
        </w:rPr>
        <w:t xml:space="preserve">de plus en plus financière. L’Afrique doit faire face à la réalité du fait que le continent se fragmente (regardez le Burundi, le Rwanda et le Kenya). Ces divisions s’enracinent en Tanzanie et au Kenya. Des sessions de discussions se tiennent avec les leaders des zones côtières, l’extrémisme violent et la criminalité transfrontalière augmentent.  </w:t>
      </w:r>
    </w:p>
    <w:p w:rsidR="00FC4628" w:rsidRPr="00DA24E9" w:rsidRDefault="00FC4628" w:rsidP="00FC4628">
      <w:pPr>
        <w:pStyle w:val="LightGrid-Accent31"/>
        <w:ind w:left="1440"/>
        <w:jc w:val="both"/>
        <w:rPr>
          <w:rFonts w:ascii="Trebuchet MS" w:hAnsi="Trebuchet MS"/>
          <w:sz w:val="16"/>
          <w:szCs w:val="16"/>
          <w:lang w:val="fr-FR"/>
        </w:rPr>
      </w:pPr>
    </w:p>
    <w:p w:rsidR="00FC4628" w:rsidRPr="00DA24E9" w:rsidRDefault="00FC4628" w:rsidP="00FC4628">
      <w:pPr>
        <w:pStyle w:val="LightGrid-Accent31"/>
        <w:ind w:left="0"/>
        <w:jc w:val="both"/>
        <w:rPr>
          <w:rFonts w:ascii="Trebuchet MS" w:hAnsi="Trebuchet MS"/>
          <w:lang w:val="fr-FR"/>
        </w:rPr>
      </w:pPr>
      <w:r w:rsidRPr="00DA24E9">
        <w:rPr>
          <w:rFonts w:ascii="Trebuchet MS" w:hAnsi="Trebuchet MS"/>
          <w:lang w:val="fr-FR"/>
        </w:rPr>
        <w:t xml:space="preserve">Concernant la qualité des institutions, au plan national à travers l’Afrique, on observe une tendance d’hommes forts prenant le pas sur les institutions fortes. Le continent tourne le dos au développement axé sur des faits pour le développement basé sur l’intérêt. Même dans le contexte du processus de réforme générale de l’UA, également appelée « réformes Kagame » ; cette situation reste très inquiétante.  </w:t>
      </w:r>
    </w:p>
    <w:p w:rsidR="00FC4628" w:rsidRPr="00DA24E9" w:rsidRDefault="00FC4628" w:rsidP="00FC4628">
      <w:pPr>
        <w:jc w:val="both"/>
        <w:rPr>
          <w:rFonts w:ascii="Trebuchet MS" w:hAnsi="Trebuchet MS"/>
          <w:sz w:val="16"/>
          <w:szCs w:val="16"/>
          <w:lang w:val="fr-FR"/>
        </w:rPr>
      </w:pPr>
    </w:p>
    <w:p w:rsidR="00FC4628" w:rsidRPr="00DA24E9" w:rsidRDefault="00FC4628" w:rsidP="00FC4628">
      <w:pPr>
        <w:pStyle w:val="LightGrid-Accent31"/>
        <w:ind w:left="0"/>
        <w:jc w:val="both"/>
        <w:rPr>
          <w:rFonts w:ascii="Trebuchet MS" w:hAnsi="Trebuchet MS"/>
          <w:lang w:val="fr-FR"/>
        </w:rPr>
      </w:pPr>
      <w:r w:rsidRPr="00DA24E9">
        <w:rPr>
          <w:rFonts w:ascii="Trebuchet MS" w:hAnsi="Trebuchet MS"/>
          <w:lang w:val="fr-FR"/>
        </w:rPr>
        <w:t>Quelques solutions pour relever ces défis ?</w:t>
      </w:r>
    </w:p>
    <w:p w:rsidR="00FC4628" w:rsidRPr="00DA24E9" w:rsidRDefault="00FC4628" w:rsidP="00FC4628">
      <w:pPr>
        <w:pStyle w:val="LightGrid-Accent31"/>
        <w:numPr>
          <w:ilvl w:val="0"/>
          <w:numId w:val="72"/>
        </w:numPr>
        <w:jc w:val="both"/>
        <w:rPr>
          <w:rFonts w:ascii="Trebuchet MS" w:hAnsi="Trebuchet MS"/>
          <w:lang w:val="fr-FR"/>
        </w:rPr>
      </w:pPr>
      <w:r w:rsidRPr="00DA24E9">
        <w:rPr>
          <w:rFonts w:ascii="Trebuchet MS" w:hAnsi="Trebuchet MS"/>
          <w:lang w:val="fr-FR"/>
        </w:rPr>
        <w:t xml:space="preserve">Les Africains et les Africains de l’Est s’intègrent bien plus vite que ne le pourront nos institutions, qu’il s’agisse du mouvement de la musique Benga venue des Congos et de l’Afrique </w:t>
      </w:r>
      <w:r w:rsidR="00105B4C">
        <w:rPr>
          <w:rFonts w:ascii="Trebuchet MS" w:hAnsi="Trebuchet MS"/>
          <w:lang w:val="fr-FR"/>
        </w:rPr>
        <w:t>c</w:t>
      </w:r>
      <w:r w:rsidRPr="00DA24E9">
        <w:rPr>
          <w:rFonts w:ascii="Trebuchet MS" w:hAnsi="Trebuchet MS"/>
          <w:lang w:val="fr-FR"/>
        </w:rPr>
        <w:t xml:space="preserve">entrale, des travailleurs migrants en Afrique du Sud ou de l’avènement de la révolution du téléphone mobile et du « un seul réseau ». La discussion doit-elle alors porter sur l’intégration des fonctions, valeurs et aspirations ? Si l’on menait une enquête à tout hasard sur l’Ougandais </w:t>
      </w:r>
      <w:r w:rsidR="006C0102">
        <w:rPr>
          <w:rFonts w:ascii="Trebuchet MS" w:hAnsi="Trebuchet MS"/>
          <w:lang w:val="fr-FR"/>
        </w:rPr>
        <w:t xml:space="preserve">lambda </w:t>
      </w:r>
      <w:r w:rsidRPr="00DA24E9">
        <w:rPr>
          <w:rFonts w:ascii="Trebuchet MS" w:hAnsi="Trebuchet MS"/>
          <w:lang w:val="fr-FR"/>
        </w:rPr>
        <w:t>ou l’habitant de Zanzibar, seraient-ils plus intéressés par l’harmonisation des politiques éducatives régionales ou par une politique sur les services psycho</w:t>
      </w:r>
      <w:r w:rsidR="00105B4C">
        <w:rPr>
          <w:rFonts w:ascii="Trebuchet MS" w:hAnsi="Trebuchet MS"/>
          <w:lang w:val="fr-FR"/>
        </w:rPr>
        <w:t>6</w:t>
      </w:r>
      <w:r w:rsidRPr="00DA24E9">
        <w:rPr>
          <w:rFonts w:ascii="Trebuchet MS" w:hAnsi="Trebuchet MS"/>
          <w:lang w:val="fr-FR"/>
        </w:rPr>
        <w:t xml:space="preserve">sanitaires ?  </w:t>
      </w:r>
    </w:p>
    <w:p w:rsidR="00FC4628" w:rsidRPr="00DA24E9" w:rsidRDefault="00FC4628" w:rsidP="00FC4628">
      <w:pPr>
        <w:pStyle w:val="LightGrid-Accent31"/>
        <w:ind w:left="2160"/>
        <w:jc w:val="both"/>
        <w:rPr>
          <w:rFonts w:ascii="Trebuchet MS" w:hAnsi="Trebuchet MS"/>
          <w:sz w:val="16"/>
          <w:szCs w:val="16"/>
          <w:lang w:val="fr-FR"/>
        </w:rPr>
      </w:pPr>
    </w:p>
    <w:p w:rsidR="00FC4628" w:rsidRPr="00DA24E9" w:rsidRDefault="00FC4628" w:rsidP="00FC4628">
      <w:pPr>
        <w:pStyle w:val="LightGrid-Accent31"/>
        <w:numPr>
          <w:ilvl w:val="0"/>
          <w:numId w:val="72"/>
        </w:numPr>
        <w:jc w:val="both"/>
        <w:rPr>
          <w:rFonts w:ascii="Trebuchet MS" w:hAnsi="Trebuchet MS"/>
          <w:lang w:val="fr-FR"/>
        </w:rPr>
      </w:pPr>
      <w:r w:rsidRPr="00DA24E9">
        <w:rPr>
          <w:rFonts w:ascii="Trebuchet MS" w:hAnsi="Trebuchet MS"/>
          <w:lang w:val="fr-FR"/>
        </w:rPr>
        <w:lastRenderedPageBreak/>
        <w:t xml:space="preserve">Le dividende des jeunes : </w:t>
      </w:r>
      <w:r w:rsidR="00105B4C">
        <w:rPr>
          <w:rFonts w:ascii="Trebuchet MS" w:hAnsi="Trebuchet MS"/>
          <w:lang w:val="fr-FR"/>
        </w:rPr>
        <w:t>O</w:t>
      </w:r>
      <w:r w:rsidRPr="00DA24E9">
        <w:rPr>
          <w:rFonts w:ascii="Trebuchet MS" w:hAnsi="Trebuchet MS"/>
          <w:lang w:val="fr-FR"/>
        </w:rPr>
        <w:t xml:space="preserve">n entend </w:t>
      </w:r>
      <w:r w:rsidR="00105B4C">
        <w:rPr>
          <w:rFonts w:ascii="Trebuchet MS" w:hAnsi="Trebuchet MS"/>
          <w:lang w:val="fr-FR"/>
        </w:rPr>
        <w:t>souvent</w:t>
      </w:r>
      <w:r w:rsidR="00105B4C" w:rsidRPr="00DA24E9">
        <w:rPr>
          <w:rFonts w:ascii="Trebuchet MS" w:hAnsi="Trebuchet MS"/>
          <w:lang w:val="fr-FR"/>
        </w:rPr>
        <w:t xml:space="preserve"> </w:t>
      </w:r>
      <w:r w:rsidRPr="00DA24E9">
        <w:rPr>
          <w:rFonts w:ascii="Trebuchet MS" w:hAnsi="Trebuchet MS"/>
          <w:lang w:val="fr-FR"/>
        </w:rPr>
        <w:t xml:space="preserve">dire que les jeunes sont les leaders de demain mais on ne fait pas assez pour faire de la place aux jeunes leaders. Le </w:t>
      </w:r>
      <w:r w:rsidR="00105B4C">
        <w:rPr>
          <w:rFonts w:ascii="Trebuchet MS" w:hAnsi="Trebuchet MS"/>
          <w:lang w:val="fr-FR"/>
        </w:rPr>
        <w:t>témoin</w:t>
      </w:r>
      <w:r w:rsidR="00105B4C" w:rsidRPr="00DA24E9">
        <w:rPr>
          <w:rFonts w:ascii="Trebuchet MS" w:hAnsi="Trebuchet MS"/>
          <w:lang w:val="fr-FR"/>
        </w:rPr>
        <w:t xml:space="preserve"> </w:t>
      </w:r>
      <w:r w:rsidRPr="00DA24E9">
        <w:rPr>
          <w:rFonts w:ascii="Trebuchet MS" w:hAnsi="Trebuchet MS"/>
          <w:lang w:val="fr-FR"/>
        </w:rPr>
        <w:t xml:space="preserve">du leadership n’a pas été </w:t>
      </w:r>
      <w:r w:rsidR="00105B4C">
        <w:rPr>
          <w:rFonts w:ascii="Trebuchet MS" w:hAnsi="Trebuchet MS"/>
          <w:lang w:val="fr-FR"/>
        </w:rPr>
        <w:t>passé</w:t>
      </w:r>
      <w:r w:rsidR="00105B4C" w:rsidRPr="00DA24E9">
        <w:rPr>
          <w:rFonts w:ascii="Trebuchet MS" w:hAnsi="Trebuchet MS"/>
          <w:lang w:val="fr-FR"/>
        </w:rPr>
        <w:t xml:space="preserve"> </w:t>
      </w:r>
      <w:r w:rsidRPr="00DA24E9">
        <w:rPr>
          <w:rFonts w:ascii="Trebuchet MS" w:hAnsi="Trebuchet MS"/>
          <w:lang w:val="fr-FR"/>
        </w:rPr>
        <w:t>comme il se doit ; prenons un exemple du passé : Nelson Mandela a appris d’Oliver R Tambo. Ces leçons ont été passées à la génération suivante (les Mbekis) ; Nyerere a appris de l’œuvre de Ghandi, de la révolution chinoise et de Walter Rodney, puis a influencé les leaders émergeants comme Tajudeen. Des efforts conséquents doivent être déployés pour créer un plus d’espace dans les institutions existantes en faveur des jeunes. L</w:t>
      </w:r>
      <w:r w:rsidR="00B1573A">
        <w:rPr>
          <w:rFonts w:ascii="Trebuchet MS" w:hAnsi="Trebuchet MS"/>
          <w:lang w:val="fr-FR"/>
        </w:rPr>
        <w:t>a moyenne d’</w:t>
      </w:r>
      <w:r w:rsidRPr="00DA24E9">
        <w:rPr>
          <w:rFonts w:ascii="Trebuchet MS" w:hAnsi="Trebuchet MS"/>
          <w:lang w:val="fr-FR"/>
        </w:rPr>
        <w:t xml:space="preserve">âge des travailleurs de l’EAC est estimé à 51 ans et pourtant l’espérance de vie moyenne dans la région est de 60 ans. </w:t>
      </w:r>
    </w:p>
    <w:p w:rsidR="00FC4628" w:rsidRPr="00DA24E9" w:rsidRDefault="00FC4628" w:rsidP="00FC4628">
      <w:pPr>
        <w:jc w:val="both"/>
        <w:rPr>
          <w:rFonts w:ascii="Trebuchet MS" w:hAnsi="Trebuchet MS"/>
          <w:sz w:val="16"/>
          <w:szCs w:val="16"/>
          <w:lang w:val="fr-FR"/>
        </w:rPr>
      </w:pPr>
    </w:p>
    <w:p w:rsidR="00FC4628" w:rsidRPr="00DA24E9" w:rsidRDefault="00FC4628" w:rsidP="00FC4628">
      <w:pPr>
        <w:jc w:val="both"/>
        <w:rPr>
          <w:rFonts w:ascii="Trebuchet MS" w:hAnsi="Trebuchet MS"/>
          <w:sz w:val="20"/>
          <w:szCs w:val="20"/>
          <w:lang w:val="fr-FR"/>
        </w:rPr>
      </w:pPr>
      <w:r w:rsidRPr="00DA24E9">
        <w:rPr>
          <w:rFonts w:ascii="Trebuchet MS" w:hAnsi="Trebuchet MS"/>
          <w:sz w:val="20"/>
          <w:szCs w:val="20"/>
          <w:lang w:val="fr-FR"/>
        </w:rPr>
        <w:t xml:space="preserve">M. Kinyunyu a conclu en citant deux adages : </w:t>
      </w:r>
    </w:p>
    <w:p w:rsidR="00FC4628" w:rsidRPr="00DA24E9" w:rsidRDefault="00FC4628" w:rsidP="00FC4628">
      <w:pPr>
        <w:jc w:val="both"/>
        <w:rPr>
          <w:rFonts w:ascii="Trebuchet MS" w:hAnsi="Trebuchet MS"/>
          <w:sz w:val="16"/>
          <w:szCs w:val="16"/>
          <w:lang w:val="fr-FR"/>
        </w:rPr>
      </w:pPr>
    </w:p>
    <w:p w:rsidR="00FC4628" w:rsidRPr="00DA24E9" w:rsidRDefault="00FC4628" w:rsidP="00FC4628">
      <w:pPr>
        <w:numPr>
          <w:ilvl w:val="0"/>
          <w:numId w:val="95"/>
        </w:numPr>
        <w:jc w:val="both"/>
        <w:rPr>
          <w:rFonts w:ascii="Trebuchet MS" w:hAnsi="Trebuchet MS"/>
          <w:sz w:val="20"/>
          <w:szCs w:val="20"/>
          <w:lang w:val="fr-FR"/>
        </w:rPr>
      </w:pPr>
      <w:r w:rsidRPr="00DA24E9">
        <w:rPr>
          <w:rFonts w:ascii="Trebuchet MS" w:hAnsi="Trebuchet MS"/>
          <w:sz w:val="20"/>
          <w:szCs w:val="20"/>
          <w:lang w:val="fr-FR"/>
        </w:rPr>
        <w:t xml:space="preserve">Le premier est latin : </w:t>
      </w:r>
      <w:r w:rsidRPr="00DA24E9">
        <w:rPr>
          <w:rFonts w:ascii="Trebuchet MS" w:hAnsi="Trebuchet MS"/>
          <w:i/>
          <w:sz w:val="20"/>
          <w:szCs w:val="20"/>
          <w:lang w:val="fr-FR"/>
        </w:rPr>
        <w:t xml:space="preserve">Respice prospice </w:t>
      </w:r>
      <w:r w:rsidRPr="00DA24E9">
        <w:rPr>
          <w:rFonts w:ascii="Trebuchet MS" w:hAnsi="Trebuchet MS"/>
          <w:sz w:val="20"/>
          <w:szCs w:val="20"/>
          <w:lang w:val="fr-FR"/>
        </w:rPr>
        <w:t>(</w:t>
      </w:r>
      <w:r w:rsidR="006C0102">
        <w:rPr>
          <w:rFonts w:ascii="Trebuchet MS" w:hAnsi="Trebuchet MS"/>
          <w:sz w:val="20"/>
          <w:szCs w:val="20"/>
          <w:lang w:val="fr-FR"/>
        </w:rPr>
        <w:t>Progresser en s’appuyant sur le passé</w:t>
      </w:r>
      <w:r w:rsidRPr="00DA24E9">
        <w:rPr>
          <w:rFonts w:ascii="Trebuchet MS" w:hAnsi="Trebuchet MS"/>
          <w:sz w:val="20"/>
          <w:szCs w:val="20"/>
          <w:lang w:val="fr-FR"/>
        </w:rPr>
        <w:t>)</w:t>
      </w:r>
    </w:p>
    <w:p w:rsidR="00FC4628" w:rsidRPr="00DA24E9" w:rsidRDefault="00FC4628" w:rsidP="00FC4628">
      <w:pPr>
        <w:numPr>
          <w:ilvl w:val="0"/>
          <w:numId w:val="95"/>
        </w:numPr>
        <w:jc w:val="both"/>
        <w:rPr>
          <w:rFonts w:ascii="Trebuchet MS" w:hAnsi="Trebuchet MS"/>
          <w:sz w:val="20"/>
          <w:szCs w:val="20"/>
          <w:lang w:val="fr-FR"/>
        </w:rPr>
      </w:pPr>
      <w:r w:rsidRPr="00DA24E9">
        <w:rPr>
          <w:rFonts w:ascii="Trebuchet MS" w:hAnsi="Trebuchet MS"/>
          <w:sz w:val="20"/>
          <w:szCs w:val="20"/>
          <w:lang w:val="fr-FR"/>
        </w:rPr>
        <w:t xml:space="preserve">Le second est un proverbe africain qui dit, « si vous voulez aller vite </w:t>
      </w:r>
      <w:r w:rsidR="00474760">
        <w:rPr>
          <w:rFonts w:ascii="Trebuchet MS" w:hAnsi="Trebuchet MS"/>
          <w:sz w:val="20"/>
          <w:szCs w:val="20"/>
          <w:lang w:val="fr-FR"/>
        </w:rPr>
        <w:t>marchez</w:t>
      </w:r>
      <w:r w:rsidRPr="00DA24E9">
        <w:rPr>
          <w:rFonts w:ascii="Trebuchet MS" w:hAnsi="Trebuchet MS"/>
          <w:sz w:val="20"/>
          <w:szCs w:val="20"/>
          <w:lang w:val="fr-FR"/>
        </w:rPr>
        <w:t xml:space="preserve"> seul ; mais si vous voulez aller loin </w:t>
      </w:r>
      <w:r w:rsidR="00474760">
        <w:rPr>
          <w:rFonts w:ascii="Trebuchet MS" w:hAnsi="Trebuchet MS"/>
          <w:sz w:val="20"/>
          <w:szCs w:val="20"/>
          <w:lang w:val="fr-FR"/>
        </w:rPr>
        <w:t>marchez</w:t>
      </w:r>
      <w:r w:rsidR="00474760" w:rsidRPr="00DA24E9">
        <w:rPr>
          <w:rFonts w:ascii="Trebuchet MS" w:hAnsi="Trebuchet MS"/>
          <w:sz w:val="20"/>
          <w:szCs w:val="20"/>
          <w:lang w:val="fr-FR"/>
        </w:rPr>
        <w:t xml:space="preserve"> </w:t>
      </w:r>
      <w:r w:rsidRPr="00DA24E9">
        <w:rPr>
          <w:rFonts w:ascii="Trebuchet MS" w:hAnsi="Trebuchet MS"/>
          <w:sz w:val="20"/>
          <w:szCs w:val="20"/>
          <w:lang w:val="fr-FR"/>
        </w:rPr>
        <w:t xml:space="preserve">ensemble ». En tant que jeune </w:t>
      </w:r>
      <w:r w:rsidR="006C0102">
        <w:rPr>
          <w:rFonts w:ascii="Trebuchet MS" w:hAnsi="Trebuchet MS"/>
          <w:sz w:val="20"/>
          <w:szCs w:val="20"/>
          <w:lang w:val="fr-FR"/>
        </w:rPr>
        <w:t>e</w:t>
      </w:r>
      <w:r w:rsidRPr="00DA24E9">
        <w:rPr>
          <w:rFonts w:ascii="Trebuchet MS" w:hAnsi="Trebuchet MS"/>
          <w:sz w:val="20"/>
          <w:szCs w:val="20"/>
          <w:lang w:val="fr-FR"/>
        </w:rPr>
        <w:t>st</w:t>
      </w:r>
      <w:r w:rsidR="006C0102">
        <w:rPr>
          <w:rFonts w:ascii="Trebuchet MS" w:hAnsi="Trebuchet MS"/>
          <w:sz w:val="20"/>
          <w:szCs w:val="20"/>
          <w:lang w:val="fr-FR"/>
        </w:rPr>
        <w:t>-</w:t>
      </w:r>
      <w:r w:rsidRPr="00DA24E9">
        <w:rPr>
          <w:rFonts w:ascii="Trebuchet MS" w:hAnsi="Trebuchet MS"/>
          <w:sz w:val="20"/>
          <w:szCs w:val="20"/>
          <w:lang w:val="fr-FR"/>
        </w:rPr>
        <w:t xml:space="preserve">africain, je veux </w:t>
      </w:r>
      <w:r w:rsidR="006C0102">
        <w:rPr>
          <w:rFonts w:ascii="Trebuchet MS" w:hAnsi="Trebuchet MS"/>
          <w:sz w:val="20"/>
          <w:szCs w:val="20"/>
          <w:lang w:val="fr-FR"/>
        </w:rPr>
        <w:t>aller loin</w:t>
      </w:r>
      <w:r w:rsidR="006C0102" w:rsidRPr="00DA24E9">
        <w:rPr>
          <w:rFonts w:ascii="Trebuchet MS" w:hAnsi="Trebuchet MS"/>
          <w:sz w:val="20"/>
          <w:szCs w:val="20"/>
          <w:lang w:val="fr-FR"/>
        </w:rPr>
        <w:t xml:space="preserve"> </w:t>
      </w:r>
      <w:r w:rsidRPr="00DA24E9">
        <w:rPr>
          <w:rFonts w:ascii="Trebuchet MS" w:hAnsi="Trebuchet MS"/>
          <w:sz w:val="20"/>
          <w:szCs w:val="20"/>
          <w:lang w:val="fr-FR"/>
        </w:rPr>
        <w:t>- la question est où</w:t>
      </w:r>
      <w:r w:rsidR="006C0102">
        <w:rPr>
          <w:rFonts w:ascii="Trebuchet MS" w:hAnsi="Trebuchet MS"/>
          <w:sz w:val="20"/>
          <w:szCs w:val="20"/>
          <w:lang w:val="fr-FR"/>
        </w:rPr>
        <w:t xml:space="preserve"> </w:t>
      </w:r>
      <w:r w:rsidRPr="00DA24E9">
        <w:rPr>
          <w:rFonts w:ascii="Trebuchet MS" w:hAnsi="Trebuchet MS"/>
          <w:sz w:val="20"/>
          <w:szCs w:val="20"/>
          <w:lang w:val="fr-FR"/>
        </w:rPr>
        <w:t xml:space="preserve">? </w:t>
      </w:r>
    </w:p>
    <w:p w:rsidR="00FC4628" w:rsidRPr="00DA24E9" w:rsidRDefault="00FC4628" w:rsidP="00FC4628">
      <w:pPr>
        <w:jc w:val="both"/>
        <w:rPr>
          <w:rFonts w:ascii="Trebuchet MS" w:hAnsi="Trebuchet MS"/>
          <w:sz w:val="20"/>
          <w:szCs w:val="20"/>
          <w:lang w:val="fr-FR"/>
        </w:rPr>
      </w:pPr>
    </w:p>
    <w:p w:rsidR="00FC4628" w:rsidRPr="00DA24E9" w:rsidRDefault="00FC4628" w:rsidP="00FC4628">
      <w:pPr>
        <w:jc w:val="both"/>
        <w:rPr>
          <w:rFonts w:ascii="Trebuchet MS" w:hAnsi="Trebuchet MS"/>
          <w:sz w:val="20"/>
          <w:szCs w:val="20"/>
          <w:lang w:val="fr-FR"/>
        </w:rPr>
      </w:pPr>
    </w:p>
    <w:p w:rsidR="00FC4628" w:rsidRPr="00DA24E9" w:rsidRDefault="00FC4628" w:rsidP="00FC4628">
      <w:pPr>
        <w:pStyle w:val="Heading3"/>
        <w:spacing w:before="0" w:after="0"/>
        <w:jc w:val="both"/>
        <w:rPr>
          <w:rFonts w:ascii="Trebuchet MS" w:hAnsi="Trebuchet MS" w:cs="Calibri"/>
          <w:sz w:val="24"/>
          <w:szCs w:val="24"/>
          <w:lang w:val="fr-FR"/>
        </w:rPr>
      </w:pPr>
      <w:bookmarkStart w:id="53" w:name="_Toc509858540"/>
      <w:r w:rsidRPr="00DA24E9">
        <w:rPr>
          <w:rFonts w:ascii="Trebuchet MS" w:hAnsi="Trebuchet MS"/>
          <w:sz w:val="24"/>
          <w:szCs w:val="24"/>
          <w:lang w:val="fr-FR"/>
        </w:rPr>
        <w:t>1.3.5</w:t>
      </w:r>
      <w:r w:rsidRPr="00DA24E9">
        <w:rPr>
          <w:rFonts w:ascii="Trebuchet MS" w:hAnsi="Trebuchet MS"/>
          <w:sz w:val="24"/>
          <w:szCs w:val="24"/>
          <w:lang w:val="fr-FR"/>
        </w:rPr>
        <w:tab/>
        <w:t xml:space="preserve">Discussions </w:t>
      </w:r>
      <w:r w:rsidR="00474760">
        <w:rPr>
          <w:rFonts w:ascii="Trebuchet MS" w:hAnsi="Trebuchet MS"/>
          <w:sz w:val="24"/>
          <w:szCs w:val="24"/>
          <w:lang w:val="fr-FR"/>
        </w:rPr>
        <w:t>p</w:t>
      </w:r>
      <w:r w:rsidRPr="00DA24E9">
        <w:rPr>
          <w:rFonts w:ascii="Trebuchet MS" w:hAnsi="Trebuchet MS"/>
          <w:sz w:val="24"/>
          <w:szCs w:val="24"/>
          <w:lang w:val="fr-FR"/>
        </w:rPr>
        <w:t xml:space="preserve">lénières : Les Points </w:t>
      </w:r>
      <w:r w:rsidR="00474760">
        <w:rPr>
          <w:rFonts w:ascii="Trebuchet MS" w:hAnsi="Trebuchet MS"/>
          <w:sz w:val="24"/>
          <w:szCs w:val="24"/>
          <w:lang w:val="fr-FR"/>
        </w:rPr>
        <w:t>s</w:t>
      </w:r>
      <w:r w:rsidRPr="00DA24E9">
        <w:rPr>
          <w:rFonts w:ascii="Trebuchet MS" w:hAnsi="Trebuchet MS"/>
          <w:sz w:val="24"/>
          <w:szCs w:val="24"/>
          <w:lang w:val="fr-FR"/>
        </w:rPr>
        <w:t>aillants</w:t>
      </w:r>
      <w:bookmarkEnd w:id="53"/>
    </w:p>
    <w:p w:rsidR="00FC4628" w:rsidRPr="00DA24E9" w:rsidRDefault="00FC4628" w:rsidP="00FC4628">
      <w:pPr>
        <w:rPr>
          <w:rFonts w:ascii="Trebuchet MS" w:hAnsi="Trebuchet MS" w:cs="Calibri"/>
          <w:sz w:val="20"/>
          <w:szCs w:val="20"/>
          <w:lang w:val="fr-FR"/>
        </w:rPr>
      </w:pPr>
    </w:p>
    <w:p w:rsidR="00FC4628" w:rsidRPr="00DA24E9" w:rsidRDefault="00FC4628" w:rsidP="00FC4628">
      <w:pPr>
        <w:numPr>
          <w:ilvl w:val="0"/>
          <w:numId w:val="146"/>
        </w:numPr>
        <w:jc w:val="both"/>
        <w:rPr>
          <w:rFonts w:ascii="Trebuchet MS" w:hAnsi="Trebuchet MS" w:cs="Calibri"/>
          <w:sz w:val="20"/>
          <w:szCs w:val="20"/>
          <w:lang w:val="fr-FR"/>
        </w:rPr>
      </w:pPr>
      <w:r w:rsidRPr="00DA24E9">
        <w:rPr>
          <w:rFonts w:ascii="Trebuchet MS" w:hAnsi="Trebuchet MS" w:cs="Apple Chancery"/>
          <w:b/>
          <w:sz w:val="20"/>
          <w:szCs w:val="20"/>
          <w:lang w:val="fr-FR"/>
        </w:rPr>
        <w:t xml:space="preserve">Une question très intéressante a porté </w:t>
      </w:r>
      <w:r w:rsidRPr="00DA24E9">
        <w:rPr>
          <w:rFonts w:ascii="Trebuchet MS" w:hAnsi="Trebuchet MS" w:cs="Apple Chancery"/>
          <w:sz w:val="20"/>
          <w:szCs w:val="20"/>
          <w:lang w:val="fr-FR"/>
        </w:rPr>
        <w:t xml:space="preserve">sur la programmation des interventions. </w:t>
      </w:r>
      <w:r w:rsidRPr="00DA24E9">
        <w:rPr>
          <w:rFonts w:ascii="Trebuchet MS" w:hAnsi="Trebuchet MS" w:cs="Calibri"/>
          <w:sz w:val="20"/>
          <w:szCs w:val="20"/>
          <w:lang w:val="fr-FR"/>
        </w:rPr>
        <w:t>La première étape du processus d’intégration doit-elle consist</w:t>
      </w:r>
      <w:r w:rsidR="00474760">
        <w:rPr>
          <w:rFonts w:ascii="Trebuchet MS" w:hAnsi="Trebuchet MS" w:cs="Calibri"/>
          <w:sz w:val="20"/>
          <w:szCs w:val="20"/>
          <w:lang w:val="fr-FR"/>
        </w:rPr>
        <w:t>er</w:t>
      </w:r>
      <w:r w:rsidRPr="00DA24E9">
        <w:rPr>
          <w:rFonts w:ascii="Trebuchet MS" w:hAnsi="Trebuchet MS" w:cs="Calibri"/>
          <w:sz w:val="20"/>
          <w:szCs w:val="20"/>
          <w:lang w:val="fr-FR"/>
        </w:rPr>
        <w:t xml:space="preserve"> au renforcement des nations-états à travers le renforcement des institutions régionales ? Voilà une question de la poule et de l’œuf qui n’a pas eu de réponse définitive. Les peuples de l’EAC échangent les uns avec les autres et se déplacent </w:t>
      </w:r>
      <w:r w:rsidR="00FE57ED">
        <w:rPr>
          <w:rFonts w:ascii="Trebuchet MS" w:hAnsi="Trebuchet MS" w:cs="Calibri"/>
          <w:sz w:val="20"/>
          <w:szCs w:val="20"/>
          <w:lang w:val="fr-FR"/>
        </w:rPr>
        <w:t>dans</w:t>
      </w:r>
      <w:r w:rsidRPr="00DA24E9">
        <w:rPr>
          <w:rFonts w:ascii="Trebuchet MS" w:hAnsi="Trebuchet MS" w:cs="Calibri"/>
          <w:sz w:val="20"/>
          <w:szCs w:val="20"/>
          <w:lang w:val="fr-FR"/>
        </w:rPr>
        <w:t xml:space="preserve"> les limites territoriales des uns des autres. Les institutions sont importantes, le processus d’intégration aussi. En matière de libre circulation</w:t>
      </w:r>
      <w:r w:rsidR="00FE57ED">
        <w:rPr>
          <w:rFonts w:ascii="Trebuchet MS" w:hAnsi="Trebuchet MS" w:cs="Calibri"/>
          <w:sz w:val="20"/>
          <w:szCs w:val="20"/>
          <w:lang w:val="fr-FR"/>
        </w:rPr>
        <w:t>,</w:t>
      </w:r>
      <w:r w:rsidRPr="00DA24E9">
        <w:rPr>
          <w:rFonts w:ascii="Trebuchet MS" w:hAnsi="Trebuchet MS" w:cs="Calibri"/>
          <w:sz w:val="20"/>
          <w:szCs w:val="20"/>
          <w:lang w:val="fr-FR"/>
        </w:rPr>
        <w:t xml:space="preserve"> le marché commun lui-même est un obstacle. Aussi, le renforcement </w:t>
      </w:r>
      <w:r w:rsidR="007F62DC" w:rsidRPr="00DA24E9">
        <w:rPr>
          <w:rFonts w:ascii="Trebuchet MS" w:hAnsi="Trebuchet MS" w:cs="Calibri"/>
          <w:sz w:val="20"/>
          <w:szCs w:val="20"/>
          <w:lang w:val="fr-FR"/>
        </w:rPr>
        <w:t>institutionnel</w:t>
      </w:r>
      <w:r w:rsidR="007F62DC">
        <w:rPr>
          <w:rFonts w:ascii="Trebuchet MS" w:hAnsi="Trebuchet MS" w:cs="Calibri"/>
          <w:sz w:val="20"/>
          <w:szCs w:val="20"/>
          <w:lang w:val="fr-FR"/>
        </w:rPr>
        <w:t xml:space="preserve"> </w:t>
      </w:r>
      <w:r w:rsidRPr="00DA24E9">
        <w:rPr>
          <w:rFonts w:ascii="Trebuchet MS" w:hAnsi="Trebuchet MS" w:cs="Calibri"/>
          <w:sz w:val="20"/>
          <w:szCs w:val="20"/>
          <w:lang w:val="fr-FR"/>
        </w:rPr>
        <w:t xml:space="preserve">est une question sur laquelle la réflexion doit se poursuivre au niveau national et de l’EAC. </w:t>
      </w:r>
    </w:p>
    <w:p w:rsidR="00FC4628" w:rsidRPr="00DA24E9" w:rsidRDefault="00FC4628" w:rsidP="00FC4628">
      <w:pPr>
        <w:numPr>
          <w:ilvl w:val="0"/>
          <w:numId w:val="146"/>
        </w:numPr>
        <w:jc w:val="both"/>
        <w:rPr>
          <w:rFonts w:ascii="Trebuchet MS" w:hAnsi="Trebuchet MS" w:cs="Calibri"/>
          <w:sz w:val="20"/>
          <w:szCs w:val="20"/>
          <w:lang w:val="fr-FR"/>
        </w:rPr>
      </w:pPr>
      <w:r w:rsidRPr="00DA24E9">
        <w:rPr>
          <w:rFonts w:ascii="Trebuchet MS" w:hAnsi="Trebuchet MS" w:cs="Calibri"/>
          <w:b/>
          <w:sz w:val="20"/>
          <w:szCs w:val="20"/>
          <w:lang w:val="fr-FR"/>
        </w:rPr>
        <w:t xml:space="preserve">Il a été noté que </w:t>
      </w:r>
      <w:r w:rsidRPr="00DA24E9">
        <w:rPr>
          <w:rFonts w:ascii="Trebuchet MS" w:hAnsi="Trebuchet MS" w:cs="Calibri"/>
          <w:sz w:val="20"/>
          <w:szCs w:val="20"/>
          <w:lang w:val="fr-FR"/>
        </w:rPr>
        <w:t>la CEDEAO a réussi sur plusieurs fronts et la question est de savoir quelles leçons les autres CER peuvent tirer des expériences de la CEDEAO ? Pour résumer, la CEDEAO a réussi grâce des facteurs comme l’identité commune de ses peuples en tant que Ouest africains, l’engagement financier mis en œuvre au niveau central par les banques centrales et la participation active d’anciens diplomates, d’activistes des OSC et d’acteurs non étatiques.</w:t>
      </w:r>
      <w:r w:rsidRPr="00DA24E9">
        <w:rPr>
          <w:rFonts w:ascii="Trebuchet MS" w:hAnsi="Trebuchet MS" w:cs="Calibri"/>
          <w:b/>
          <w:sz w:val="20"/>
          <w:szCs w:val="20"/>
          <w:lang w:val="fr-FR"/>
        </w:rPr>
        <w:tab/>
      </w:r>
    </w:p>
    <w:p w:rsidR="00FC4628" w:rsidRPr="00DA24E9" w:rsidRDefault="00FC4628" w:rsidP="00FC4628">
      <w:pPr>
        <w:numPr>
          <w:ilvl w:val="0"/>
          <w:numId w:val="146"/>
        </w:numPr>
        <w:jc w:val="both"/>
        <w:rPr>
          <w:rFonts w:ascii="Trebuchet MS" w:hAnsi="Trebuchet MS" w:cs="Calibri"/>
          <w:sz w:val="16"/>
          <w:szCs w:val="16"/>
          <w:lang w:val="fr-FR"/>
        </w:rPr>
      </w:pPr>
      <w:r w:rsidRPr="00DA24E9">
        <w:rPr>
          <w:rFonts w:ascii="Trebuchet MS" w:hAnsi="Trebuchet MS" w:cs="Calibri"/>
          <w:sz w:val="20"/>
          <w:szCs w:val="20"/>
          <w:lang w:val="fr-FR"/>
        </w:rPr>
        <w:t xml:space="preserve">Bien qu’il ne soit pas clair comment cela s’est fait, les états membres de l’EAC ont accepté de </w:t>
      </w:r>
      <w:r w:rsidR="007F62DC" w:rsidRPr="00DA24E9">
        <w:rPr>
          <w:rFonts w:ascii="Trebuchet MS" w:hAnsi="Trebuchet MS" w:cs="Calibri"/>
          <w:sz w:val="20"/>
          <w:szCs w:val="20"/>
          <w:lang w:val="fr-FR"/>
        </w:rPr>
        <w:t xml:space="preserve">payer </w:t>
      </w:r>
      <w:r w:rsidRPr="00DA24E9">
        <w:rPr>
          <w:rFonts w:ascii="Trebuchet MS" w:hAnsi="Trebuchet MS" w:cs="Calibri"/>
          <w:sz w:val="20"/>
          <w:szCs w:val="20"/>
          <w:lang w:val="fr-FR"/>
        </w:rPr>
        <w:t>des contribution</w:t>
      </w:r>
      <w:r w:rsidR="008E7F33" w:rsidRPr="00DA24E9">
        <w:rPr>
          <w:rFonts w:ascii="Trebuchet MS" w:hAnsi="Trebuchet MS" w:cs="Calibri"/>
          <w:sz w:val="20"/>
          <w:szCs w:val="20"/>
          <w:lang w:val="fr-FR"/>
        </w:rPr>
        <w:t>s</w:t>
      </w:r>
      <w:r w:rsidRPr="00DA24E9">
        <w:rPr>
          <w:rFonts w:ascii="Trebuchet MS" w:hAnsi="Trebuchet MS" w:cs="Calibri"/>
          <w:sz w:val="20"/>
          <w:szCs w:val="20"/>
          <w:lang w:val="fr-FR"/>
        </w:rPr>
        <w:t xml:space="preserve"> égales. Le Burundi a proposé d’autres formes de contribution et des experts se sont engagés à délibérer sur la question mais pour l’heure, les cinq pays doivent faire les mêmes contributions. Peut-être que la plus grande </w:t>
      </w:r>
      <w:r w:rsidR="008E7F33" w:rsidRPr="00DA24E9">
        <w:rPr>
          <w:rFonts w:ascii="Trebuchet MS" w:hAnsi="Trebuchet MS" w:cs="Calibri"/>
          <w:sz w:val="20"/>
          <w:szCs w:val="20"/>
          <w:lang w:val="fr-FR"/>
        </w:rPr>
        <w:t xml:space="preserve">préoccupation </w:t>
      </w:r>
      <w:r w:rsidRPr="00DA24E9">
        <w:rPr>
          <w:rFonts w:ascii="Trebuchet MS" w:hAnsi="Trebuchet MS" w:cs="Calibri"/>
          <w:sz w:val="20"/>
          <w:szCs w:val="20"/>
          <w:lang w:val="fr-FR"/>
        </w:rPr>
        <w:t xml:space="preserve">est que les pays de l’EAC ne contribuent (s’ils payent tous la totalité de la contribution par pays) qu’à hauteur de 28% du budget ! De plus, </w:t>
      </w:r>
      <w:r w:rsidR="008E7F33" w:rsidRPr="00DA24E9">
        <w:rPr>
          <w:rFonts w:ascii="Trebuchet MS" w:hAnsi="Trebuchet MS" w:cs="Calibri"/>
          <w:sz w:val="20"/>
          <w:szCs w:val="20"/>
          <w:lang w:val="fr-FR"/>
        </w:rPr>
        <w:t>c</w:t>
      </w:r>
      <w:r w:rsidRPr="00DA24E9">
        <w:rPr>
          <w:rFonts w:ascii="Trebuchet MS" w:hAnsi="Trebuchet MS" w:cs="Calibri"/>
          <w:sz w:val="20"/>
          <w:szCs w:val="20"/>
          <w:lang w:val="fr-FR"/>
        </w:rPr>
        <w:t xml:space="preserve">es contributions viennent au </w:t>
      </w:r>
      <w:r w:rsidR="008E7F33" w:rsidRPr="00DA24E9">
        <w:rPr>
          <w:rFonts w:ascii="Trebuchet MS" w:hAnsi="Trebuchet MS" w:cs="Calibri"/>
          <w:sz w:val="20"/>
          <w:szCs w:val="20"/>
          <w:lang w:val="fr-FR"/>
        </w:rPr>
        <w:t>compte-goutte</w:t>
      </w:r>
      <w:r w:rsidRPr="00DA24E9">
        <w:rPr>
          <w:rFonts w:ascii="Trebuchet MS" w:hAnsi="Trebuchet MS" w:cs="Calibri"/>
          <w:sz w:val="20"/>
          <w:szCs w:val="20"/>
          <w:lang w:val="fr-FR"/>
        </w:rPr>
        <w:t xml:space="preserve"> et aucun des pays n’a payé en totalité</w:t>
      </w:r>
    </w:p>
    <w:p w:rsidR="00FC4628" w:rsidRPr="00DA24E9" w:rsidRDefault="00FC4628" w:rsidP="00FC4628">
      <w:pPr>
        <w:numPr>
          <w:ilvl w:val="0"/>
          <w:numId w:val="146"/>
        </w:numPr>
        <w:jc w:val="both"/>
        <w:rPr>
          <w:rFonts w:ascii="Trebuchet MS" w:hAnsi="Trebuchet MS" w:cs="Calibri"/>
          <w:b/>
          <w:sz w:val="20"/>
          <w:szCs w:val="20"/>
          <w:lang w:val="fr-FR"/>
        </w:rPr>
      </w:pPr>
      <w:r w:rsidRPr="00DA24E9">
        <w:rPr>
          <w:rFonts w:ascii="Trebuchet MS" w:hAnsi="Trebuchet MS" w:cs="Calibri"/>
          <w:b/>
          <w:sz w:val="20"/>
          <w:szCs w:val="20"/>
          <w:lang w:val="fr-FR"/>
        </w:rPr>
        <w:t xml:space="preserve">Il y a également la crainte que </w:t>
      </w:r>
      <w:r w:rsidRPr="00DA24E9">
        <w:rPr>
          <w:rFonts w:ascii="Trebuchet MS" w:hAnsi="Trebuchet MS" w:cs="Calibri"/>
          <w:sz w:val="20"/>
          <w:szCs w:val="20"/>
          <w:lang w:val="fr-FR"/>
        </w:rPr>
        <w:t>l’EAC ne soit pressée de mettre en place une union monétaire et d’autres institutions alors que la mise en œuvre de celles déjà en place n’est pas achevée. Les travailleurs et citoyens d’Afrique de l’Est s’inquiètent du fait que la mise en œuvre du protocole sur le marché commun et de l’union douanière ne soit pas achevée. Il n’est donc pas certain que celle de l’union monétaire soit faite de manière adéquate</w:t>
      </w:r>
    </w:p>
    <w:p w:rsidR="00FC4628" w:rsidRPr="00DA24E9" w:rsidRDefault="00FC4628" w:rsidP="00FC4628">
      <w:pPr>
        <w:numPr>
          <w:ilvl w:val="0"/>
          <w:numId w:val="146"/>
        </w:numPr>
        <w:jc w:val="both"/>
        <w:rPr>
          <w:rFonts w:ascii="Trebuchet MS" w:hAnsi="Trebuchet MS" w:cs="Calibri"/>
          <w:b/>
          <w:sz w:val="20"/>
          <w:szCs w:val="20"/>
          <w:lang w:val="fr-FR"/>
        </w:rPr>
      </w:pPr>
      <w:r w:rsidRPr="00DA24E9">
        <w:rPr>
          <w:rFonts w:ascii="Trebuchet MS" w:hAnsi="Trebuchet MS" w:cs="Calibri"/>
          <w:b/>
          <w:sz w:val="20"/>
          <w:szCs w:val="20"/>
          <w:lang w:val="fr-FR"/>
        </w:rPr>
        <w:t xml:space="preserve">La question de savoir pourquoi la Mauritanie veut revenir à la CEDEAO et le Maroc demande à s’y joindre n’a pas eu de réponse précise. Néanmoins, </w:t>
      </w:r>
      <w:r w:rsidR="008E7F33">
        <w:rPr>
          <w:rFonts w:ascii="Trebuchet MS" w:hAnsi="Trebuchet MS" w:cs="Calibri"/>
          <w:b/>
          <w:sz w:val="20"/>
          <w:szCs w:val="20"/>
          <w:lang w:val="fr-FR"/>
        </w:rPr>
        <w:t xml:space="preserve">la perception est </w:t>
      </w:r>
      <w:r w:rsidRPr="00DA24E9">
        <w:rPr>
          <w:rFonts w:ascii="Trebuchet MS" w:hAnsi="Trebuchet MS" w:cs="Calibri"/>
          <w:b/>
          <w:sz w:val="20"/>
          <w:szCs w:val="20"/>
          <w:lang w:val="fr-FR"/>
        </w:rPr>
        <w:t>une quête du gain économique eu égard à la taille du marché de la CEDEAO et au fait qu’il fonctionne bien en raison des efforts de la communauté</w:t>
      </w:r>
    </w:p>
    <w:p w:rsidR="00FC4628" w:rsidRPr="00DA24E9" w:rsidRDefault="00FC4628" w:rsidP="00FC4628">
      <w:pPr>
        <w:numPr>
          <w:ilvl w:val="0"/>
          <w:numId w:val="146"/>
        </w:numPr>
        <w:jc w:val="both"/>
        <w:rPr>
          <w:rFonts w:ascii="Trebuchet MS" w:hAnsi="Trebuchet MS" w:cs="Calibri"/>
          <w:b/>
          <w:sz w:val="20"/>
          <w:szCs w:val="20"/>
          <w:lang w:val="fr-FR"/>
        </w:rPr>
      </w:pPr>
      <w:r w:rsidRPr="00DA24E9">
        <w:rPr>
          <w:rFonts w:ascii="Trebuchet MS" w:hAnsi="Trebuchet MS" w:cs="Calibri"/>
          <w:b/>
          <w:sz w:val="20"/>
          <w:szCs w:val="20"/>
          <w:lang w:val="fr-FR"/>
        </w:rPr>
        <w:t xml:space="preserve">Bien que le thème du premier Symposium d’Arusha soulève la question de savoir si l’intégration doit concerner les fonctions ou les valeurs, il a été clair qu’aucun choix ne sera fait. </w:t>
      </w:r>
      <w:r w:rsidR="008E7F33">
        <w:rPr>
          <w:rFonts w:ascii="Trebuchet MS" w:hAnsi="Trebuchet MS" w:cs="Calibri"/>
          <w:b/>
          <w:sz w:val="20"/>
          <w:szCs w:val="20"/>
          <w:lang w:val="fr-FR"/>
        </w:rPr>
        <w:t>L</w:t>
      </w:r>
      <w:r w:rsidRPr="00DA24E9">
        <w:rPr>
          <w:rFonts w:ascii="Trebuchet MS" w:hAnsi="Trebuchet MS" w:cs="Calibri"/>
          <w:b/>
          <w:sz w:val="20"/>
          <w:szCs w:val="20"/>
          <w:lang w:val="fr-FR"/>
        </w:rPr>
        <w:t xml:space="preserve">a question a </w:t>
      </w:r>
      <w:r w:rsidR="008E7F33">
        <w:rPr>
          <w:rFonts w:ascii="Trebuchet MS" w:hAnsi="Trebuchet MS" w:cs="Calibri"/>
          <w:b/>
          <w:sz w:val="20"/>
          <w:szCs w:val="20"/>
          <w:lang w:val="fr-FR"/>
        </w:rPr>
        <w:t xml:space="preserve">plutôt </w:t>
      </w:r>
      <w:r w:rsidRPr="00DA24E9">
        <w:rPr>
          <w:rFonts w:ascii="Trebuchet MS" w:hAnsi="Trebuchet MS" w:cs="Calibri"/>
          <w:b/>
          <w:sz w:val="20"/>
          <w:szCs w:val="20"/>
          <w:lang w:val="fr-FR"/>
        </w:rPr>
        <w:t xml:space="preserve">servi à alimenter/orienter les réflexions et l’attention des participants. </w:t>
      </w:r>
    </w:p>
    <w:p w:rsidR="00FC4628" w:rsidRPr="00DA24E9" w:rsidRDefault="00FC4628" w:rsidP="00FC4628">
      <w:pPr>
        <w:rPr>
          <w:rFonts w:ascii="Trebuchet MS" w:hAnsi="Trebuchet MS" w:cs="Calibri"/>
          <w:sz w:val="20"/>
          <w:szCs w:val="20"/>
          <w:lang w:val="fr-FR"/>
        </w:rPr>
      </w:pPr>
    </w:p>
    <w:p w:rsidR="00FC4628" w:rsidRPr="00DA24E9" w:rsidRDefault="00FC4628" w:rsidP="00FC4628">
      <w:pPr>
        <w:rPr>
          <w:rFonts w:ascii="Trebuchet MS" w:hAnsi="Trebuchet MS" w:cs="Calibri"/>
          <w:sz w:val="20"/>
          <w:szCs w:val="20"/>
          <w:lang w:val="fr-FR"/>
        </w:rPr>
      </w:pPr>
      <w:r w:rsidRPr="00DA24E9">
        <w:rPr>
          <w:rFonts w:ascii="Trebuchet MS" w:hAnsi="Trebuchet MS" w:cs="Calibri"/>
          <w:sz w:val="20"/>
          <w:szCs w:val="20"/>
          <w:lang w:val="fr-FR"/>
        </w:rPr>
        <w:t xml:space="preserve">Le modérateur a conclu la deuxième session de panel en insistant sur </w:t>
      </w:r>
      <w:r w:rsidRPr="00DA24E9">
        <w:rPr>
          <w:rFonts w:ascii="Trebuchet MS" w:hAnsi="Trebuchet MS" w:cs="Calibri"/>
          <w:b/>
          <w:sz w:val="20"/>
          <w:szCs w:val="20"/>
          <w:u w:val="single"/>
          <w:lang w:val="fr-FR"/>
        </w:rPr>
        <w:t>deux messages clés :</w:t>
      </w:r>
    </w:p>
    <w:p w:rsidR="00FC4628" w:rsidRPr="00DA24E9" w:rsidRDefault="00FC4628" w:rsidP="00FC4628">
      <w:pPr>
        <w:numPr>
          <w:ilvl w:val="0"/>
          <w:numId w:val="10"/>
        </w:numPr>
        <w:jc w:val="both"/>
        <w:rPr>
          <w:rFonts w:ascii="Trebuchet MS" w:hAnsi="Trebuchet MS" w:cs="Calibri"/>
          <w:sz w:val="20"/>
          <w:szCs w:val="20"/>
          <w:lang w:val="fr-FR"/>
        </w:rPr>
      </w:pPr>
      <w:r w:rsidRPr="00DA24E9">
        <w:rPr>
          <w:rFonts w:ascii="Trebuchet MS" w:hAnsi="Trebuchet MS" w:cs="Calibri"/>
          <w:sz w:val="20"/>
          <w:szCs w:val="20"/>
          <w:lang w:val="fr-FR"/>
        </w:rPr>
        <w:lastRenderedPageBreak/>
        <w:t>Il est tout aussi important d’investir dans l’</w:t>
      </w:r>
      <w:r w:rsidR="007F62DC" w:rsidRPr="00DA24E9">
        <w:rPr>
          <w:rFonts w:ascii="Trebuchet MS" w:hAnsi="Trebuchet MS" w:cs="Calibri"/>
          <w:sz w:val="20"/>
          <w:szCs w:val="20"/>
          <w:lang w:val="fr-FR"/>
        </w:rPr>
        <w:t>intangible</w:t>
      </w:r>
      <w:r w:rsidRPr="00DA24E9">
        <w:rPr>
          <w:rFonts w:ascii="Trebuchet MS" w:hAnsi="Trebuchet MS" w:cs="Calibri"/>
          <w:sz w:val="20"/>
          <w:szCs w:val="20"/>
          <w:lang w:val="fr-FR"/>
        </w:rPr>
        <w:t xml:space="preserve"> (les valeurs) que dans l</w:t>
      </w:r>
      <w:r w:rsidR="007F62DC" w:rsidRPr="00DA24E9">
        <w:rPr>
          <w:rFonts w:ascii="Trebuchet MS" w:hAnsi="Trebuchet MS" w:cs="Calibri"/>
          <w:sz w:val="20"/>
          <w:szCs w:val="20"/>
          <w:lang w:val="fr-FR"/>
        </w:rPr>
        <w:t xml:space="preserve">e tangible </w:t>
      </w:r>
      <w:r w:rsidRPr="00DA24E9">
        <w:rPr>
          <w:rFonts w:ascii="Trebuchet MS" w:hAnsi="Trebuchet MS" w:cs="Calibri"/>
          <w:sz w:val="20"/>
          <w:szCs w:val="20"/>
          <w:lang w:val="fr-FR"/>
        </w:rPr>
        <w:t>(les fonctions)</w:t>
      </w:r>
    </w:p>
    <w:p w:rsidR="00FC4628" w:rsidRPr="00DA24E9" w:rsidRDefault="00FC4628" w:rsidP="00FC4628">
      <w:pPr>
        <w:numPr>
          <w:ilvl w:val="0"/>
          <w:numId w:val="10"/>
        </w:numPr>
        <w:jc w:val="both"/>
        <w:rPr>
          <w:rFonts w:ascii="Trebuchet MS" w:hAnsi="Trebuchet MS" w:cs="Calibri"/>
          <w:i/>
          <w:lang w:val="fr-FR"/>
        </w:rPr>
      </w:pPr>
      <w:r w:rsidRPr="00DA24E9">
        <w:rPr>
          <w:rFonts w:ascii="Trebuchet MS" w:hAnsi="Trebuchet MS" w:cs="Calibri"/>
          <w:sz w:val="20"/>
          <w:szCs w:val="20"/>
          <w:lang w:val="fr-FR"/>
        </w:rPr>
        <w:t>Il est temps que les peuples stimulent leurs dirigeants – par le passé, c’étaient les leaders qui inspiraient les peuples mais aujourd’hui nous devons renverser la situation.</w:t>
      </w:r>
    </w:p>
    <w:p w:rsidR="009E25F3" w:rsidRPr="00DA24E9" w:rsidRDefault="009E25F3" w:rsidP="009E25F3">
      <w:pPr>
        <w:jc w:val="both"/>
        <w:rPr>
          <w:rFonts w:ascii="Trebuchet MS" w:hAnsi="Trebuchet MS" w:cs="Calibri"/>
          <w:sz w:val="20"/>
          <w:szCs w:val="20"/>
          <w:lang w:val="fr-FR"/>
        </w:rPr>
      </w:pPr>
    </w:p>
    <w:p w:rsidR="00E17E50" w:rsidRPr="00DA24E9" w:rsidRDefault="00E17E50" w:rsidP="009E25F3">
      <w:pPr>
        <w:jc w:val="both"/>
        <w:rPr>
          <w:rFonts w:ascii="Trebuchet MS" w:hAnsi="Trebuchet MS" w:cs="Calibri"/>
          <w:sz w:val="20"/>
          <w:szCs w:val="20"/>
          <w:lang w:val="fr-FR"/>
        </w:rPr>
      </w:pPr>
    </w:p>
    <w:p w:rsidR="006D23BE" w:rsidRPr="00DA24E9" w:rsidRDefault="006D23BE" w:rsidP="006D23BE">
      <w:pPr>
        <w:pStyle w:val="Heading2"/>
        <w:spacing w:before="0" w:after="0"/>
        <w:ind w:left="720" w:hanging="720"/>
        <w:jc w:val="both"/>
        <w:rPr>
          <w:rFonts w:ascii="Trebuchet MS" w:hAnsi="Trebuchet MS" w:cs="Calibri"/>
          <w:sz w:val="18"/>
          <w:szCs w:val="20"/>
          <w:lang w:val="fr-FR"/>
        </w:rPr>
      </w:pPr>
      <w:bookmarkStart w:id="54" w:name="_Toc509858541"/>
      <w:r w:rsidRPr="00DA24E9">
        <w:rPr>
          <w:rFonts w:ascii="Trebuchet MS" w:hAnsi="Trebuchet MS"/>
          <w:color w:val="000000" w:themeColor="text1"/>
          <w:sz w:val="24"/>
          <w:lang w:val="fr-FR"/>
        </w:rPr>
        <w:t>1.4</w:t>
      </w:r>
      <w:r w:rsidRPr="00DA24E9">
        <w:rPr>
          <w:rFonts w:ascii="Trebuchet MS" w:hAnsi="Trebuchet MS"/>
          <w:color w:val="000000" w:themeColor="text1"/>
          <w:sz w:val="24"/>
          <w:lang w:val="fr-FR"/>
        </w:rPr>
        <w:tab/>
      </w:r>
      <w:r w:rsidRPr="00DA24E9">
        <w:rPr>
          <w:rFonts w:ascii="Trebuchet MS" w:hAnsi="Trebuchet MS"/>
          <w:i w:val="0"/>
          <w:sz w:val="24"/>
          <w:lang w:val="fr-FR"/>
        </w:rPr>
        <w:t>Panel 3 : Les cas du COMESA et de la SADC : leurs valeurs et leurs fonctions, et les mécanismes de coordination interne et externe</w:t>
      </w:r>
      <w:bookmarkEnd w:id="54"/>
    </w:p>
    <w:p w:rsidR="006D23BE" w:rsidRPr="00BE2F3D" w:rsidRDefault="006D23BE" w:rsidP="006D23BE">
      <w:pPr>
        <w:rPr>
          <w:rFonts w:ascii="Trebuchet MS" w:hAnsi="Trebuchet MS" w:cs="Calibri"/>
          <w:sz w:val="20"/>
          <w:szCs w:val="20"/>
          <w:lang w:val="fr-FR"/>
        </w:rPr>
      </w:pPr>
    </w:p>
    <w:p w:rsidR="006D23BE" w:rsidRPr="00DA24E9" w:rsidRDefault="006D23BE" w:rsidP="006D23BE">
      <w:pPr>
        <w:jc w:val="both"/>
        <w:rPr>
          <w:rFonts w:ascii="Trebuchet MS" w:hAnsi="Trebuchet MS" w:cs="Calibri"/>
          <w:sz w:val="20"/>
          <w:szCs w:val="20"/>
          <w:lang w:val="fr-FR"/>
        </w:rPr>
      </w:pPr>
      <w:r w:rsidRPr="00DA24E9">
        <w:rPr>
          <w:rFonts w:ascii="Trebuchet MS" w:hAnsi="Trebuchet MS"/>
          <w:sz w:val="20"/>
          <w:szCs w:val="20"/>
          <w:lang w:val="fr-FR"/>
        </w:rPr>
        <w:t xml:space="preserve">Le modérateur de la session était Mme Reheemat Omoro Momodou - Chef du Bureau de liaison de la CEDEAO auprès de l'UA à Addis Abeba </w:t>
      </w:r>
      <w:r w:rsidR="00233958" w:rsidRPr="00DA24E9">
        <w:rPr>
          <w:rFonts w:ascii="Trebuchet MS" w:hAnsi="Trebuchet MS"/>
          <w:sz w:val="20"/>
          <w:szCs w:val="20"/>
          <w:lang w:val="fr-FR"/>
        </w:rPr>
        <w:t>(É</w:t>
      </w:r>
      <w:r w:rsidRPr="00DA24E9">
        <w:rPr>
          <w:rFonts w:ascii="Trebuchet MS" w:hAnsi="Trebuchet MS"/>
          <w:sz w:val="20"/>
          <w:szCs w:val="20"/>
          <w:lang w:val="fr-FR"/>
        </w:rPr>
        <w:t>thiopie</w:t>
      </w:r>
      <w:r w:rsidR="00233958" w:rsidRPr="00DA24E9">
        <w:rPr>
          <w:rFonts w:ascii="Trebuchet MS" w:hAnsi="Trebuchet MS"/>
          <w:sz w:val="20"/>
          <w:szCs w:val="20"/>
          <w:lang w:val="fr-FR"/>
        </w:rPr>
        <w:t>)</w:t>
      </w:r>
      <w:r w:rsidRPr="00DA24E9">
        <w:rPr>
          <w:rFonts w:ascii="Trebuchet MS" w:hAnsi="Trebuchet MS"/>
          <w:sz w:val="20"/>
          <w:szCs w:val="20"/>
          <w:lang w:val="fr-FR"/>
        </w:rPr>
        <w:t xml:space="preserve">. </w:t>
      </w:r>
      <w:r w:rsidRPr="00DA24E9">
        <w:rPr>
          <w:rStyle w:val="shorttext"/>
          <w:rFonts w:ascii="Trebuchet MS" w:hAnsi="Trebuchet MS"/>
          <w:sz w:val="20"/>
          <w:szCs w:val="20"/>
          <w:lang w:val="fr-FR"/>
        </w:rPr>
        <w:t>Le panel d'intervenants est composé comme suit</w:t>
      </w:r>
      <w:r w:rsidR="00233958" w:rsidRPr="00DA24E9">
        <w:rPr>
          <w:rStyle w:val="shorttext"/>
          <w:rFonts w:ascii="Trebuchet MS" w:hAnsi="Trebuchet MS"/>
          <w:sz w:val="20"/>
          <w:szCs w:val="20"/>
          <w:lang w:val="fr-FR"/>
        </w:rPr>
        <w:t xml:space="preserve"> </w:t>
      </w:r>
      <w:r w:rsidRPr="00DA24E9">
        <w:rPr>
          <w:rStyle w:val="shorttext"/>
          <w:rFonts w:ascii="Trebuchet MS" w:hAnsi="Trebuchet MS"/>
          <w:sz w:val="20"/>
          <w:szCs w:val="20"/>
          <w:lang w:val="fr-FR"/>
        </w:rPr>
        <w:t>:</w:t>
      </w:r>
      <w:r w:rsidRPr="00DA24E9">
        <w:rPr>
          <w:rFonts w:ascii="Trebuchet MS" w:hAnsi="Trebuchet MS"/>
          <w:sz w:val="20"/>
          <w:szCs w:val="20"/>
          <w:lang w:val="fr-FR"/>
        </w:rPr>
        <w:t xml:space="preserve"> </w:t>
      </w:r>
    </w:p>
    <w:p w:rsidR="006D23BE" w:rsidRPr="00DA24E9" w:rsidRDefault="006D23BE" w:rsidP="006D23BE">
      <w:pPr>
        <w:numPr>
          <w:ilvl w:val="0"/>
          <w:numId w:val="4"/>
        </w:numPr>
        <w:jc w:val="both"/>
        <w:rPr>
          <w:rFonts w:ascii="Trebuchet MS" w:hAnsi="Trebuchet MS" w:cs="Calibri"/>
          <w:sz w:val="20"/>
          <w:szCs w:val="20"/>
          <w:lang w:val="fr-FR"/>
        </w:rPr>
      </w:pPr>
      <w:r w:rsidRPr="00DA24E9">
        <w:rPr>
          <w:rFonts w:ascii="Trebuchet MS" w:hAnsi="Trebuchet MS"/>
          <w:b/>
          <w:sz w:val="20"/>
          <w:szCs w:val="20"/>
          <w:lang w:val="fr-FR"/>
        </w:rPr>
        <w:t>Ambassadeur Salvator Matata</w:t>
      </w:r>
      <w:r w:rsidRPr="00DA24E9">
        <w:rPr>
          <w:rFonts w:ascii="Trebuchet MS" w:hAnsi="Trebuchet MS"/>
          <w:sz w:val="20"/>
          <w:szCs w:val="20"/>
          <w:lang w:val="fr-FR"/>
        </w:rPr>
        <w:t xml:space="preserve"> - Chef de la liaison du COMESA auprès de l'UA à Addis Abeba, </w:t>
      </w:r>
      <w:r w:rsidR="00BE1BBA">
        <w:rPr>
          <w:rFonts w:ascii="Trebuchet MS" w:hAnsi="Trebuchet MS"/>
          <w:sz w:val="20"/>
          <w:szCs w:val="20"/>
          <w:lang w:val="fr-FR"/>
        </w:rPr>
        <w:t>Éthiopie</w:t>
      </w:r>
    </w:p>
    <w:p w:rsidR="006D23BE" w:rsidRPr="00DA24E9" w:rsidRDefault="006D23BE" w:rsidP="006D23BE">
      <w:pPr>
        <w:numPr>
          <w:ilvl w:val="0"/>
          <w:numId w:val="4"/>
        </w:numPr>
        <w:jc w:val="both"/>
        <w:rPr>
          <w:rFonts w:ascii="Trebuchet MS" w:hAnsi="Trebuchet MS" w:cs="Calibri"/>
          <w:sz w:val="20"/>
          <w:szCs w:val="20"/>
        </w:rPr>
      </w:pPr>
      <w:r w:rsidRPr="00DA24E9">
        <w:rPr>
          <w:rFonts w:ascii="Trebuchet MS" w:hAnsi="Trebuchet MS"/>
          <w:b/>
          <w:sz w:val="20"/>
          <w:szCs w:val="20"/>
        </w:rPr>
        <w:t>Dr Bertrand Pamfouet</w:t>
      </w:r>
      <w:r w:rsidRPr="00DA24E9">
        <w:rPr>
          <w:rFonts w:ascii="Trebuchet MS" w:hAnsi="Trebuchet MS"/>
          <w:sz w:val="20"/>
          <w:szCs w:val="20"/>
        </w:rPr>
        <w:t xml:space="preserve"> - Sarrebruck, Allemagne</w:t>
      </w:r>
    </w:p>
    <w:p w:rsidR="006D23BE" w:rsidRPr="00DA24E9" w:rsidRDefault="006D23BE" w:rsidP="006D23BE">
      <w:pPr>
        <w:numPr>
          <w:ilvl w:val="0"/>
          <w:numId w:val="4"/>
        </w:numPr>
        <w:jc w:val="both"/>
        <w:rPr>
          <w:rFonts w:ascii="Trebuchet MS" w:hAnsi="Trebuchet MS" w:cs="Calibri"/>
          <w:sz w:val="20"/>
          <w:szCs w:val="20"/>
          <w:lang w:val="fr-FR"/>
        </w:rPr>
      </w:pPr>
      <w:r w:rsidRPr="00DA24E9">
        <w:rPr>
          <w:rFonts w:ascii="Trebuchet MS" w:hAnsi="Trebuchet MS"/>
          <w:b/>
          <w:sz w:val="20"/>
          <w:szCs w:val="20"/>
          <w:lang w:val="fr-FR"/>
        </w:rPr>
        <w:t>Dr Michael N Mulikita</w:t>
      </w:r>
      <w:r w:rsidRPr="00DA24E9">
        <w:rPr>
          <w:rFonts w:ascii="Trebuchet MS" w:hAnsi="Trebuchet MS"/>
          <w:sz w:val="20"/>
          <w:szCs w:val="20"/>
          <w:lang w:val="fr-FR"/>
        </w:rPr>
        <w:t xml:space="preserve"> - Doyen de l'École des sciences sociales, </w:t>
      </w:r>
      <w:r w:rsidRPr="00DA24E9">
        <w:rPr>
          <w:rFonts w:ascii="Trebuchet MS" w:hAnsi="Trebuchet MS" w:cs="Calibri"/>
          <w:sz w:val="20"/>
          <w:szCs w:val="20"/>
          <w:lang w:val="fr-FR"/>
        </w:rPr>
        <w:t>Mulungushi University,</w:t>
      </w:r>
      <w:r w:rsidRPr="00DA24E9">
        <w:rPr>
          <w:rFonts w:ascii="Trebuchet MS" w:hAnsi="Trebuchet MS"/>
          <w:sz w:val="20"/>
          <w:szCs w:val="20"/>
          <w:lang w:val="fr-FR"/>
        </w:rPr>
        <w:t xml:space="preserve"> à Kabwe, Zambie.</w:t>
      </w:r>
      <w:r w:rsidRPr="00DA24E9">
        <w:rPr>
          <w:rFonts w:ascii="Trebuchet MS" w:hAnsi="Trebuchet MS" w:cs="Calibri"/>
          <w:sz w:val="20"/>
          <w:szCs w:val="20"/>
          <w:lang w:val="fr-FR"/>
        </w:rPr>
        <w:t xml:space="preserve"> </w:t>
      </w:r>
    </w:p>
    <w:p w:rsidR="006D23BE" w:rsidRPr="00DA24E9" w:rsidRDefault="006D23BE" w:rsidP="006D23BE">
      <w:pPr>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3"/>
        <w:spacing w:before="0" w:after="0"/>
        <w:ind w:left="720" w:hanging="720"/>
        <w:jc w:val="both"/>
        <w:rPr>
          <w:rFonts w:ascii="Trebuchet MS" w:hAnsi="Trebuchet MS" w:cs="Calibri"/>
          <w:sz w:val="22"/>
          <w:szCs w:val="24"/>
          <w:lang w:val="fr-FR"/>
        </w:rPr>
      </w:pPr>
      <w:bookmarkStart w:id="55" w:name="_Toc509858542"/>
      <w:r w:rsidRPr="00BE2F3D">
        <w:rPr>
          <w:rFonts w:ascii="Trebuchet MS" w:hAnsi="Trebuchet MS" w:cs="Calibri"/>
          <w:sz w:val="24"/>
          <w:szCs w:val="24"/>
          <w:lang w:val="fr-FR"/>
        </w:rPr>
        <w:t>1.4.1</w:t>
      </w:r>
      <w:r w:rsidRPr="00BE2F3D">
        <w:rPr>
          <w:rFonts w:ascii="Trebuchet MS" w:hAnsi="Trebuchet MS" w:cs="Calibri"/>
          <w:sz w:val="24"/>
          <w:szCs w:val="24"/>
          <w:lang w:val="fr-FR"/>
        </w:rPr>
        <w:tab/>
      </w:r>
      <w:r w:rsidRPr="00BE2F3D">
        <w:rPr>
          <w:rFonts w:ascii="Trebuchet MS" w:hAnsi="Trebuchet MS"/>
          <w:sz w:val="24"/>
          <w:lang w:val="fr-FR"/>
        </w:rPr>
        <w:t>D'une zone de commerce préférentielle (ZEP) à un marché commun de l'Afrique orientale et australe (COMESA)</w:t>
      </w:r>
      <w:r w:rsidR="00233958">
        <w:rPr>
          <w:rFonts w:ascii="Trebuchet MS" w:hAnsi="Trebuchet MS"/>
          <w:sz w:val="24"/>
          <w:lang w:val="fr-FR"/>
        </w:rPr>
        <w:t xml:space="preserve"> </w:t>
      </w:r>
      <w:r w:rsidRPr="00BE2F3D">
        <w:rPr>
          <w:rFonts w:ascii="Trebuchet MS" w:hAnsi="Trebuchet MS"/>
          <w:sz w:val="24"/>
          <w:lang w:val="fr-FR"/>
        </w:rPr>
        <w:t>:</w:t>
      </w:r>
      <w:bookmarkEnd w:id="55"/>
    </w:p>
    <w:p w:rsidR="006D23BE" w:rsidRPr="00BE2F3D" w:rsidRDefault="006D23BE" w:rsidP="006D23BE">
      <w:pPr>
        <w:rPr>
          <w:rFonts w:ascii="Trebuchet MS" w:hAnsi="Trebuchet MS" w:cs="Calibri"/>
          <w:sz w:val="16"/>
          <w:szCs w:val="20"/>
          <w:lang w:val="fr-FR"/>
        </w:rPr>
      </w:pPr>
    </w:p>
    <w:p w:rsidR="006D23BE" w:rsidRPr="00BE2F3D" w:rsidRDefault="006D23BE" w:rsidP="006D23BE">
      <w:pPr>
        <w:jc w:val="both"/>
        <w:rPr>
          <w:rFonts w:ascii="Trebuchet MS" w:hAnsi="Trebuchet MS" w:cs="Arial"/>
          <w:sz w:val="12"/>
          <w:szCs w:val="20"/>
          <w:lang w:val="fr-FR"/>
        </w:rPr>
      </w:pPr>
      <w:r w:rsidRPr="00BE2F3D">
        <w:rPr>
          <w:rFonts w:ascii="Trebuchet MS" w:hAnsi="Trebuchet MS" w:cs="Arial"/>
          <w:b/>
          <w:sz w:val="20"/>
          <w:lang w:val="fr-FR"/>
        </w:rPr>
        <w:t>L'Ambassadeur Salvator Matata</w:t>
      </w:r>
      <w:r w:rsidRPr="00BE2F3D">
        <w:rPr>
          <w:rFonts w:ascii="Trebuchet MS" w:hAnsi="Trebuchet MS" w:cs="Arial"/>
          <w:sz w:val="20"/>
          <w:lang w:val="fr-FR"/>
        </w:rPr>
        <w:t xml:space="preserve"> a fait une communication sur le COMESA : son origine ; </w:t>
      </w:r>
      <w:r w:rsidR="00233958">
        <w:rPr>
          <w:rFonts w:ascii="Trebuchet MS" w:hAnsi="Trebuchet MS" w:cs="Arial"/>
          <w:sz w:val="20"/>
          <w:lang w:val="fr-FR"/>
        </w:rPr>
        <w:t>son organisation</w:t>
      </w:r>
      <w:r w:rsidRPr="00BE2F3D">
        <w:rPr>
          <w:rFonts w:ascii="Trebuchet MS" w:hAnsi="Trebuchet MS" w:cs="Arial"/>
          <w:sz w:val="20"/>
          <w:lang w:val="fr-FR"/>
        </w:rPr>
        <w:t> ; et les leçons à partager</w:t>
      </w:r>
      <w:r w:rsidRPr="00BE2F3D">
        <w:rPr>
          <w:rFonts w:ascii="Trebuchet MS" w:hAnsi="Trebuchet MS" w:cs="Arial"/>
          <w:sz w:val="16"/>
          <w:lang w:val="fr-FR"/>
        </w:rPr>
        <w:t>.</w:t>
      </w:r>
    </w:p>
    <w:p w:rsidR="006D23BE" w:rsidRPr="00BE2F3D" w:rsidRDefault="006D23BE" w:rsidP="006D23BE">
      <w:pPr>
        <w:jc w:val="both"/>
        <w:rPr>
          <w:rFonts w:ascii="Trebuchet MS" w:hAnsi="Trebuchet MS"/>
          <w:sz w:val="16"/>
          <w:szCs w:val="20"/>
          <w:lang w:val="fr-FR"/>
        </w:rPr>
      </w:pPr>
    </w:p>
    <w:p w:rsidR="006D23BE" w:rsidRPr="00BE2F3D" w:rsidRDefault="006D23BE" w:rsidP="006D23BE">
      <w:pPr>
        <w:pStyle w:val="Heading4"/>
        <w:spacing w:before="0" w:after="0"/>
        <w:jc w:val="both"/>
        <w:rPr>
          <w:rFonts w:ascii="Trebuchet MS" w:hAnsi="Trebuchet MS"/>
          <w:i/>
          <w:sz w:val="22"/>
          <w:szCs w:val="24"/>
          <w:lang w:val="fr-FR"/>
        </w:rPr>
      </w:pPr>
      <w:bookmarkStart w:id="56" w:name="_Toc509858543"/>
      <w:r w:rsidRPr="00BE2F3D">
        <w:rPr>
          <w:rFonts w:ascii="Trebuchet MS" w:hAnsi="Trebuchet MS"/>
          <w:i/>
          <w:sz w:val="24"/>
          <w:szCs w:val="24"/>
          <w:lang w:val="fr-FR"/>
        </w:rPr>
        <w:t>1.4.1.1</w:t>
      </w:r>
      <w:r w:rsidRPr="00BE2F3D">
        <w:rPr>
          <w:rFonts w:ascii="Trebuchet MS" w:hAnsi="Trebuchet MS"/>
          <w:i/>
          <w:sz w:val="24"/>
          <w:szCs w:val="24"/>
          <w:lang w:val="fr-FR"/>
        </w:rPr>
        <w:tab/>
      </w:r>
      <w:r w:rsidRPr="00BE2F3D">
        <w:rPr>
          <w:rStyle w:val="shorttext"/>
          <w:rFonts w:ascii="Arial" w:hAnsi="Arial" w:cs="Arial"/>
          <w:i/>
          <w:sz w:val="24"/>
          <w:lang w:val="fr-FR"/>
        </w:rPr>
        <w:t>L'origine du COMESA</w:t>
      </w:r>
      <w:bookmarkEnd w:id="56"/>
    </w:p>
    <w:p w:rsidR="006D23BE" w:rsidRPr="00BE2F3D" w:rsidRDefault="006D23BE" w:rsidP="006D23BE">
      <w:pPr>
        <w:jc w:val="both"/>
        <w:rPr>
          <w:rFonts w:ascii="Trebuchet MS" w:hAnsi="Trebuchet MS"/>
          <w:sz w:val="18"/>
          <w:szCs w:val="20"/>
          <w:lang w:val="fr-FR"/>
        </w:rPr>
      </w:pPr>
    </w:p>
    <w:p w:rsidR="006D23BE" w:rsidRPr="00BE2F3D" w:rsidRDefault="006D23BE" w:rsidP="006D23BE">
      <w:pPr>
        <w:jc w:val="both"/>
        <w:rPr>
          <w:rFonts w:ascii="Trebuchet MS" w:hAnsi="Trebuchet MS" w:cs="Arial"/>
          <w:sz w:val="12"/>
          <w:szCs w:val="16"/>
          <w:lang w:val="fr-FR"/>
        </w:rPr>
      </w:pPr>
      <w:r w:rsidRPr="00BE2F3D">
        <w:rPr>
          <w:rFonts w:ascii="Trebuchet MS" w:hAnsi="Trebuchet MS" w:cs="Arial"/>
          <w:sz w:val="20"/>
          <w:lang w:val="fr-FR"/>
        </w:rPr>
        <w:t>L'idée de créer le COMESA est venue du Secrétaire exécutif de la CEA en 1965 : Au début des années 1960, la plupart des États africains indépendants ont convenu de promouvoir la coopération économique pour lutter contre les économies fragmentées et les petites économies. En 1965, l</w:t>
      </w:r>
      <w:r w:rsidR="00233958">
        <w:rPr>
          <w:rFonts w:ascii="Trebuchet MS" w:hAnsi="Trebuchet MS" w:cs="Arial"/>
          <w:sz w:val="20"/>
          <w:lang w:val="fr-FR"/>
        </w:rPr>
        <w:t>es délégués de l</w:t>
      </w:r>
      <w:r w:rsidRPr="00BE2F3D">
        <w:rPr>
          <w:rFonts w:ascii="Trebuchet MS" w:hAnsi="Trebuchet MS" w:cs="Arial"/>
          <w:sz w:val="20"/>
          <w:lang w:val="fr-FR"/>
        </w:rPr>
        <w:t xml:space="preserve">a réunion ministérielle de la Commission économique des Nations Unies pour l'Afrique (CEA) </w:t>
      </w:r>
      <w:r w:rsidR="00233958">
        <w:rPr>
          <w:rFonts w:ascii="Trebuchet MS" w:hAnsi="Trebuchet MS" w:cs="Arial"/>
          <w:sz w:val="20"/>
          <w:lang w:val="fr-FR"/>
        </w:rPr>
        <w:t>ont</w:t>
      </w:r>
      <w:r w:rsidRPr="00BE2F3D">
        <w:rPr>
          <w:rFonts w:ascii="Trebuchet MS" w:hAnsi="Trebuchet MS" w:cs="Arial"/>
          <w:sz w:val="20"/>
          <w:lang w:val="fr-FR"/>
        </w:rPr>
        <w:t xml:space="preserve"> examiné des propositions d'intégration économique sous-régionale et recommandé la création d'une communauté économique pour l'Afrique orientale et australe. En 1978, </w:t>
      </w:r>
      <w:r w:rsidR="00233958">
        <w:rPr>
          <w:rFonts w:ascii="Trebuchet MS" w:hAnsi="Trebuchet MS" w:cs="Arial"/>
          <w:sz w:val="20"/>
          <w:lang w:val="fr-FR"/>
        </w:rPr>
        <w:t>l</w:t>
      </w:r>
      <w:r w:rsidRPr="00BE2F3D">
        <w:rPr>
          <w:rFonts w:ascii="Trebuchet MS" w:hAnsi="Trebuchet MS" w:cs="Arial"/>
          <w:sz w:val="20"/>
          <w:lang w:val="fr-FR"/>
        </w:rPr>
        <w:t xml:space="preserve">es ministres des affaires étrangères d'Afrique de l'Est et d'Afrique australe s'est réunie à Lusaka et </w:t>
      </w:r>
      <w:r w:rsidR="00233958">
        <w:rPr>
          <w:rFonts w:ascii="Trebuchet MS" w:hAnsi="Trebuchet MS" w:cs="Arial"/>
          <w:sz w:val="20"/>
          <w:lang w:val="fr-FR"/>
        </w:rPr>
        <w:t>ont</w:t>
      </w:r>
      <w:r w:rsidRPr="00BE2F3D">
        <w:rPr>
          <w:rFonts w:ascii="Trebuchet MS" w:hAnsi="Trebuchet MS" w:cs="Arial"/>
          <w:sz w:val="20"/>
          <w:lang w:val="fr-FR"/>
        </w:rPr>
        <w:t xml:space="preserve"> convenu d'une déclaration d'intention et d'un engagement à former une communauté économique, en commençant par une zone commerciale préférentielle. En 1981, une réunion des chefs d'État et de gouvernement s'est tenue à Lusaka et le Traité établissant la zone d'échanges préférentiels (ZEP) a été signé. Le traité prévoyait sa transformation en un marché commun dans 10 ans. En 1982, le Traité de la ZEP a été ratifié et est entré en vigueur.</w:t>
      </w:r>
    </w:p>
    <w:p w:rsidR="006D23BE" w:rsidRPr="00BE2F3D" w:rsidRDefault="006D23BE" w:rsidP="006D23BE">
      <w:pPr>
        <w:jc w:val="both"/>
        <w:rPr>
          <w:rFonts w:ascii="Trebuchet MS" w:hAnsi="Trebuchet MS" w:cs="Calibri"/>
          <w:sz w:val="12"/>
          <w:szCs w:val="16"/>
          <w:lang w:val="fr-FR"/>
        </w:rPr>
      </w:pPr>
    </w:p>
    <w:p w:rsidR="006D23BE" w:rsidRPr="00BE2F3D" w:rsidRDefault="006D23BE" w:rsidP="006D23BE">
      <w:pPr>
        <w:jc w:val="both"/>
        <w:rPr>
          <w:rFonts w:ascii="Trebuchet MS" w:hAnsi="Trebuchet MS" w:cs="Calibri"/>
          <w:sz w:val="16"/>
          <w:szCs w:val="20"/>
          <w:lang w:val="fr-FR"/>
        </w:rPr>
      </w:pPr>
      <w:r w:rsidRPr="00BE2F3D">
        <w:rPr>
          <w:rFonts w:ascii="Trebuchet MS" w:hAnsi="Trebuchet MS" w:cs="Calibri"/>
          <w:sz w:val="20"/>
          <w:szCs w:val="20"/>
          <w:lang w:val="fr-FR"/>
        </w:rPr>
        <w:t xml:space="preserve">La ZEP est passée par </w:t>
      </w:r>
      <w:r w:rsidRPr="00BE2F3D">
        <w:rPr>
          <w:rFonts w:ascii="Trebuchet MS" w:hAnsi="Trebuchet MS"/>
          <w:sz w:val="20"/>
          <w:lang w:val="fr-FR"/>
        </w:rPr>
        <w:t xml:space="preserve">un vaste programme de réduction des barrières tarifaires et non tarifaires </w:t>
      </w:r>
      <w:r w:rsidR="00A923EC">
        <w:rPr>
          <w:rFonts w:ascii="Trebuchet MS" w:hAnsi="Trebuchet MS"/>
          <w:sz w:val="20"/>
          <w:lang w:val="fr-FR"/>
        </w:rPr>
        <w:t>aux échanges commerciaux</w:t>
      </w:r>
      <w:r w:rsidRPr="00BE2F3D">
        <w:rPr>
          <w:rFonts w:ascii="Trebuchet MS" w:hAnsi="Trebuchet MS"/>
          <w:sz w:val="20"/>
          <w:lang w:val="fr-FR"/>
        </w:rPr>
        <w:t xml:space="preserve"> et a défini en priorité les programmes de coopération dans le domaine des infrastructures, de l'industrie et de l'agriculture. Les dispositions de l'article 29 du Traité de la ZEP spécifient que des mesures devraient être prises pour transformer la ZEP </w:t>
      </w:r>
      <w:r w:rsidR="00233958">
        <w:rPr>
          <w:rFonts w:ascii="Trebuchet MS" w:hAnsi="Trebuchet MS"/>
          <w:sz w:val="20"/>
          <w:lang w:val="fr-FR"/>
        </w:rPr>
        <w:t>en</w:t>
      </w:r>
      <w:r w:rsidRPr="00BE2F3D">
        <w:rPr>
          <w:rFonts w:ascii="Trebuchet MS" w:hAnsi="Trebuchet MS"/>
          <w:sz w:val="20"/>
          <w:lang w:val="fr-FR"/>
        </w:rPr>
        <w:t xml:space="preserve"> un marché commun pour l'Afrique orientale et australe (COMESA) et, éventuellement, à une communauté économique. Cette décision a été prise à la suite de la décision </w:t>
      </w:r>
      <w:r w:rsidR="00233958">
        <w:rPr>
          <w:rFonts w:ascii="Trebuchet MS" w:hAnsi="Trebuchet MS"/>
          <w:sz w:val="20"/>
          <w:lang w:val="fr-FR"/>
        </w:rPr>
        <w:t>de</w:t>
      </w:r>
      <w:r w:rsidRPr="00BE2F3D">
        <w:rPr>
          <w:rFonts w:ascii="Trebuchet MS" w:hAnsi="Trebuchet MS"/>
          <w:sz w:val="20"/>
          <w:lang w:val="fr-FR"/>
        </w:rPr>
        <w:t xml:space="preserve"> l'Autorité de la ZEP à sa dixième réunion tenue à Lusaka (Zambie) les 30 et 31 janvier 1992. Le traité instituant le COMESA a été adopté en 1993 et est entré en vigueur le 8 décembre 1994, et la nouvelle entité assumait l'ensemble du mandat de la ZEP.</w:t>
      </w:r>
    </w:p>
    <w:p w:rsidR="006D23BE" w:rsidRPr="00BE2F3D" w:rsidRDefault="006D23BE" w:rsidP="006D23BE">
      <w:pPr>
        <w:jc w:val="both"/>
        <w:rPr>
          <w:rFonts w:ascii="Trebuchet MS" w:hAnsi="Trebuchet MS"/>
          <w:sz w:val="12"/>
          <w:szCs w:val="16"/>
          <w:lang w:val="fr-FR"/>
        </w:rPr>
      </w:pPr>
    </w:p>
    <w:p w:rsidR="006D23BE" w:rsidRPr="00DD5753" w:rsidRDefault="006D23BE" w:rsidP="006D23BE">
      <w:pPr>
        <w:jc w:val="both"/>
        <w:rPr>
          <w:rFonts w:ascii="Trebuchet MS" w:hAnsi="Trebuchet MS"/>
          <w:b/>
          <w:sz w:val="16"/>
          <w:szCs w:val="20"/>
        </w:rPr>
      </w:pPr>
      <w:r w:rsidRPr="00BE2F3D">
        <w:rPr>
          <w:rFonts w:ascii="Trebuchet MS" w:hAnsi="Trebuchet MS"/>
          <w:sz w:val="20"/>
          <w:lang w:val="fr-FR"/>
        </w:rPr>
        <w:t xml:space="preserve">La </w:t>
      </w:r>
      <w:r w:rsidRPr="00BE2F3D">
        <w:rPr>
          <w:rFonts w:ascii="Trebuchet MS" w:hAnsi="Trebuchet MS"/>
          <w:b/>
          <w:sz w:val="20"/>
          <w:lang w:val="fr-FR"/>
        </w:rPr>
        <w:t>vision du COMESA :</w:t>
      </w:r>
      <w:r w:rsidRPr="00BE2F3D">
        <w:rPr>
          <w:rFonts w:ascii="Trebuchet MS" w:hAnsi="Trebuchet MS"/>
          <w:sz w:val="20"/>
          <w:lang w:val="fr-FR"/>
        </w:rPr>
        <w:t xml:space="preserve"> Une communauté économique régionale pleinement et internationalement compétitive avec un niveau de vie élevé pour ses habitants. </w:t>
      </w:r>
      <w:r w:rsidRPr="00DD5753">
        <w:rPr>
          <w:rFonts w:ascii="Trebuchet MS" w:hAnsi="Trebuchet MS"/>
          <w:sz w:val="20"/>
        </w:rPr>
        <w:t xml:space="preserve">Le COMESA a </w:t>
      </w:r>
      <w:r w:rsidRPr="00DD5753">
        <w:rPr>
          <w:rFonts w:ascii="Trebuchet MS" w:hAnsi="Trebuchet MS"/>
          <w:b/>
          <w:sz w:val="20"/>
        </w:rPr>
        <w:t xml:space="preserve">six objectifs principaux </w:t>
      </w:r>
      <w:r w:rsidRPr="00DD5753">
        <w:rPr>
          <w:rFonts w:ascii="Trebuchet MS" w:hAnsi="Trebuchet MS"/>
          <w:sz w:val="20"/>
        </w:rPr>
        <w:t>:</w:t>
      </w:r>
    </w:p>
    <w:p w:rsidR="006D23BE" w:rsidRPr="00BE2F3D" w:rsidRDefault="006D23BE" w:rsidP="006D23BE">
      <w:pPr>
        <w:pStyle w:val="LightGrid-Accent31"/>
        <w:numPr>
          <w:ilvl w:val="0"/>
          <w:numId w:val="73"/>
        </w:numPr>
        <w:jc w:val="both"/>
        <w:rPr>
          <w:rFonts w:ascii="Trebuchet MS" w:hAnsi="Trebuchet MS" w:cs="Calibri"/>
          <w:sz w:val="16"/>
          <w:lang w:val="fr-FR"/>
        </w:rPr>
      </w:pPr>
      <w:r w:rsidRPr="00BE2F3D">
        <w:rPr>
          <w:rFonts w:ascii="Trebuchet MS" w:hAnsi="Trebuchet MS"/>
          <w:lang w:val="fr-FR"/>
        </w:rPr>
        <w:t>Atteindre une croissance durable en favorisant un développement équilibré et harmonieux de ses structures de production et de commercialisation</w:t>
      </w:r>
    </w:p>
    <w:p w:rsidR="006D23BE" w:rsidRPr="00BE2F3D" w:rsidRDefault="006D23BE" w:rsidP="006D23BE">
      <w:pPr>
        <w:pStyle w:val="LightGrid-Accent31"/>
        <w:numPr>
          <w:ilvl w:val="0"/>
          <w:numId w:val="73"/>
        </w:numPr>
        <w:jc w:val="both"/>
        <w:rPr>
          <w:rFonts w:ascii="Trebuchet MS" w:hAnsi="Trebuchet MS" w:cs="Calibri"/>
          <w:sz w:val="16"/>
          <w:lang w:val="fr-FR"/>
        </w:rPr>
      </w:pPr>
      <w:r w:rsidRPr="00BE2F3D">
        <w:rPr>
          <w:rFonts w:ascii="Trebuchet MS" w:hAnsi="Trebuchet MS"/>
          <w:lang w:val="fr-FR"/>
        </w:rPr>
        <w:t xml:space="preserve">Promouvoir le développement conjoint dans tous les domaines des activités économiques pour améliorer le niveau de vie des populations et favoriser les relations entre les </w:t>
      </w:r>
      <w:r w:rsidR="00163AFD">
        <w:rPr>
          <w:rFonts w:ascii="Trebuchet MS" w:hAnsi="Trebuchet MS"/>
          <w:lang w:val="fr-FR"/>
        </w:rPr>
        <w:t>É</w:t>
      </w:r>
      <w:r w:rsidRPr="00BE2F3D">
        <w:rPr>
          <w:rFonts w:ascii="Trebuchet MS" w:hAnsi="Trebuchet MS"/>
          <w:lang w:val="fr-FR"/>
        </w:rPr>
        <w:t>tats membres</w:t>
      </w:r>
    </w:p>
    <w:p w:rsidR="006D23BE" w:rsidRPr="00BE2F3D" w:rsidRDefault="006D23BE" w:rsidP="006D23BE">
      <w:pPr>
        <w:pStyle w:val="LightGrid-Accent31"/>
        <w:numPr>
          <w:ilvl w:val="0"/>
          <w:numId w:val="73"/>
        </w:numPr>
        <w:jc w:val="both"/>
        <w:rPr>
          <w:rFonts w:ascii="Trebuchet MS" w:hAnsi="Trebuchet MS" w:cs="Calibri"/>
          <w:sz w:val="16"/>
          <w:lang w:val="fr-FR"/>
        </w:rPr>
      </w:pPr>
      <w:r w:rsidRPr="00BE2F3D">
        <w:rPr>
          <w:rFonts w:ascii="Trebuchet MS" w:hAnsi="Trebuchet MS"/>
          <w:lang w:val="fr-FR"/>
        </w:rPr>
        <w:t>Coopérer à la création d'un environnement propice aux investissements étrangers, transfrontaliers et nationaux</w:t>
      </w:r>
    </w:p>
    <w:p w:rsidR="006D23BE" w:rsidRPr="00BE2F3D" w:rsidRDefault="006D23BE" w:rsidP="006D23BE">
      <w:pPr>
        <w:pStyle w:val="LightGrid-Accent31"/>
        <w:numPr>
          <w:ilvl w:val="0"/>
          <w:numId w:val="73"/>
        </w:numPr>
        <w:jc w:val="both"/>
        <w:rPr>
          <w:rFonts w:ascii="Trebuchet MS" w:hAnsi="Trebuchet MS" w:cs="Calibri"/>
          <w:sz w:val="16"/>
          <w:lang w:val="fr-FR"/>
        </w:rPr>
      </w:pPr>
      <w:r w:rsidRPr="00BE2F3D">
        <w:rPr>
          <w:rFonts w:ascii="Trebuchet MS" w:hAnsi="Trebuchet MS"/>
          <w:lang w:val="fr-FR"/>
        </w:rPr>
        <w:lastRenderedPageBreak/>
        <w:t>Coopérer à la promotion de la paix et de la sécurité et de la stabilité pour renforcer la croissance économique</w:t>
      </w:r>
    </w:p>
    <w:p w:rsidR="006D23BE" w:rsidRPr="00BE2F3D" w:rsidRDefault="006D23BE" w:rsidP="006D23BE">
      <w:pPr>
        <w:pStyle w:val="LightGrid-Accent31"/>
        <w:numPr>
          <w:ilvl w:val="0"/>
          <w:numId w:val="73"/>
        </w:numPr>
        <w:jc w:val="both"/>
        <w:rPr>
          <w:rFonts w:ascii="Trebuchet MS" w:hAnsi="Trebuchet MS" w:cs="Calibri"/>
          <w:sz w:val="16"/>
          <w:lang w:val="fr-FR"/>
        </w:rPr>
      </w:pPr>
      <w:r w:rsidRPr="00BE2F3D">
        <w:rPr>
          <w:rFonts w:ascii="Trebuchet MS" w:hAnsi="Trebuchet MS"/>
          <w:lang w:val="fr-FR"/>
        </w:rPr>
        <w:t>Coopérer pour renforcer les relations entre les marchés communs et le reste du monde et adopter une position commune pour l'Afrique</w:t>
      </w:r>
    </w:p>
    <w:p w:rsidR="006D23BE" w:rsidRPr="00BE2F3D" w:rsidRDefault="006D23BE" w:rsidP="006D23BE">
      <w:pPr>
        <w:pStyle w:val="LightGrid-Accent31"/>
        <w:numPr>
          <w:ilvl w:val="0"/>
          <w:numId w:val="73"/>
        </w:numPr>
        <w:jc w:val="both"/>
        <w:rPr>
          <w:rFonts w:ascii="Trebuchet MS" w:hAnsi="Trebuchet MS" w:cs="Calibri"/>
          <w:sz w:val="16"/>
          <w:lang w:val="fr-FR"/>
        </w:rPr>
      </w:pPr>
      <w:r w:rsidRPr="00BE2F3D">
        <w:rPr>
          <w:rFonts w:ascii="Trebuchet MS" w:hAnsi="Trebuchet MS"/>
          <w:lang w:val="fr-FR"/>
        </w:rPr>
        <w:t>Contribuer à la réalisation des objectifs de la Communauté économique africaine.</w:t>
      </w:r>
    </w:p>
    <w:p w:rsidR="006D23BE" w:rsidRPr="00BE2F3D" w:rsidRDefault="006D23BE" w:rsidP="006D23BE">
      <w:pPr>
        <w:jc w:val="both"/>
        <w:rPr>
          <w:rFonts w:ascii="Trebuchet MS" w:hAnsi="Trebuchet MS" w:cs="Calibri"/>
          <w:sz w:val="12"/>
          <w:szCs w:val="16"/>
          <w:lang w:val="fr-FR"/>
        </w:rPr>
      </w:pPr>
    </w:p>
    <w:p w:rsidR="006D23BE" w:rsidRPr="00BE2F3D" w:rsidRDefault="006D23BE" w:rsidP="006D23BE">
      <w:pPr>
        <w:jc w:val="both"/>
        <w:rPr>
          <w:rFonts w:ascii="Trebuchet MS" w:hAnsi="Trebuchet MS" w:cs="Calibri"/>
          <w:sz w:val="16"/>
          <w:szCs w:val="20"/>
          <w:lang w:val="fr-FR"/>
        </w:rPr>
      </w:pPr>
      <w:r w:rsidRPr="00BE2F3D">
        <w:rPr>
          <w:rFonts w:ascii="Trebuchet MS" w:hAnsi="Trebuchet MS"/>
          <w:sz w:val="20"/>
          <w:lang w:val="fr-FR"/>
        </w:rPr>
        <w:t xml:space="preserve">Le COMESA adhère à </w:t>
      </w:r>
      <w:r w:rsidRPr="00BE2F3D">
        <w:rPr>
          <w:rFonts w:ascii="Trebuchet MS" w:hAnsi="Trebuchet MS"/>
          <w:b/>
          <w:sz w:val="20"/>
          <w:lang w:val="fr-FR"/>
        </w:rPr>
        <w:t>10 valeurs/principes fondamentaux</w:t>
      </w:r>
      <w:r w:rsidRPr="00BE2F3D">
        <w:rPr>
          <w:rFonts w:ascii="Trebuchet MS" w:hAnsi="Trebuchet MS"/>
          <w:sz w:val="20"/>
          <w:lang w:val="fr-FR"/>
        </w:rPr>
        <w:t xml:space="preserve"> : (i) Égalité et interdépendance ; (ii)  </w:t>
      </w:r>
      <w:r w:rsidR="00163AFD">
        <w:rPr>
          <w:rFonts w:ascii="Trebuchet MS" w:hAnsi="Trebuchet MS"/>
          <w:sz w:val="20"/>
          <w:lang w:val="fr-FR"/>
        </w:rPr>
        <w:t>S</w:t>
      </w:r>
      <w:r w:rsidRPr="00BE2F3D">
        <w:rPr>
          <w:rFonts w:ascii="Trebuchet MS" w:hAnsi="Trebuchet MS"/>
          <w:sz w:val="20"/>
          <w:lang w:val="fr-FR"/>
        </w:rPr>
        <w:t>olidarité et autonomie collective ; (iii) Coopération interétatique ; (iv) Non-agression entre États membres ; (v) Protection des ressources humaines ; (vi) Participation populaire, responsabilité et justice économique ; (vii) Respect de l'état de droit</w:t>
      </w:r>
      <w:r w:rsidR="00163AFD">
        <w:rPr>
          <w:rFonts w:ascii="Trebuchet MS" w:hAnsi="Trebuchet MS"/>
          <w:sz w:val="20"/>
          <w:lang w:val="fr-FR"/>
        </w:rPr>
        <w:t xml:space="preserve"> </w:t>
      </w:r>
      <w:r w:rsidRPr="00BE2F3D">
        <w:rPr>
          <w:rFonts w:ascii="Trebuchet MS" w:hAnsi="Trebuchet MS"/>
          <w:sz w:val="20"/>
          <w:lang w:val="fr-FR"/>
        </w:rPr>
        <w:t>; (viii) Gouvernance démocratique ; (ix) Maintien de la paix et de la stabilité régionales ; et (x) R</w:t>
      </w:r>
      <w:r w:rsidR="00163AFD">
        <w:rPr>
          <w:rFonts w:ascii="Trebuchet MS" w:hAnsi="Trebuchet MS"/>
          <w:sz w:val="20"/>
          <w:lang w:val="fr-FR"/>
        </w:rPr>
        <w:t>é</w:t>
      </w:r>
      <w:r w:rsidRPr="00BE2F3D">
        <w:rPr>
          <w:rFonts w:ascii="Trebuchet MS" w:hAnsi="Trebuchet MS"/>
          <w:sz w:val="20"/>
          <w:lang w:val="fr-FR"/>
        </w:rPr>
        <w:t>solution pacifique des différends.</w:t>
      </w:r>
    </w:p>
    <w:p w:rsidR="006D23BE" w:rsidRPr="00BE2F3D" w:rsidRDefault="006D23BE" w:rsidP="006D23BE">
      <w:pPr>
        <w:jc w:val="both"/>
        <w:rPr>
          <w:rFonts w:ascii="Trebuchet MS" w:hAnsi="Trebuchet MS" w:cs="Calibri"/>
          <w:sz w:val="16"/>
          <w:szCs w:val="20"/>
          <w:lang w:val="fr-FR"/>
        </w:rPr>
      </w:pPr>
    </w:p>
    <w:p w:rsidR="006D23BE" w:rsidRPr="00BE2F3D" w:rsidRDefault="006D23BE" w:rsidP="006D23BE">
      <w:pPr>
        <w:pStyle w:val="LightGrid-Accent31"/>
        <w:ind w:left="0"/>
        <w:jc w:val="both"/>
        <w:rPr>
          <w:rFonts w:ascii="Trebuchet MS" w:hAnsi="Trebuchet MS" w:cs="Calibri"/>
          <w:sz w:val="16"/>
          <w:lang w:val="fr-FR"/>
        </w:rPr>
      </w:pPr>
    </w:p>
    <w:p w:rsidR="006D23BE" w:rsidRPr="00BE2F3D" w:rsidRDefault="006D23BE" w:rsidP="006D23BE">
      <w:pPr>
        <w:pStyle w:val="Heading4"/>
        <w:spacing w:before="0" w:after="0"/>
        <w:jc w:val="both"/>
        <w:rPr>
          <w:rFonts w:ascii="Trebuchet MS" w:hAnsi="Trebuchet MS"/>
          <w:i/>
          <w:sz w:val="22"/>
          <w:szCs w:val="24"/>
          <w:lang w:val="fr-FR"/>
        </w:rPr>
      </w:pPr>
      <w:bookmarkStart w:id="57" w:name="_Toc509858544"/>
      <w:r w:rsidRPr="00BE2F3D">
        <w:rPr>
          <w:rFonts w:ascii="Trebuchet MS" w:hAnsi="Trebuchet MS"/>
          <w:i/>
          <w:sz w:val="24"/>
          <w:szCs w:val="24"/>
          <w:lang w:val="fr-FR"/>
        </w:rPr>
        <w:t>1.4.1.2</w:t>
      </w:r>
      <w:r w:rsidRPr="00BE2F3D">
        <w:rPr>
          <w:rFonts w:ascii="Trebuchet MS" w:hAnsi="Trebuchet MS"/>
          <w:i/>
          <w:sz w:val="24"/>
          <w:szCs w:val="24"/>
          <w:lang w:val="fr-FR"/>
        </w:rPr>
        <w:tab/>
      </w:r>
      <w:r w:rsidRPr="00BE2F3D">
        <w:rPr>
          <w:rStyle w:val="shorttext"/>
          <w:rFonts w:ascii="Trebuchet MS" w:hAnsi="Trebuchet MS"/>
          <w:i/>
          <w:sz w:val="24"/>
          <w:lang w:val="fr-FR"/>
        </w:rPr>
        <w:t>Processus d'intégration du COMESA</w:t>
      </w:r>
      <w:bookmarkEnd w:id="57"/>
    </w:p>
    <w:p w:rsidR="006D23BE" w:rsidRPr="00BE2F3D" w:rsidRDefault="006D23BE" w:rsidP="006D23BE">
      <w:pPr>
        <w:jc w:val="both"/>
        <w:rPr>
          <w:rFonts w:ascii="Trebuchet MS" w:hAnsi="Trebuchet MS" w:cs="Calibri"/>
          <w:sz w:val="18"/>
          <w:szCs w:val="20"/>
          <w:lang w:val="fr-FR"/>
        </w:rPr>
      </w:pPr>
    </w:p>
    <w:p w:rsidR="006D23BE" w:rsidRPr="00DD5753" w:rsidRDefault="006D23BE" w:rsidP="006D23BE">
      <w:pPr>
        <w:jc w:val="both"/>
        <w:rPr>
          <w:rFonts w:ascii="Trebuchet MS" w:hAnsi="Trebuchet MS" w:cs="Calibri"/>
          <w:sz w:val="16"/>
          <w:szCs w:val="20"/>
        </w:rPr>
      </w:pPr>
      <w:r w:rsidRPr="00BE2F3D">
        <w:rPr>
          <w:rFonts w:ascii="Trebuchet MS" w:hAnsi="Trebuchet MS"/>
          <w:sz w:val="20"/>
          <w:lang w:val="fr-FR"/>
        </w:rPr>
        <w:t xml:space="preserve">Au cours de ses dix premières années d'existence, la ZEP a mis l'accent sur la réduction tarifaire et le démantèlement des barrières non tarifaires, ainsi que sur la mise en place d'instruments de facilitation du commerce qui ont été testés et utilisés même dans les organisations sœurs comme la SADC, l'EAC et au-delà. Le processus a abouti à la création de la ZLE du COMESA en 2000 et de l'Union douanière en 2009. </w:t>
      </w:r>
      <w:r w:rsidRPr="00BE2F3D">
        <w:rPr>
          <w:rFonts w:ascii="Trebuchet MS" w:hAnsi="Trebuchet MS"/>
          <w:b/>
          <w:sz w:val="20"/>
          <w:lang w:val="fr-FR"/>
        </w:rPr>
        <w:t>L'objectif global du plan stratégique 2011-2015</w:t>
      </w:r>
      <w:r w:rsidRPr="00BE2F3D">
        <w:rPr>
          <w:rFonts w:ascii="Trebuchet MS" w:hAnsi="Trebuchet MS"/>
          <w:sz w:val="20"/>
          <w:lang w:val="fr-FR"/>
        </w:rPr>
        <w:t xml:space="preserve"> était de parvenir à un statut de « marché commun opérationnel » dans le cadre tripartite. La preuve du succès est une communauté économique régionale pleinement intégrée et compétitive sur le plan international. </w:t>
      </w:r>
      <w:r w:rsidRPr="00DD5753">
        <w:rPr>
          <w:rFonts w:ascii="Trebuchet MS" w:hAnsi="Trebuchet MS"/>
          <w:sz w:val="20"/>
        </w:rPr>
        <w:t>Les six objectifs stratégiques suivants ont été poursuivis :</w:t>
      </w:r>
    </w:p>
    <w:p w:rsidR="006D23BE" w:rsidRPr="00BE2F3D" w:rsidRDefault="006D23BE" w:rsidP="006D23BE">
      <w:pPr>
        <w:pStyle w:val="LightGrid-Accent31"/>
        <w:numPr>
          <w:ilvl w:val="0"/>
          <w:numId w:val="74"/>
        </w:numPr>
        <w:jc w:val="both"/>
        <w:rPr>
          <w:rFonts w:ascii="Trebuchet MS" w:hAnsi="Trebuchet MS" w:cs="Calibri"/>
          <w:sz w:val="16"/>
          <w:lang w:val="fr-FR"/>
        </w:rPr>
      </w:pPr>
      <w:r w:rsidRPr="00BE2F3D">
        <w:rPr>
          <w:rFonts w:ascii="Trebuchet MS" w:hAnsi="Trebuchet MS"/>
          <w:lang w:val="fr-FR"/>
        </w:rPr>
        <w:t>Supprimer les obstacles à la mobilité des facteurs</w:t>
      </w:r>
    </w:p>
    <w:p w:rsidR="006D23BE" w:rsidRPr="00BE2F3D" w:rsidRDefault="006D23BE" w:rsidP="006D23BE">
      <w:pPr>
        <w:pStyle w:val="LightGrid-Accent31"/>
        <w:numPr>
          <w:ilvl w:val="0"/>
          <w:numId w:val="74"/>
        </w:numPr>
        <w:jc w:val="both"/>
        <w:rPr>
          <w:rFonts w:ascii="Trebuchet MS" w:hAnsi="Trebuchet MS" w:cs="Calibri"/>
          <w:sz w:val="16"/>
          <w:lang w:val="fr-FR"/>
        </w:rPr>
      </w:pPr>
      <w:r w:rsidRPr="00BE2F3D">
        <w:rPr>
          <w:rFonts w:ascii="Trebuchet MS" w:hAnsi="Trebuchet MS"/>
          <w:lang w:val="fr-FR"/>
        </w:rPr>
        <w:t>Renforcer la compétitivité en renforçant la capacité de production et la capacité technologique</w:t>
      </w:r>
    </w:p>
    <w:p w:rsidR="006D23BE" w:rsidRPr="00BE2F3D" w:rsidRDefault="006D23BE" w:rsidP="006D23BE">
      <w:pPr>
        <w:pStyle w:val="LightGrid-Accent31"/>
        <w:numPr>
          <w:ilvl w:val="0"/>
          <w:numId w:val="74"/>
        </w:numPr>
        <w:jc w:val="both"/>
        <w:rPr>
          <w:rFonts w:ascii="Trebuchet MS" w:hAnsi="Trebuchet MS" w:cs="Calibri"/>
          <w:sz w:val="16"/>
          <w:lang w:val="fr-FR"/>
        </w:rPr>
      </w:pPr>
      <w:r w:rsidRPr="00BE2F3D">
        <w:rPr>
          <w:rFonts w:ascii="Trebuchet MS" w:hAnsi="Trebuchet MS"/>
          <w:lang w:val="fr-FR"/>
        </w:rPr>
        <w:t xml:space="preserve">S'attaquer efficacement aux contraintes de l'offre liées à l'amélioration des infrastructures et d'autres questions connexes afin de réduire </w:t>
      </w:r>
      <w:r w:rsidRPr="00BE2F3D">
        <w:rPr>
          <w:rFonts w:ascii="Trebuchet MS" w:hAnsi="Trebuchet MS"/>
          <w:bCs/>
          <w:lang w:val="fr-FR"/>
        </w:rPr>
        <w:t>les coûts relatifs à la conduite des affaires</w:t>
      </w:r>
    </w:p>
    <w:p w:rsidR="006D23BE" w:rsidRPr="00BE2F3D" w:rsidRDefault="006D23BE" w:rsidP="006D23BE">
      <w:pPr>
        <w:pStyle w:val="LightGrid-Accent31"/>
        <w:numPr>
          <w:ilvl w:val="0"/>
          <w:numId w:val="74"/>
        </w:numPr>
        <w:jc w:val="both"/>
        <w:rPr>
          <w:rFonts w:ascii="Trebuchet MS" w:hAnsi="Trebuchet MS" w:cs="Calibri"/>
          <w:lang w:val="fr-FR"/>
        </w:rPr>
      </w:pPr>
      <w:r w:rsidRPr="00BE2F3D">
        <w:rPr>
          <w:rFonts w:ascii="Trebuchet MS" w:hAnsi="Trebuchet MS"/>
          <w:lang w:val="fr-FR"/>
        </w:rPr>
        <w:t xml:space="preserve">Travailler avec les </w:t>
      </w:r>
      <w:r w:rsidR="00F75F41">
        <w:rPr>
          <w:rFonts w:ascii="Trebuchet MS" w:hAnsi="Trebuchet MS"/>
          <w:lang w:val="fr-FR"/>
        </w:rPr>
        <w:t>É</w:t>
      </w:r>
      <w:r w:rsidRPr="00BE2F3D">
        <w:rPr>
          <w:rFonts w:ascii="Trebuchet MS" w:hAnsi="Trebuchet MS"/>
          <w:lang w:val="fr-FR"/>
        </w:rPr>
        <w:t xml:space="preserve">tats membres pour développer et mettre en œuvre des mécanismes de prévention des conflits, de résolution et de </w:t>
      </w:r>
      <w:r w:rsidRPr="00BE2F3D">
        <w:rPr>
          <w:rFonts w:ascii="Trebuchet MS" w:hAnsi="Trebuchet MS"/>
          <w:i/>
          <w:lang w:val="fr-FR"/>
        </w:rPr>
        <w:t>PCRD</w:t>
      </w:r>
    </w:p>
    <w:p w:rsidR="006D23BE" w:rsidRPr="00BE2F3D" w:rsidRDefault="006D23BE" w:rsidP="006D23BE">
      <w:pPr>
        <w:pStyle w:val="LightGrid-Accent31"/>
        <w:numPr>
          <w:ilvl w:val="0"/>
          <w:numId w:val="74"/>
        </w:numPr>
        <w:jc w:val="both"/>
        <w:rPr>
          <w:rFonts w:ascii="Trebuchet MS" w:hAnsi="Trebuchet MS" w:cs="Calibri"/>
          <w:sz w:val="16"/>
          <w:lang w:val="fr-FR"/>
        </w:rPr>
      </w:pPr>
      <w:r w:rsidRPr="00BE2F3D">
        <w:rPr>
          <w:rFonts w:ascii="Trebuchet MS" w:hAnsi="Trebuchet MS"/>
          <w:lang w:val="fr-FR"/>
        </w:rPr>
        <w:t>Facilitation de l'intégration du genre, du développement social, du changement climatique, du développement statistique, de la société fondée sur la connaissance, du capital humain, de l'aide pour les questions de réduction du commerce dans le programme d'intégration</w:t>
      </w:r>
    </w:p>
    <w:p w:rsidR="006D23BE" w:rsidRPr="00BE2F3D" w:rsidRDefault="006D23BE" w:rsidP="006D23BE">
      <w:pPr>
        <w:pStyle w:val="LightGrid-Accent31"/>
        <w:numPr>
          <w:ilvl w:val="0"/>
          <w:numId w:val="74"/>
        </w:numPr>
        <w:jc w:val="both"/>
        <w:rPr>
          <w:rFonts w:ascii="Trebuchet MS" w:hAnsi="Trebuchet MS" w:cs="Calibri"/>
          <w:sz w:val="16"/>
          <w:lang w:val="fr-FR"/>
        </w:rPr>
      </w:pPr>
      <w:r w:rsidRPr="00BE2F3D">
        <w:rPr>
          <w:rFonts w:ascii="Trebuchet MS" w:hAnsi="Trebuchet MS"/>
          <w:lang w:val="fr-FR"/>
        </w:rPr>
        <w:t xml:space="preserve">Améliorer les capacités du Secrétariat et de la coordination des ministères dans les </w:t>
      </w:r>
      <w:r w:rsidR="00F75F41">
        <w:rPr>
          <w:rFonts w:ascii="Trebuchet MS" w:hAnsi="Trebuchet MS"/>
          <w:lang w:val="fr-FR"/>
        </w:rPr>
        <w:t>États</w:t>
      </w:r>
      <w:r w:rsidRPr="00BE2F3D">
        <w:rPr>
          <w:rFonts w:ascii="Trebuchet MS" w:hAnsi="Trebuchet MS"/>
          <w:lang w:val="fr-FR"/>
        </w:rPr>
        <w:t xml:space="preserve"> membres pour leur permettre de remplir leurs missions respectives et </w:t>
      </w:r>
      <w:r w:rsidR="00F75F41">
        <w:rPr>
          <w:rFonts w:ascii="Trebuchet MS" w:hAnsi="Trebuchet MS"/>
          <w:lang w:val="fr-FR"/>
        </w:rPr>
        <w:t xml:space="preserve">de </w:t>
      </w:r>
      <w:r w:rsidRPr="00BE2F3D">
        <w:rPr>
          <w:rFonts w:ascii="Trebuchet MS" w:hAnsi="Trebuchet MS"/>
          <w:lang w:val="fr-FR"/>
        </w:rPr>
        <w:t>soutenir le développement des institutions du COMESA.</w:t>
      </w:r>
    </w:p>
    <w:p w:rsidR="006D23BE" w:rsidRPr="00BE2F3D" w:rsidRDefault="006D23BE" w:rsidP="006D23BE">
      <w:pPr>
        <w:pStyle w:val="LightGrid-Accent31"/>
        <w:jc w:val="both"/>
        <w:rPr>
          <w:rFonts w:ascii="Trebuchet MS" w:hAnsi="Trebuchet MS" w:cs="Calibri"/>
          <w:sz w:val="16"/>
          <w:lang w:val="fr-FR"/>
        </w:rPr>
      </w:pPr>
    </w:p>
    <w:p w:rsidR="006D23BE" w:rsidRPr="00BE2F3D" w:rsidRDefault="006D23BE" w:rsidP="006D23BE">
      <w:pPr>
        <w:jc w:val="both"/>
        <w:rPr>
          <w:rFonts w:ascii="Trebuchet MS" w:hAnsi="Trebuchet MS" w:cs="Calibri"/>
          <w:sz w:val="16"/>
          <w:szCs w:val="20"/>
          <w:lang w:val="fr-FR"/>
        </w:rPr>
      </w:pPr>
      <w:r w:rsidRPr="00BE2F3D">
        <w:rPr>
          <w:rFonts w:ascii="Trebuchet MS" w:hAnsi="Trebuchet MS"/>
          <w:sz w:val="20"/>
          <w:lang w:val="fr-FR"/>
        </w:rPr>
        <w:t xml:space="preserve">À partir des leçons apprises lors de la mise en œuvre du plan stratégique à moyen terme 2011-2015, le COMESA s'est rendu compte que l'intégration des marchés ne pouvait à elle seule stimuler la croissance économique. La Communauté a dû faire face aux contraintes de l'offre </w:t>
      </w:r>
      <w:r w:rsidR="006E631C">
        <w:rPr>
          <w:rFonts w:ascii="Trebuchet MS" w:hAnsi="Trebuchet MS"/>
          <w:sz w:val="20"/>
          <w:lang w:val="fr-FR"/>
        </w:rPr>
        <w:t xml:space="preserve">vis-à-vis de </w:t>
      </w:r>
      <w:r w:rsidRPr="00BE2F3D">
        <w:rPr>
          <w:rFonts w:ascii="Trebuchet MS" w:hAnsi="Trebuchet MS"/>
          <w:sz w:val="20"/>
          <w:lang w:val="fr-FR"/>
        </w:rPr>
        <w:t>a croissance économique en passant d'une dépendance excessive aux produits de base et à une faible valeur ajoutée à une industrialisation basée sur les ressources avec les objectifs spécifiques suivants pour la période 2015-2025 :</w:t>
      </w:r>
    </w:p>
    <w:p w:rsidR="006D23BE" w:rsidRPr="00BE2F3D" w:rsidRDefault="006D23BE" w:rsidP="006D23BE">
      <w:pPr>
        <w:jc w:val="both"/>
        <w:rPr>
          <w:rFonts w:ascii="Trebuchet MS" w:hAnsi="Trebuchet MS" w:cs="Calibri"/>
          <w:sz w:val="16"/>
          <w:szCs w:val="20"/>
          <w:lang w:val="fr-FR"/>
        </w:rPr>
      </w:pPr>
    </w:p>
    <w:p w:rsidR="006D23BE" w:rsidRPr="00BE2F3D" w:rsidRDefault="006D23BE" w:rsidP="006D23BE">
      <w:pPr>
        <w:pStyle w:val="LightGrid-Accent31"/>
        <w:numPr>
          <w:ilvl w:val="0"/>
          <w:numId w:val="75"/>
        </w:numPr>
        <w:jc w:val="both"/>
        <w:rPr>
          <w:rFonts w:ascii="Trebuchet MS" w:hAnsi="Trebuchet MS" w:cs="Calibri"/>
          <w:sz w:val="16"/>
          <w:lang w:val="fr-FR"/>
        </w:rPr>
      </w:pPr>
      <w:r w:rsidRPr="00BE2F3D">
        <w:rPr>
          <w:rFonts w:ascii="Trebuchet MS" w:hAnsi="Trebuchet MS"/>
          <w:lang w:val="fr-FR"/>
        </w:rPr>
        <w:t>Augmentation de la valeur ajoutée en pourcentage du PIB d'au moins vingt pour cent (20%) d'ici 2025 par rapport à l'estimation actuelle de neuf pour cent (9%)</w:t>
      </w:r>
    </w:p>
    <w:p w:rsidR="006D23BE" w:rsidRPr="00DA24E9" w:rsidRDefault="006D23BE" w:rsidP="006D23BE">
      <w:pPr>
        <w:pStyle w:val="LightGrid-Accent31"/>
        <w:numPr>
          <w:ilvl w:val="0"/>
          <w:numId w:val="75"/>
        </w:numPr>
        <w:jc w:val="both"/>
        <w:rPr>
          <w:rFonts w:ascii="Trebuchet MS" w:hAnsi="Trebuchet MS" w:cs="Calibri"/>
          <w:lang w:val="fr-FR"/>
        </w:rPr>
      </w:pPr>
      <w:r w:rsidRPr="00BE2F3D">
        <w:rPr>
          <w:rFonts w:ascii="Trebuchet MS" w:hAnsi="Trebuchet MS"/>
          <w:lang w:val="fr-FR"/>
        </w:rPr>
        <w:t>Augmentation des exportations</w:t>
      </w:r>
      <w:r w:rsidRPr="00BE2F3D">
        <w:rPr>
          <w:rFonts w:ascii="Trebuchet MS" w:hAnsi="Trebuchet MS"/>
          <w:sz w:val="16"/>
          <w:lang w:val="fr-FR"/>
        </w:rPr>
        <w:t xml:space="preserve"> </w:t>
      </w:r>
      <w:r w:rsidRPr="00BE2F3D">
        <w:rPr>
          <w:rFonts w:ascii="Trebuchet MS" w:hAnsi="Trebuchet MS"/>
          <w:lang w:val="fr-FR"/>
        </w:rPr>
        <w:t>intra-régionales</w:t>
      </w:r>
      <w:r w:rsidRPr="00BE2F3D">
        <w:rPr>
          <w:rFonts w:ascii="Trebuchet MS" w:hAnsi="Trebuchet MS"/>
          <w:sz w:val="24"/>
          <w:lang w:val="fr-FR"/>
        </w:rPr>
        <w:t xml:space="preserve"> </w:t>
      </w:r>
      <w:r w:rsidRPr="00BE2F3D">
        <w:rPr>
          <w:rFonts w:ascii="Trebuchet MS" w:hAnsi="Trebuchet MS"/>
          <w:lang w:val="fr-FR"/>
        </w:rPr>
        <w:t xml:space="preserve">des produits fabriquées </w:t>
      </w:r>
      <w:r w:rsidRPr="00BE2F3D">
        <w:rPr>
          <w:rFonts w:ascii="Trebuchet MS" w:hAnsi="Trebuchet MS"/>
          <w:sz w:val="24"/>
          <w:lang w:val="fr-FR"/>
        </w:rPr>
        <w:t xml:space="preserve"> </w:t>
      </w:r>
      <w:r w:rsidRPr="00BE2F3D">
        <w:rPr>
          <w:rFonts w:ascii="Trebuchet MS" w:hAnsi="Trebuchet MS"/>
          <w:lang w:val="fr-FR"/>
        </w:rPr>
        <w:t xml:space="preserve">par rapport au total </w:t>
      </w:r>
      <w:r w:rsidRPr="00DA24E9">
        <w:rPr>
          <w:rFonts w:ascii="Trebuchet MS" w:hAnsi="Trebuchet MS"/>
          <w:lang w:val="fr-FR"/>
        </w:rPr>
        <w:t>des importations de produits fabriqués dans la région à au moins vingt-cinq pour cent (25%) d'ici 2025 par rapport aux sept pour cent actuels (7%).</w:t>
      </w:r>
    </w:p>
    <w:p w:rsidR="006D23BE" w:rsidRPr="00BE2F3D" w:rsidRDefault="006D23BE" w:rsidP="006D23BE">
      <w:pPr>
        <w:jc w:val="both"/>
        <w:rPr>
          <w:rFonts w:ascii="Trebuchet MS" w:hAnsi="Trebuchet MS" w:cs="Calibri"/>
          <w:sz w:val="12"/>
          <w:szCs w:val="16"/>
          <w:lang w:val="fr-FR"/>
        </w:rPr>
      </w:pPr>
    </w:p>
    <w:p w:rsidR="006D23BE" w:rsidRPr="00BE2F3D" w:rsidRDefault="006D23BE" w:rsidP="006D23BE">
      <w:pPr>
        <w:jc w:val="both"/>
        <w:rPr>
          <w:rFonts w:ascii="Trebuchet MS" w:hAnsi="Trebuchet MS" w:cs="Calibri"/>
          <w:sz w:val="16"/>
          <w:szCs w:val="20"/>
          <w:lang w:val="fr-FR"/>
        </w:rPr>
      </w:pPr>
      <w:r w:rsidRPr="00BE2F3D">
        <w:rPr>
          <w:rFonts w:ascii="Trebuchet MS" w:hAnsi="Trebuchet MS"/>
          <w:sz w:val="20"/>
          <w:lang w:val="fr-FR"/>
        </w:rPr>
        <w:t>Dans le même ordre d’idée, le COMESA a décidé d'utiliser l'approche de la chaîne de valeur pour promouvoir les plans d'investissements agricoles dérivés du développement du CAADP. Les trois principales chaînes de valeur considérées sont les secteurs de l'agroalimentaire, du cuir et de l'horticulture. La stratégie industrielle que le COMESA a choisie est l'industrialisation basée sur les ressources, en termes d'agriculture et d'exploitation minière, ainsi que le développement des compétences.</w:t>
      </w:r>
    </w:p>
    <w:p w:rsidR="006D23BE" w:rsidRPr="00BE2F3D" w:rsidRDefault="006D23BE" w:rsidP="006D23BE">
      <w:pPr>
        <w:jc w:val="both"/>
        <w:rPr>
          <w:rFonts w:ascii="Trebuchet MS" w:hAnsi="Trebuchet MS" w:cs="Calibri"/>
          <w:sz w:val="16"/>
          <w:szCs w:val="20"/>
          <w:lang w:val="fr-FR"/>
        </w:rPr>
      </w:pPr>
    </w:p>
    <w:p w:rsidR="006D23BE" w:rsidRPr="00DD5753" w:rsidRDefault="006D23BE" w:rsidP="006D23BE">
      <w:pPr>
        <w:rPr>
          <w:rFonts w:ascii="Trebuchet MS" w:hAnsi="Trebuchet MS" w:cs="Calibri"/>
          <w:sz w:val="16"/>
          <w:szCs w:val="20"/>
        </w:rPr>
      </w:pPr>
      <w:r w:rsidRPr="00BE2F3D">
        <w:rPr>
          <w:rFonts w:ascii="Trebuchet MS" w:hAnsi="Trebuchet MS"/>
          <w:b/>
          <w:sz w:val="20"/>
          <w:lang w:val="fr-FR"/>
        </w:rPr>
        <w:lastRenderedPageBreak/>
        <w:t>Le plan stratégique actuel du COMESA 2016-2020 est aligné sur les objectifs de développement durable (ODD) de l'Agenda 2063 et 2030 de l'UA</w:t>
      </w:r>
      <w:r w:rsidRPr="00BE2F3D">
        <w:rPr>
          <w:rFonts w:ascii="Trebuchet MS" w:hAnsi="Trebuchet MS"/>
          <w:sz w:val="20"/>
          <w:lang w:val="fr-FR"/>
        </w:rPr>
        <w:t xml:space="preserve">. </w:t>
      </w:r>
      <w:r w:rsidRPr="00DD5753">
        <w:rPr>
          <w:rFonts w:ascii="Trebuchet MS" w:hAnsi="Trebuchet MS"/>
          <w:sz w:val="20"/>
        </w:rPr>
        <w:t xml:space="preserve">Il est articulé </w:t>
      </w:r>
      <w:r w:rsidR="00F75F41">
        <w:rPr>
          <w:rFonts w:ascii="Trebuchet MS" w:hAnsi="Trebuchet MS"/>
          <w:sz w:val="20"/>
        </w:rPr>
        <w:t>autour d</w:t>
      </w:r>
      <w:r w:rsidRPr="00DD5753">
        <w:rPr>
          <w:rFonts w:ascii="Trebuchet MS" w:hAnsi="Trebuchet MS"/>
          <w:sz w:val="20"/>
        </w:rPr>
        <w:t>es objectifs stratégiques suivants :</w:t>
      </w:r>
    </w:p>
    <w:p w:rsidR="006D23BE" w:rsidRPr="00DD5753" w:rsidRDefault="006D23BE" w:rsidP="006D23BE">
      <w:pPr>
        <w:rPr>
          <w:rFonts w:ascii="Trebuchet MS" w:hAnsi="Trebuchet MS" w:cs="Calibri"/>
          <w:sz w:val="16"/>
          <w:szCs w:val="20"/>
        </w:rPr>
      </w:pPr>
    </w:p>
    <w:p w:rsidR="006D23BE" w:rsidRPr="00DD5753" w:rsidRDefault="00F75F41" w:rsidP="006D23BE">
      <w:pPr>
        <w:pStyle w:val="LightGrid-Accent31"/>
        <w:numPr>
          <w:ilvl w:val="0"/>
          <w:numId w:val="76"/>
        </w:numPr>
        <w:rPr>
          <w:rFonts w:ascii="Trebuchet MS" w:hAnsi="Trebuchet MS" w:cs="Calibri"/>
          <w:sz w:val="16"/>
        </w:rPr>
      </w:pPr>
      <w:r>
        <w:rPr>
          <w:rFonts w:ascii="Trebuchet MS" w:hAnsi="Trebuchet MS"/>
        </w:rPr>
        <w:t>I</w:t>
      </w:r>
      <w:r w:rsidR="006D23BE" w:rsidRPr="00DD5753">
        <w:rPr>
          <w:rFonts w:ascii="Trebuchet MS" w:hAnsi="Trebuchet MS"/>
        </w:rPr>
        <w:t>ntégration du marché</w:t>
      </w:r>
    </w:p>
    <w:p w:rsidR="006D23BE" w:rsidRPr="00DA24E9" w:rsidRDefault="006D23BE" w:rsidP="006D23BE">
      <w:pPr>
        <w:pStyle w:val="LightGrid-Accent31"/>
        <w:numPr>
          <w:ilvl w:val="0"/>
          <w:numId w:val="76"/>
        </w:numPr>
        <w:rPr>
          <w:rFonts w:ascii="Trebuchet MS" w:hAnsi="Trebuchet MS" w:cs="Calibri"/>
          <w:sz w:val="16"/>
          <w:lang w:val="fr-FR"/>
        </w:rPr>
      </w:pPr>
      <w:r w:rsidRPr="00DA24E9">
        <w:rPr>
          <w:rFonts w:ascii="Trebuchet MS" w:hAnsi="Trebuchet MS"/>
          <w:lang w:val="fr-FR"/>
        </w:rPr>
        <w:t xml:space="preserve">Attirer </w:t>
      </w:r>
      <w:r w:rsidR="00F75F41" w:rsidRPr="00DA24E9">
        <w:rPr>
          <w:rFonts w:ascii="Trebuchet MS" w:hAnsi="Trebuchet MS"/>
          <w:lang w:val="fr-FR"/>
        </w:rPr>
        <w:t>plus d’</w:t>
      </w:r>
      <w:r w:rsidRPr="00DA24E9">
        <w:rPr>
          <w:rFonts w:ascii="Trebuchet MS" w:hAnsi="Trebuchet MS"/>
          <w:lang w:val="fr-FR"/>
        </w:rPr>
        <w:t xml:space="preserve">investissements </w:t>
      </w:r>
    </w:p>
    <w:p w:rsidR="006D23BE" w:rsidRPr="00DD5753" w:rsidRDefault="006D23BE" w:rsidP="006D23BE">
      <w:pPr>
        <w:pStyle w:val="LightGrid-Accent31"/>
        <w:numPr>
          <w:ilvl w:val="0"/>
          <w:numId w:val="76"/>
        </w:numPr>
        <w:rPr>
          <w:rFonts w:ascii="Trebuchet MS" w:hAnsi="Trebuchet MS" w:cs="Calibri"/>
          <w:sz w:val="16"/>
        </w:rPr>
      </w:pPr>
      <w:r w:rsidRPr="00DA24E9">
        <w:rPr>
          <w:rFonts w:ascii="Trebuchet MS" w:hAnsi="Trebuchet MS"/>
          <w:lang w:val="fr-FR"/>
        </w:rPr>
        <w:t xml:space="preserve"> </w:t>
      </w:r>
      <w:r w:rsidRPr="00DD5753">
        <w:rPr>
          <w:rFonts w:ascii="Trebuchet MS" w:hAnsi="Trebuchet MS"/>
        </w:rPr>
        <w:t>Renforcer l'économie bleue</w:t>
      </w:r>
    </w:p>
    <w:p w:rsidR="006D23BE" w:rsidRPr="00BE2F3D" w:rsidRDefault="006D23BE" w:rsidP="006D23BE">
      <w:pPr>
        <w:pStyle w:val="LightGrid-Accent31"/>
        <w:numPr>
          <w:ilvl w:val="0"/>
          <w:numId w:val="76"/>
        </w:numPr>
        <w:rPr>
          <w:rFonts w:ascii="Trebuchet MS" w:hAnsi="Trebuchet MS" w:cs="Calibri"/>
          <w:sz w:val="16"/>
          <w:lang w:val="fr-FR"/>
        </w:rPr>
      </w:pPr>
      <w:r w:rsidRPr="00BE2F3D">
        <w:rPr>
          <w:rFonts w:ascii="Trebuchet MS" w:hAnsi="Trebuchet MS"/>
          <w:lang w:val="fr-FR"/>
        </w:rPr>
        <w:t>Exploiter les avantages du partenariat stratégique</w:t>
      </w:r>
    </w:p>
    <w:p w:rsidR="006D23BE" w:rsidRPr="00DD5753" w:rsidRDefault="006D23BE" w:rsidP="006D23BE">
      <w:pPr>
        <w:pStyle w:val="LightGrid-Accent31"/>
        <w:numPr>
          <w:ilvl w:val="0"/>
          <w:numId w:val="76"/>
        </w:numPr>
        <w:rPr>
          <w:rFonts w:ascii="Trebuchet MS" w:hAnsi="Trebuchet MS" w:cs="Calibri"/>
          <w:sz w:val="16"/>
        </w:rPr>
      </w:pPr>
      <w:r w:rsidRPr="00DD5753">
        <w:rPr>
          <w:rFonts w:ascii="Trebuchet MS" w:hAnsi="Trebuchet MS"/>
        </w:rPr>
        <w:t>Développer l'infrastructure économique</w:t>
      </w:r>
    </w:p>
    <w:p w:rsidR="006D23BE" w:rsidRPr="00DD5753" w:rsidRDefault="006D23BE" w:rsidP="006D23BE">
      <w:pPr>
        <w:pStyle w:val="LightGrid-Accent31"/>
        <w:numPr>
          <w:ilvl w:val="0"/>
          <w:numId w:val="76"/>
        </w:numPr>
        <w:rPr>
          <w:rFonts w:ascii="Trebuchet MS" w:hAnsi="Trebuchet MS" w:cs="Calibri"/>
          <w:sz w:val="16"/>
        </w:rPr>
      </w:pPr>
      <w:r w:rsidRPr="00DD5753">
        <w:rPr>
          <w:rFonts w:ascii="Trebuchet MS" w:hAnsi="Trebuchet MS"/>
        </w:rPr>
        <w:t>Industrialisation</w:t>
      </w:r>
    </w:p>
    <w:p w:rsidR="006D23BE" w:rsidRPr="00BE2F3D" w:rsidRDefault="006D23BE" w:rsidP="006D23BE">
      <w:pPr>
        <w:pStyle w:val="LightGrid-Accent31"/>
        <w:numPr>
          <w:ilvl w:val="0"/>
          <w:numId w:val="76"/>
        </w:numPr>
        <w:rPr>
          <w:rFonts w:ascii="Trebuchet MS" w:hAnsi="Trebuchet MS" w:cs="Calibri"/>
          <w:sz w:val="16"/>
          <w:lang w:val="fr-FR"/>
        </w:rPr>
      </w:pPr>
      <w:r w:rsidRPr="00BE2F3D">
        <w:rPr>
          <w:rFonts w:ascii="Trebuchet MS" w:hAnsi="Trebuchet MS"/>
          <w:lang w:val="fr-FR"/>
        </w:rPr>
        <w:t>Promouvoir l'égalité des sexes et le développement social</w:t>
      </w:r>
    </w:p>
    <w:p w:rsidR="006D23BE" w:rsidRPr="00BE2F3D" w:rsidRDefault="006D23BE" w:rsidP="006D23BE">
      <w:pPr>
        <w:pStyle w:val="LightGrid-Accent31"/>
        <w:numPr>
          <w:ilvl w:val="0"/>
          <w:numId w:val="76"/>
        </w:numPr>
        <w:rPr>
          <w:rFonts w:ascii="Trebuchet MS" w:hAnsi="Trebuchet MS" w:cs="Calibri"/>
          <w:sz w:val="16"/>
          <w:lang w:val="fr-FR"/>
        </w:rPr>
      </w:pPr>
      <w:r w:rsidRPr="00BE2F3D">
        <w:rPr>
          <w:rFonts w:ascii="Trebuchet MS" w:hAnsi="Trebuchet MS"/>
          <w:lang w:val="fr-FR"/>
        </w:rPr>
        <w:t>Assurer la préparation régionale et de secrétariat</w:t>
      </w:r>
    </w:p>
    <w:p w:rsidR="006D23BE" w:rsidRPr="00BE2F3D" w:rsidRDefault="006D23BE" w:rsidP="006D23BE">
      <w:pPr>
        <w:pStyle w:val="LightGrid-Accent31"/>
        <w:numPr>
          <w:ilvl w:val="0"/>
          <w:numId w:val="76"/>
        </w:numPr>
        <w:rPr>
          <w:rFonts w:ascii="Trebuchet MS" w:hAnsi="Trebuchet MS" w:cs="Calibri"/>
          <w:sz w:val="16"/>
          <w:lang w:val="fr-FR"/>
        </w:rPr>
      </w:pPr>
      <w:r w:rsidRPr="00BE2F3D">
        <w:rPr>
          <w:rFonts w:ascii="Trebuchet MS" w:hAnsi="Trebuchet MS"/>
          <w:lang w:val="fr-FR"/>
        </w:rPr>
        <w:t>Renforcement des capacités régionales en matière de connaissances et de compétences.</w:t>
      </w:r>
    </w:p>
    <w:p w:rsidR="006D23BE" w:rsidRPr="00BE2F3D" w:rsidRDefault="006D23BE" w:rsidP="006D23BE">
      <w:pPr>
        <w:pStyle w:val="LightGrid-Accent31"/>
        <w:ind w:left="0"/>
        <w:jc w:val="both"/>
        <w:rPr>
          <w:rFonts w:ascii="Trebuchet MS" w:hAnsi="Trebuchet MS" w:cs="Calibri"/>
          <w:lang w:val="fr-FR"/>
        </w:rPr>
      </w:pPr>
    </w:p>
    <w:p w:rsidR="006D23BE" w:rsidRPr="00BE2F3D" w:rsidRDefault="006D23BE" w:rsidP="006D23BE">
      <w:pPr>
        <w:pStyle w:val="LightGrid-Accent31"/>
        <w:ind w:left="0"/>
        <w:jc w:val="both"/>
        <w:rPr>
          <w:rFonts w:ascii="Trebuchet MS" w:hAnsi="Trebuchet MS" w:cs="Calibri"/>
          <w:lang w:val="fr-FR"/>
        </w:rPr>
      </w:pPr>
    </w:p>
    <w:p w:rsidR="006D23BE" w:rsidRPr="00BE2F3D" w:rsidRDefault="006D23BE" w:rsidP="006D23BE">
      <w:pPr>
        <w:pStyle w:val="Heading4"/>
        <w:spacing w:before="0" w:after="0"/>
        <w:jc w:val="both"/>
        <w:rPr>
          <w:rFonts w:ascii="Trebuchet MS" w:hAnsi="Trebuchet MS"/>
          <w:i/>
          <w:sz w:val="24"/>
          <w:szCs w:val="24"/>
          <w:lang w:val="fr-FR"/>
        </w:rPr>
      </w:pPr>
      <w:bookmarkStart w:id="58" w:name="_Toc509858545"/>
      <w:r w:rsidRPr="00BE2F3D">
        <w:rPr>
          <w:rFonts w:ascii="Trebuchet MS" w:hAnsi="Trebuchet MS"/>
          <w:i/>
          <w:sz w:val="24"/>
          <w:szCs w:val="24"/>
          <w:lang w:val="fr-FR"/>
        </w:rPr>
        <w:t>1.4.1.3</w:t>
      </w:r>
      <w:r w:rsidRPr="00BE2F3D">
        <w:rPr>
          <w:rFonts w:ascii="Trebuchet MS" w:hAnsi="Trebuchet MS"/>
          <w:i/>
          <w:sz w:val="22"/>
          <w:szCs w:val="24"/>
          <w:lang w:val="fr-FR"/>
        </w:rPr>
        <w:tab/>
      </w:r>
      <w:r w:rsidRPr="00BE2F3D">
        <w:rPr>
          <w:rStyle w:val="shorttext"/>
          <w:rFonts w:ascii="Trebuchet MS" w:hAnsi="Trebuchet MS"/>
          <w:i/>
          <w:sz w:val="24"/>
          <w:lang w:val="fr-FR"/>
        </w:rPr>
        <w:t>Stratégies de mise en œuvre</w:t>
      </w:r>
      <w:bookmarkEnd w:id="58"/>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12"/>
          <w:szCs w:val="16"/>
          <w:lang w:val="fr-FR"/>
        </w:rPr>
      </w:pPr>
      <w:r w:rsidRPr="00BE2F3D">
        <w:rPr>
          <w:rFonts w:ascii="Trebuchet MS" w:hAnsi="Trebuchet MS"/>
          <w:sz w:val="20"/>
          <w:lang w:val="fr-FR"/>
        </w:rPr>
        <w:t>La réalisation des objectifs du COMESA est soutenue non seulement par des mécanismes de coordination internes et externes, mais aussi par l'excellent travail accompli par les institutions spécialisées.</w:t>
      </w:r>
    </w:p>
    <w:p w:rsidR="006D23BE" w:rsidRPr="00DD5753" w:rsidRDefault="006D23BE" w:rsidP="006D23BE">
      <w:pPr>
        <w:numPr>
          <w:ilvl w:val="0"/>
          <w:numId w:val="77"/>
        </w:numPr>
        <w:spacing w:before="120" w:after="120"/>
        <w:jc w:val="both"/>
        <w:rPr>
          <w:rFonts w:ascii="Trebuchet MS" w:hAnsi="Trebuchet MS" w:cs="Calibri"/>
          <w:sz w:val="18"/>
          <w:szCs w:val="22"/>
        </w:rPr>
      </w:pPr>
      <w:r w:rsidRPr="00DD5753">
        <w:rPr>
          <w:rStyle w:val="shorttext"/>
          <w:rFonts w:ascii="Trebuchet MS" w:hAnsi="Trebuchet MS"/>
          <w:b/>
          <w:sz w:val="20"/>
        </w:rPr>
        <w:t>Mécanismes de coordination interne</w:t>
      </w:r>
    </w:p>
    <w:p w:rsidR="006D23BE" w:rsidRPr="00BE2F3D" w:rsidRDefault="006D23BE" w:rsidP="006D23BE">
      <w:pPr>
        <w:tabs>
          <w:tab w:val="left" w:pos="2340"/>
        </w:tabs>
        <w:jc w:val="both"/>
        <w:rPr>
          <w:rFonts w:ascii="Trebuchet MS" w:hAnsi="Trebuchet MS" w:cs="Calibri"/>
          <w:sz w:val="16"/>
          <w:szCs w:val="20"/>
          <w:lang w:val="fr-FR"/>
        </w:rPr>
      </w:pPr>
      <w:r w:rsidRPr="00BE2F3D">
        <w:rPr>
          <w:rFonts w:ascii="Trebuchet MS" w:hAnsi="Trebuchet MS"/>
          <w:sz w:val="20"/>
          <w:lang w:val="fr-FR"/>
        </w:rPr>
        <w:t>Le travail du Secrétariat repose sur les outils suivants :</w:t>
      </w:r>
    </w:p>
    <w:p w:rsidR="006D23BE" w:rsidRPr="00BE2F3D" w:rsidRDefault="006D23BE" w:rsidP="006D23BE">
      <w:pPr>
        <w:pStyle w:val="LightGrid-Accent31"/>
        <w:numPr>
          <w:ilvl w:val="0"/>
          <w:numId w:val="78"/>
        </w:numPr>
        <w:jc w:val="both"/>
        <w:rPr>
          <w:rFonts w:ascii="Trebuchet MS" w:hAnsi="Trebuchet MS" w:cs="Calibri"/>
          <w:sz w:val="16"/>
          <w:lang w:val="fr-FR"/>
        </w:rPr>
      </w:pPr>
      <w:r w:rsidRPr="00BE2F3D">
        <w:rPr>
          <w:rFonts w:ascii="Trebuchet MS" w:hAnsi="Trebuchet MS"/>
          <w:b/>
          <w:lang w:val="fr-FR"/>
        </w:rPr>
        <w:t xml:space="preserve">Planification stratégique tous les cinq ans </w:t>
      </w:r>
      <w:r w:rsidRPr="00BE2F3D">
        <w:rPr>
          <w:rFonts w:ascii="Trebuchet MS" w:hAnsi="Trebuchet MS"/>
          <w:lang w:val="fr-FR"/>
        </w:rPr>
        <w:t xml:space="preserve">: le plan stratégique est développé </w:t>
      </w:r>
      <w:r w:rsidR="007509A8">
        <w:rPr>
          <w:rFonts w:ascii="Trebuchet MS" w:hAnsi="Trebuchet MS"/>
          <w:lang w:val="fr-FR"/>
        </w:rPr>
        <w:t>par le biais d’</w:t>
      </w:r>
      <w:r w:rsidRPr="00BE2F3D">
        <w:rPr>
          <w:rFonts w:ascii="Trebuchet MS" w:hAnsi="Trebuchet MS"/>
          <w:lang w:val="fr-FR"/>
        </w:rPr>
        <w:t xml:space="preserve">une approche participative avec un rôle actif des </w:t>
      </w:r>
      <w:r w:rsidR="00F75F41">
        <w:rPr>
          <w:rFonts w:ascii="Trebuchet MS" w:hAnsi="Trebuchet MS"/>
          <w:lang w:val="fr-FR"/>
        </w:rPr>
        <w:t>États</w:t>
      </w:r>
      <w:r w:rsidRPr="00BE2F3D">
        <w:rPr>
          <w:rFonts w:ascii="Trebuchet MS" w:hAnsi="Trebuchet MS"/>
          <w:lang w:val="fr-FR"/>
        </w:rPr>
        <w:t xml:space="preserve"> membres et des institutions spécialisées du COMESA</w:t>
      </w:r>
    </w:p>
    <w:p w:rsidR="006D23BE" w:rsidRPr="00BE2F3D" w:rsidRDefault="006D23BE" w:rsidP="006D23BE">
      <w:pPr>
        <w:pStyle w:val="LightGrid-Accent31"/>
        <w:numPr>
          <w:ilvl w:val="0"/>
          <w:numId w:val="78"/>
        </w:numPr>
        <w:jc w:val="both"/>
        <w:rPr>
          <w:rFonts w:ascii="Trebuchet MS" w:hAnsi="Trebuchet MS" w:cs="Calibri"/>
          <w:lang w:val="fr-FR"/>
        </w:rPr>
      </w:pPr>
      <w:r w:rsidRPr="00BE2F3D">
        <w:rPr>
          <w:rStyle w:val="shorttext"/>
          <w:rFonts w:ascii="Trebuchet MS" w:hAnsi="Trebuchet MS"/>
          <w:b/>
          <w:lang w:val="fr-FR"/>
        </w:rPr>
        <w:t xml:space="preserve">Priorisation basée sur les critères suivants : </w:t>
      </w:r>
      <w:r w:rsidRPr="00BE2F3D">
        <w:rPr>
          <w:rFonts w:ascii="Trebuchet MS" w:hAnsi="Trebuchet MS"/>
          <w:lang w:val="fr-FR"/>
        </w:rPr>
        <w:t>Consolidation du marché intérieur (ZLE, CU, CM, MU) ; les secteurs qui attirent un consensus politique ; synergie sectorielle ; participation du secteur privé ; et des initiatives qui verrouillent les réformes de politique intérieure</w:t>
      </w:r>
    </w:p>
    <w:p w:rsidR="006D23BE" w:rsidRPr="00BE2F3D" w:rsidRDefault="006D23BE" w:rsidP="006D23BE">
      <w:pPr>
        <w:pStyle w:val="LightGrid-Accent31"/>
        <w:numPr>
          <w:ilvl w:val="0"/>
          <w:numId w:val="78"/>
        </w:numPr>
        <w:jc w:val="both"/>
        <w:rPr>
          <w:rFonts w:ascii="Trebuchet MS" w:hAnsi="Trebuchet MS" w:cs="Calibri"/>
          <w:sz w:val="16"/>
          <w:lang w:val="fr-FR"/>
        </w:rPr>
      </w:pPr>
      <w:r w:rsidRPr="00BE2F3D">
        <w:rPr>
          <w:rFonts w:ascii="Trebuchet MS" w:hAnsi="Trebuchet MS"/>
          <w:b/>
          <w:lang w:val="fr-FR"/>
        </w:rPr>
        <w:t>Résoudre le problème de la dépendance des donateurs</w:t>
      </w:r>
      <w:r w:rsidRPr="00BE2F3D">
        <w:rPr>
          <w:rFonts w:ascii="Trebuchet MS" w:hAnsi="Trebuchet MS"/>
          <w:lang w:val="fr-FR"/>
        </w:rPr>
        <w:t xml:space="preserve"> : création d'institutions propres (Banque PTA, ATI) partenariat diversifié ; la promotion du partenariat public-privé ;  initiative sur le prélèvement communautaire</w:t>
      </w:r>
    </w:p>
    <w:p w:rsidR="006D23BE" w:rsidRPr="00BE2F3D" w:rsidRDefault="006D23BE" w:rsidP="006D23BE">
      <w:pPr>
        <w:pStyle w:val="LightGrid-Accent31"/>
        <w:numPr>
          <w:ilvl w:val="0"/>
          <w:numId w:val="78"/>
        </w:numPr>
        <w:jc w:val="both"/>
        <w:rPr>
          <w:rFonts w:ascii="Trebuchet MS" w:hAnsi="Trebuchet MS" w:cs="Calibri"/>
          <w:sz w:val="16"/>
          <w:lang w:val="fr-FR"/>
        </w:rPr>
      </w:pPr>
      <w:r w:rsidRPr="00BE2F3D">
        <w:rPr>
          <w:rFonts w:ascii="Trebuchet MS" w:hAnsi="Trebuchet MS"/>
          <w:b/>
          <w:lang w:val="fr-FR"/>
        </w:rPr>
        <w:t>Mise en œuvre des décisions régionales</w:t>
      </w:r>
      <w:r w:rsidRPr="00BE2F3D">
        <w:rPr>
          <w:rFonts w:ascii="Trebuchet MS" w:hAnsi="Trebuchet MS"/>
          <w:lang w:val="fr-FR"/>
        </w:rPr>
        <w:t xml:space="preserve"> : utilisation du principe de la géométrie variable ; rendre compte de la mise en œuvre à chaque réunion ministérielle ; les rapports en ligne sur les obstacles non tarifaires (coalition de la volonté et des rapports en ligne - en particulier sur les obstacles non tarifaires) ont été très utiles) ; évaluation des conditions pour bénéficier de la facilité d'ajustement couvrant 18 indicateurs, y compris l'adhésion à la ZLE, les barrières non tarifaires signalées et éliminées, </w:t>
      </w:r>
      <w:r w:rsidRPr="00BE2F3D">
        <w:rPr>
          <w:rStyle w:val="shorttext"/>
          <w:rFonts w:ascii="Trebuchet MS" w:hAnsi="Trebuchet MS"/>
          <w:lang w:val="fr-FR"/>
        </w:rPr>
        <w:t>l'adhésion aux normes harmonisées du COMESA</w:t>
      </w:r>
      <w:r w:rsidRPr="00BE2F3D">
        <w:rPr>
          <w:rFonts w:ascii="Trebuchet MS" w:hAnsi="Trebuchet MS" w:cs="Calibri"/>
          <w:sz w:val="16"/>
          <w:lang w:val="fr-FR"/>
        </w:rPr>
        <w:t xml:space="preserve">, </w:t>
      </w:r>
      <w:r w:rsidRPr="00DA24E9">
        <w:rPr>
          <w:rFonts w:ascii="Trebuchet MS" w:hAnsi="Trebuchet MS" w:cs="Calibri"/>
          <w:lang w:val="fr-FR"/>
        </w:rPr>
        <w:t>les</w:t>
      </w:r>
      <w:r w:rsidRPr="00BE2F3D">
        <w:rPr>
          <w:rFonts w:ascii="Trebuchet MS" w:hAnsi="Trebuchet MS" w:cs="Calibri"/>
          <w:sz w:val="16"/>
          <w:lang w:val="fr-FR"/>
        </w:rPr>
        <w:t xml:space="preserve"> </w:t>
      </w:r>
      <w:r w:rsidRPr="00BE2F3D">
        <w:rPr>
          <w:rFonts w:ascii="Trebuchet MS" w:hAnsi="Trebuchet MS"/>
          <w:lang w:val="fr-FR"/>
        </w:rPr>
        <w:t xml:space="preserve">règles de concurrence du COMESA, du </w:t>
      </w:r>
      <w:r w:rsidRPr="00DA24E9">
        <w:rPr>
          <w:rFonts w:ascii="Trebuchet MS" w:hAnsi="Trebuchet MS"/>
          <w:highlight w:val="yellow"/>
          <w:lang w:val="fr-FR"/>
        </w:rPr>
        <w:t>COMESA  CET,</w:t>
      </w:r>
      <w:r w:rsidRPr="00BE2F3D">
        <w:rPr>
          <w:rFonts w:ascii="Trebuchet MS" w:hAnsi="Trebuchet MS" w:cs="Calibri"/>
          <w:sz w:val="16"/>
          <w:lang w:val="fr-FR"/>
        </w:rPr>
        <w:t xml:space="preserve">  </w:t>
      </w:r>
      <w:r w:rsidRPr="00BE2F3D">
        <w:rPr>
          <w:rFonts w:ascii="Trebuchet MS" w:hAnsi="Trebuchet MS"/>
          <w:lang w:val="fr-FR"/>
        </w:rPr>
        <w:t>la zone d'investissement commune du COMESA, les dimensions harmonisées des véhicules, des cartes jaunes, etc.</w:t>
      </w:r>
    </w:p>
    <w:p w:rsidR="006D23BE" w:rsidRPr="00BE2F3D" w:rsidRDefault="006D23BE" w:rsidP="006D23BE">
      <w:pPr>
        <w:pStyle w:val="LightGrid-Accent31"/>
        <w:numPr>
          <w:ilvl w:val="0"/>
          <w:numId w:val="78"/>
        </w:numPr>
        <w:jc w:val="both"/>
        <w:rPr>
          <w:rFonts w:ascii="Trebuchet MS" w:hAnsi="Trebuchet MS" w:cs="Calibri"/>
          <w:sz w:val="16"/>
          <w:lang w:val="fr-FR"/>
        </w:rPr>
      </w:pPr>
      <w:r w:rsidRPr="00BE2F3D">
        <w:rPr>
          <w:rFonts w:ascii="Trebuchet MS" w:hAnsi="Trebuchet MS"/>
          <w:b/>
          <w:lang w:val="fr-FR"/>
        </w:rPr>
        <w:t>Le COMESA a créé un certain nombre d'institutions internationalement reconnues, à savoir le Clearing House</w:t>
      </w:r>
      <w:r w:rsidRPr="00BE2F3D">
        <w:rPr>
          <w:rFonts w:ascii="Trebuchet MS" w:hAnsi="Trebuchet MS"/>
          <w:lang w:val="fr-FR"/>
        </w:rPr>
        <w:t xml:space="preserve"> </w:t>
      </w:r>
      <w:r w:rsidRPr="00BE2F3D">
        <w:rPr>
          <w:rFonts w:ascii="Trebuchet MS" w:hAnsi="Trebuchet MS"/>
          <w:b/>
          <w:lang w:val="fr-FR"/>
        </w:rPr>
        <w:t xml:space="preserve">(chambre de compensation), la Banque PTA, COMESA Reinsurance Company, l'Agence </w:t>
      </w:r>
      <w:r w:rsidR="007509A8">
        <w:rPr>
          <w:rFonts w:ascii="Trebuchet MS" w:hAnsi="Trebuchet MS"/>
          <w:b/>
          <w:lang w:val="fr-FR"/>
        </w:rPr>
        <w:t>a</w:t>
      </w:r>
      <w:r w:rsidRPr="00BE2F3D">
        <w:rPr>
          <w:rFonts w:ascii="Trebuchet MS" w:hAnsi="Trebuchet MS"/>
          <w:b/>
          <w:lang w:val="fr-FR"/>
        </w:rPr>
        <w:t xml:space="preserve">fricaine d'Assurance </w:t>
      </w:r>
      <w:r w:rsidR="007509A8">
        <w:rPr>
          <w:rFonts w:ascii="Trebuchet MS" w:hAnsi="Trebuchet MS"/>
          <w:b/>
          <w:lang w:val="fr-FR"/>
        </w:rPr>
        <w:t>c</w:t>
      </w:r>
      <w:r w:rsidRPr="00BE2F3D">
        <w:rPr>
          <w:rFonts w:ascii="Trebuchet MS" w:hAnsi="Trebuchet MS"/>
          <w:b/>
          <w:lang w:val="fr-FR"/>
        </w:rPr>
        <w:t>ommerciale et la Facilité d'Ajustement du COMESA</w:t>
      </w:r>
      <w:r w:rsidRPr="00BE2F3D">
        <w:rPr>
          <w:rFonts w:ascii="Trebuchet MS" w:hAnsi="Trebuchet MS"/>
          <w:lang w:val="fr-FR"/>
        </w:rPr>
        <w:t xml:space="preserve"> qui contribuent significativement au renforcement de l'intégration régionale dans la région COMESA et au-delà :</w:t>
      </w:r>
    </w:p>
    <w:p w:rsidR="006D23BE" w:rsidRPr="00DA24E9" w:rsidRDefault="006D23BE" w:rsidP="006D23BE">
      <w:pPr>
        <w:pStyle w:val="LightGrid-Accent31"/>
        <w:numPr>
          <w:ilvl w:val="0"/>
          <w:numId w:val="79"/>
        </w:numPr>
        <w:jc w:val="both"/>
        <w:rPr>
          <w:rFonts w:ascii="Trebuchet MS" w:hAnsi="Trebuchet MS" w:cs="Calibri"/>
          <w:sz w:val="16"/>
          <w:lang w:val="fr-FR"/>
        </w:rPr>
      </w:pPr>
      <w:r w:rsidRPr="00BE2F3D">
        <w:rPr>
          <w:rFonts w:ascii="Trebuchet MS" w:hAnsi="Trebuchet MS"/>
          <w:lang w:val="fr-FR"/>
        </w:rPr>
        <w:t xml:space="preserve">La chambre de compensation a été créée en 1984 dans le but de faciliter le règlement </w:t>
      </w:r>
      <w:r w:rsidRPr="00DA24E9">
        <w:rPr>
          <w:rFonts w:ascii="Trebuchet MS" w:hAnsi="Trebuchet MS"/>
          <w:lang w:val="fr-FR"/>
        </w:rPr>
        <w:t xml:space="preserve">des paiements </w:t>
      </w:r>
      <w:r w:rsidR="006E631C" w:rsidRPr="00DA24E9">
        <w:rPr>
          <w:rFonts w:ascii="Trebuchet MS" w:hAnsi="Trebuchet MS"/>
          <w:lang w:val="fr-FR"/>
        </w:rPr>
        <w:t xml:space="preserve">ces échanges </w:t>
      </w:r>
      <w:r w:rsidRPr="00DA24E9">
        <w:rPr>
          <w:rFonts w:ascii="Trebuchet MS" w:hAnsi="Trebuchet MS"/>
          <w:lang w:val="fr-FR"/>
        </w:rPr>
        <w:t>commerciaux et de</w:t>
      </w:r>
      <w:r w:rsidR="006E631C" w:rsidRPr="00DA24E9">
        <w:rPr>
          <w:rFonts w:ascii="Trebuchet MS" w:hAnsi="Trebuchet MS"/>
          <w:lang w:val="fr-FR"/>
        </w:rPr>
        <w:t>s</w:t>
      </w:r>
      <w:r w:rsidRPr="00DA24E9">
        <w:rPr>
          <w:rFonts w:ascii="Trebuchet MS" w:hAnsi="Trebuchet MS"/>
          <w:lang w:val="fr-FR"/>
        </w:rPr>
        <w:t xml:space="preserve"> services entre les </w:t>
      </w:r>
      <w:r w:rsidR="00F75F41" w:rsidRPr="00DA24E9">
        <w:rPr>
          <w:rFonts w:ascii="Trebuchet MS" w:hAnsi="Trebuchet MS"/>
          <w:lang w:val="fr-FR"/>
        </w:rPr>
        <w:t>États</w:t>
      </w:r>
      <w:r w:rsidRPr="00DA24E9">
        <w:rPr>
          <w:rFonts w:ascii="Trebuchet MS" w:hAnsi="Trebuchet MS"/>
          <w:lang w:val="fr-FR"/>
        </w:rPr>
        <w:t xml:space="preserve"> membres</w:t>
      </w:r>
    </w:p>
    <w:p w:rsidR="006D23BE" w:rsidRPr="00BE2F3D" w:rsidRDefault="006D23BE" w:rsidP="006D23BE">
      <w:pPr>
        <w:pStyle w:val="LightGrid-Accent31"/>
        <w:numPr>
          <w:ilvl w:val="0"/>
          <w:numId w:val="79"/>
        </w:numPr>
        <w:jc w:val="both"/>
        <w:rPr>
          <w:rFonts w:ascii="Trebuchet MS" w:hAnsi="Trebuchet MS" w:cs="Calibri"/>
          <w:sz w:val="16"/>
          <w:lang w:val="fr-FR"/>
        </w:rPr>
      </w:pPr>
      <w:r w:rsidRPr="00BE2F3D">
        <w:rPr>
          <w:rFonts w:ascii="Trebuchet MS" w:hAnsi="Trebuchet MS"/>
          <w:lang w:val="fr-FR"/>
        </w:rPr>
        <w:t xml:space="preserve">La Banque de la ZEP, créée en 1985 en tant qu'organe financier du COMESA, </w:t>
      </w:r>
      <w:r w:rsidRPr="00BE2F3D">
        <w:rPr>
          <w:rFonts w:ascii="Trebuchet MS" w:hAnsi="Trebuchet MS"/>
          <w:i/>
          <w:lang w:val="fr-FR"/>
        </w:rPr>
        <w:t xml:space="preserve">poursuit sa bonne performance en tant qu'entreprise commerciale, qui soutient l'intégration régionale </w:t>
      </w:r>
      <w:r w:rsidR="007509A8">
        <w:rPr>
          <w:rFonts w:ascii="Trebuchet MS" w:hAnsi="Trebuchet MS"/>
          <w:i/>
          <w:lang w:val="fr-FR"/>
        </w:rPr>
        <w:t>et a eu</w:t>
      </w:r>
      <w:r w:rsidR="007509A8" w:rsidRPr="00BE2F3D">
        <w:rPr>
          <w:rFonts w:ascii="Trebuchet MS" w:hAnsi="Trebuchet MS"/>
          <w:i/>
          <w:lang w:val="fr-FR"/>
        </w:rPr>
        <w:t xml:space="preserve"> </w:t>
      </w:r>
      <w:r w:rsidRPr="00BE2F3D">
        <w:rPr>
          <w:rFonts w:ascii="Trebuchet MS" w:hAnsi="Trebuchet MS"/>
          <w:i/>
          <w:lang w:val="fr-FR"/>
        </w:rPr>
        <w:t>un bénéfice net de 94,5 millions de dollars l'année dernière</w:t>
      </w:r>
    </w:p>
    <w:p w:rsidR="006D23BE" w:rsidRPr="00BE2F3D" w:rsidRDefault="006D23BE" w:rsidP="006D23BE">
      <w:pPr>
        <w:pStyle w:val="LightGrid-Accent31"/>
        <w:numPr>
          <w:ilvl w:val="0"/>
          <w:numId w:val="79"/>
        </w:numPr>
        <w:jc w:val="both"/>
        <w:rPr>
          <w:rFonts w:ascii="Trebuchet MS" w:hAnsi="Trebuchet MS" w:cs="Calibri"/>
          <w:sz w:val="16"/>
          <w:lang w:val="fr-FR"/>
        </w:rPr>
      </w:pPr>
      <w:r w:rsidRPr="00BE2F3D">
        <w:rPr>
          <w:rFonts w:ascii="Trebuchet MS" w:hAnsi="Trebuchet MS"/>
          <w:lang w:val="fr-FR"/>
        </w:rPr>
        <w:t>Le cabinet de réassurance (ZEP-RE) a été créé en 1992 pour conserver les activités d'assurance dans la région et en dehors de la région COMESA avec un bénéfice net de 9,5 millions de dollars l'année dernière.</w:t>
      </w:r>
    </w:p>
    <w:p w:rsidR="006D23BE" w:rsidRPr="00BE2F3D" w:rsidRDefault="006D23BE" w:rsidP="006D23BE">
      <w:pPr>
        <w:pStyle w:val="LightGrid-Accent31"/>
        <w:numPr>
          <w:ilvl w:val="0"/>
          <w:numId w:val="79"/>
        </w:numPr>
        <w:jc w:val="both"/>
        <w:rPr>
          <w:rFonts w:ascii="Trebuchet MS" w:hAnsi="Trebuchet MS" w:cs="Calibri"/>
          <w:sz w:val="16"/>
          <w:lang w:val="fr-FR"/>
        </w:rPr>
      </w:pPr>
      <w:r w:rsidRPr="00BE2F3D">
        <w:rPr>
          <w:rFonts w:ascii="Trebuchet MS" w:hAnsi="Trebuchet MS"/>
          <w:lang w:val="fr-FR"/>
        </w:rPr>
        <w:t xml:space="preserve">L'Agence </w:t>
      </w:r>
      <w:r w:rsidR="007509A8">
        <w:rPr>
          <w:rFonts w:ascii="Trebuchet MS" w:hAnsi="Trebuchet MS"/>
          <w:lang w:val="fr-FR"/>
        </w:rPr>
        <w:t>a</w:t>
      </w:r>
      <w:r w:rsidRPr="00BE2F3D">
        <w:rPr>
          <w:rFonts w:ascii="Trebuchet MS" w:hAnsi="Trebuchet MS"/>
          <w:lang w:val="fr-FR"/>
        </w:rPr>
        <w:t xml:space="preserve">fricaine d'Assurance </w:t>
      </w:r>
      <w:r w:rsidR="006E631C">
        <w:rPr>
          <w:rFonts w:ascii="Trebuchet MS" w:hAnsi="Trebuchet MS"/>
          <w:lang w:val="fr-FR"/>
        </w:rPr>
        <w:t>c</w:t>
      </w:r>
      <w:r w:rsidRPr="00BE2F3D">
        <w:rPr>
          <w:rFonts w:ascii="Trebuchet MS" w:hAnsi="Trebuchet MS"/>
          <w:lang w:val="fr-FR"/>
        </w:rPr>
        <w:t>ommerciale (ATI), créée en 2001, est la première agence multilatérale d'assurance-crédit à l'exportation qui offre une couverture de risques politiques et commerciaux à la satisfaction des vendeurs étrangers et de leurs financiers.</w:t>
      </w:r>
    </w:p>
    <w:p w:rsidR="006D23BE" w:rsidRPr="00BE2F3D" w:rsidRDefault="006D23BE" w:rsidP="006D23BE">
      <w:pPr>
        <w:pStyle w:val="LightGrid-Accent31"/>
        <w:numPr>
          <w:ilvl w:val="0"/>
          <w:numId w:val="79"/>
        </w:numPr>
        <w:jc w:val="both"/>
        <w:rPr>
          <w:rFonts w:ascii="Trebuchet MS" w:hAnsi="Trebuchet MS" w:cs="Calibri"/>
          <w:sz w:val="16"/>
          <w:lang w:val="fr-FR"/>
        </w:rPr>
      </w:pPr>
      <w:r w:rsidRPr="00BE2F3D">
        <w:rPr>
          <w:rFonts w:ascii="Trebuchet MS" w:hAnsi="Trebuchet MS"/>
          <w:lang w:val="fr-FR"/>
        </w:rPr>
        <w:lastRenderedPageBreak/>
        <w:t>L'Institut monétaire du COMESA, qui est devenu opérationnel le 7 mars 2011 afin d'entreprendre des travaux préparatoires qui mèneront à une meilleure intégration monétaire et financière, aboutira à la création d'une union monétaire.</w:t>
      </w:r>
    </w:p>
    <w:p w:rsidR="006D23BE" w:rsidRPr="00BE2F3D" w:rsidRDefault="006D23BE" w:rsidP="006D23BE">
      <w:pPr>
        <w:pStyle w:val="LightGrid-Accent31"/>
        <w:numPr>
          <w:ilvl w:val="0"/>
          <w:numId w:val="79"/>
        </w:numPr>
        <w:jc w:val="both"/>
        <w:rPr>
          <w:rFonts w:ascii="Trebuchet MS" w:hAnsi="Trebuchet MS" w:cs="Calibri"/>
          <w:sz w:val="16"/>
          <w:lang w:val="fr-FR"/>
        </w:rPr>
      </w:pPr>
      <w:r w:rsidRPr="00BE2F3D">
        <w:rPr>
          <w:rFonts w:ascii="Trebuchet MS" w:hAnsi="Trebuchet MS"/>
          <w:lang w:val="fr-FR"/>
        </w:rPr>
        <w:t>Le mécanisme d'ajustement du COMESA et le mécanisme d'appui à l'intégration régionale et le mécanisme de coopération technique</w:t>
      </w:r>
      <w:r w:rsidRPr="00BE2F3D">
        <w:rPr>
          <w:sz w:val="16"/>
          <w:lang w:val="fr-FR"/>
        </w:rPr>
        <w:t>.</w:t>
      </w:r>
    </w:p>
    <w:p w:rsidR="006D23BE" w:rsidRPr="00BE2F3D" w:rsidRDefault="006D23BE" w:rsidP="006D23BE">
      <w:pPr>
        <w:pStyle w:val="LightGrid-Accent31"/>
        <w:ind w:left="1440"/>
        <w:jc w:val="both"/>
        <w:rPr>
          <w:rFonts w:ascii="Trebuchet MS" w:hAnsi="Trebuchet MS" w:cs="Calibri"/>
          <w:sz w:val="16"/>
          <w:lang w:val="fr-FR"/>
        </w:rPr>
      </w:pPr>
    </w:p>
    <w:p w:rsidR="006D23BE" w:rsidRPr="00DD5753" w:rsidRDefault="006D23BE" w:rsidP="006D23BE">
      <w:pPr>
        <w:numPr>
          <w:ilvl w:val="0"/>
          <w:numId w:val="77"/>
        </w:numPr>
        <w:spacing w:before="120" w:after="120"/>
        <w:jc w:val="both"/>
        <w:rPr>
          <w:rFonts w:ascii="Trebuchet MS" w:hAnsi="Trebuchet MS" w:cs="Calibri"/>
          <w:b/>
          <w:sz w:val="20"/>
          <w:szCs w:val="22"/>
        </w:rPr>
      </w:pPr>
      <w:r w:rsidRPr="00DD5753">
        <w:rPr>
          <w:rStyle w:val="shorttext"/>
          <w:rFonts w:ascii="Trebuchet MS" w:hAnsi="Trebuchet MS"/>
          <w:b/>
          <w:sz w:val="22"/>
        </w:rPr>
        <w:t>Mécanismes de coordination externes</w:t>
      </w:r>
    </w:p>
    <w:p w:rsidR="006D23BE" w:rsidRPr="00BE2F3D" w:rsidRDefault="006D23BE" w:rsidP="006D23BE">
      <w:pPr>
        <w:ind w:firstLine="360"/>
        <w:jc w:val="both"/>
        <w:rPr>
          <w:rFonts w:ascii="Trebuchet MS" w:hAnsi="Trebuchet MS" w:cs="Calibri"/>
          <w:sz w:val="16"/>
          <w:szCs w:val="20"/>
          <w:lang w:val="fr-FR"/>
        </w:rPr>
      </w:pPr>
      <w:r w:rsidRPr="00DA24E9">
        <w:rPr>
          <w:rStyle w:val="shorttext"/>
          <w:rFonts w:ascii="Trebuchet MS" w:hAnsi="Trebuchet MS" w:cs="Arial"/>
          <w:sz w:val="20"/>
          <w:lang w:val="fr-FR"/>
        </w:rPr>
        <w:t>Aborder l</w:t>
      </w:r>
      <w:r w:rsidR="007509A8" w:rsidRPr="00DA24E9">
        <w:rPr>
          <w:rStyle w:val="shorttext"/>
          <w:rFonts w:ascii="Trebuchet MS" w:hAnsi="Trebuchet MS" w:cs="Arial"/>
          <w:sz w:val="20"/>
          <w:lang w:val="fr-FR"/>
        </w:rPr>
        <w:t>a question d</w:t>
      </w:r>
      <w:r w:rsidR="006E631C" w:rsidRPr="00DA24E9">
        <w:rPr>
          <w:rStyle w:val="shorttext"/>
          <w:rFonts w:ascii="Trebuchet MS" w:hAnsi="Trebuchet MS" w:cs="Arial"/>
          <w:sz w:val="20"/>
          <w:lang w:val="fr-FR"/>
        </w:rPr>
        <w:t xml:space="preserve">’appartenance à plusieurs </w:t>
      </w:r>
      <w:r w:rsidR="007509A8" w:rsidRPr="00DA24E9">
        <w:rPr>
          <w:rStyle w:val="shorttext"/>
          <w:rFonts w:ascii="Trebuchet MS" w:hAnsi="Trebuchet MS" w:cs="Arial"/>
          <w:sz w:val="20"/>
          <w:lang w:val="fr-FR"/>
        </w:rPr>
        <w:t xml:space="preserve">groupes </w:t>
      </w:r>
      <w:r w:rsidRPr="00DA24E9">
        <w:rPr>
          <w:rStyle w:val="shorttext"/>
          <w:rFonts w:ascii="Trebuchet MS" w:hAnsi="Trebuchet MS" w:cs="Arial"/>
          <w:sz w:val="20"/>
          <w:lang w:val="fr-FR"/>
        </w:rPr>
        <w:t>:</w:t>
      </w:r>
    </w:p>
    <w:p w:rsidR="006D23BE" w:rsidRPr="00BE2F3D" w:rsidRDefault="006D23BE" w:rsidP="006D23BE">
      <w:pPr>
        <w:pStyle w:val="LightGrid-Accent31"/>
        <w:numPr>
          <w:ilvl w:val="0"/>
          <w:numId w:val="80"/>
        </w:numPr>
        <w:jc w:val="both"/>
        <w:rPr>
          <w:rFonts w:ascii="Trebuchet MS" w:hAnsi="Trebuchet MS" w:cs="Calibri"/>
          <w:lang w:val="fr-FR"/>
        </w:rPr>
      </w:pPr>
      <w:r w:rsidRPr="00BE2F3D">
        <w:rPr>
          <w:rFonts w:ascii="Trebuchet MS" w:hAnsi="Trebuchet MS"/>
          <w:sz w:val="16"/>
          <w:lang w:val="fr-FR"/>
        </w:rPr>
        <w:t xml:space="preserve"> </w:t>
      </w:r>
      <w:r w:rsidR="007509A8" w:rsidRPr="00DA24E9">
        <w:rPr>
          <w:rFonts w:ascii="Trebuchet MS" w:hAnsi="Trebuchet MS"/>
          <w:highlight w:val="yellow"/>
          <w:lang w:val="fr-FR"/>
        </w:rPr>
        <w:t>Le C</w:t>
      </w:r>
      <w:r w:rsidRPr="00DA24E9">
        <w:rPr>
          <w:rFonts w:ascii="Trebuchet MS" w:hAnsi="Trebuchet MS"/>
          <w:highlight w:val="yellow"/>
          <w:lang w:val="fr-FR"/>
        </w:rPr>
        <w:t>ET</w:t>
      </w:r>
      <w:r w:rsidRPr="00BE2F3D">
        <w:rPr>
          <w:rFonts w:ascii="Trebuchet MS" w:hAnsi="Trebuchet MS"/>
          <w:lang w:val="fr-FR"/>
        </w:rPr>
        <w:t xml:space="preserve"> et l’EAC sont les mêmes</w:t>
      </w:r>
    </w:p>
    <w:p w:rsidR="006D23BE" w:rsidRPr="00BE2F3D" w:rsidRDefault="006D23BE" w:rsidP="006D23BE">
      <w:pPr>
        <w:pStyle w:val="LightGrid-Accent31"/>
        <w:numPr>
          <w:ilvl w:val="0"/>
          <w:numId w:val="80"/>
        </w:numPr>
        <w:jc w:val="both"/>
        <w:rPr>
          <w:rFonts w:ascii="Trebuchet MS" w:hAnsi="Trebuchet MS" w:cs="Calibri"/>
          <w:lang w:val="fr-FR"/>
        </w:rPr>
      </w:pPr>
      <w:r w:rsidRPr="00BE2F3D">
        <w:rPr>
          <w:rFonts w:ascii="Trebuchet MS" w:hAnsi="Trebuchet MS"/>
          <w:lang w:val="fr-FR"/>
        </w:rPr>
        <w:t>Tripartite ALE avec l'EAC et la SADC</w:t>
      </w:r>
    </w:p>
    <w:p w:rsidR="006D23BE" w:rsidRPr="00BE2F3D" w:rsidRDefault="006D23BE" w:rsidP="006D23BE">
      <w:pPr>
        <w:pStyle w:val="LightGrid-Accent31"/>
        <w:numPr>
          <w:ilvl w:val="0"/>
          <w:numId w:val="80"/>
        </w:numPr>
        <w:jc w:val="both"/>
        <w:rPr>
          <w:rFonts w:ascii="Trebuchet MS" w:hAnsi="Trebuchet MS" w:cs="Calibri"/>
          <w:lang w:val="fr-FR"/>
        </w:rPr>
      </w:pPr>
      <w:r w:rsidRPr="00BE2F3D">
        <w:rPr>
          <w:rFonts w:ascii="Trebuchet MS" w:hAnsi="Trebuchet MS"/>
          <w:lang w:val="fr-FR"/>
        </w:rPr>
        <w:t xml:space="preserve"> COMESA/EAC/SADC gestion partagée de CC</w:t>
      </w:r>
    </w:p>
    <w:p w:rsidR="006D23BE" w:rsidRPr="00BE2F3D" w:rsidRDefault="006D23BE" w:rsidP="006D23BE">
      <w:pPr>
        <w:pStyle w:val="LightGrid-Accent31"/>
        <w:numPr>
          <w:ilvl w:val="0"/>
          <w:numId w:val="80"/>
        </w:numPr>
        <w:jc w:val="both"/>
        <w:rPr>
          <w:rFonts w:ascii="Trebuchet MS" w:hAnsi="Trebuchet MS" w:cs="Calibri"/>
          <w:lang w:val="fr-FR"/>
        </w:rPr>
      </w:pPr>
      <w:r w:rsidRPr="00BE2F3D">
        <w:rPr>
          <w:rFonts w:ascii="Trebuchet MS" w:hAnsi="Trebuchet MS"/>
          <w:lang w:val="fr-FR"/>
        </w:rPr>
        <w:t>Vision commune du COMESA/EAC/SADC sur l'industrialisation et le développement des infrastructures.</w:t>
      </w:r>
    </w:p>
    <w:p w:rsidR="006D23BE" w:rsidRPr="00BE2F3D" w:rsidRDefault="006D23BE" w:rsidP="006D23BE">
      <w:pPr>
        <w:pStyle w:val="LightGrid-Accent31"/>
        <w:ind w:left="1080"/>
        <w:jc w:val="both"/>
        <w:rPr>
          <w:rFonts w:ascii="Trebuchet MS" w:hAnsi="Trebuchet MS" w:cs="Calibri"/>
          <w:lang w:val="fr-FR"/>
        </w:rPr>
      </w:pPr>
    </w:p>
    <w:p w:rsidR="006D23BE" w:rsidRPr="00BE2F3D" w:rsidRDefault="006D23BE" w:rsidP="006D23BE">
      <w:pPr>
        <w:pStyle w:val="LightGrid-Accent31"/>
        <w:jc w:val="both"/>
        <w:rPr>
          <w:rFonts w:ascii="Trebuchet MS" w:hAnsi="Trebuchet MS" w:cs="Calibri"/>
          <w:lang w:val="fr-FR"/>
        </w:rPr>
      </w:pPr>
    </w:p>
    <w:p w:rsidR="006D23BE" w:rsidRPr="00C62CBC" w:rsidRDefault="006D23BE" w:rsidP="006D23BE">
      <w:pPr>
        <w:pStyle w:val="Heading4"/>
        <w:spacing w:before="0" w:after="0"/>
        <w:jc w:val="both"/>
        <w:rPr>
          <w:rFonts w:ascii="Trebuchet MS" w:hAnsi="Trebuchet MS"/>
          <w:sz w:val="24"/>
          <w:szCs w:val="24"/>
        </w:rPr>
      </w:pPr>
      <w:bookmarkStart w:id="59" w:name="_Toc509858546"/>
      <w:r w:rsidRPr="00C62CBC">
        <w:rPr>
          <w:rFonts w:ascii="Trebuchet MS" w:hAnsi="Trebuchet MS"/>
          <w:i/>
          <w:sz w:val="24"/>
          <w:szCs w:val="24"/>
        </w:rPr>
        <w:t>1.4.1.4</w:t>
      </w:r>
      <w:r w:rsidRPr="00C62CBC">
        <w:rPr>
          <w:rFonts w:ascii="Trebuchet MS" w:hAnsi="Trebuchet MS"/>
          <w:i/>
          <w:sz w:val="24"/>
          <w:szCs w:val="24"/>
        </w:rPr>
        <w:tab/>
      </w:r>
      <w:r w:rsidRPr="00DD5753">
        <w:rPr>
          <w:rStyle w:val="shorttext"/>
          <w:i/>
          <w:sz w:val="24"/>
        </w:rPr>
        <w:t>Comment le COMESA est organisé</w:t>
      </w:r>
      <w:bookmarkEnd w:id="59"/>
    </w:p>
    <w:p w:rsidR="006D23BE" w:rsidRPr="00BE2F3D" w:rsidRDefault="006D23BE" w:rsidP="006D23BE">
      <w:pPr>
        <w:numPr>
          <w:ilvl w:val="0"/>
          <w:numId w:val="77"/>
        </w:numPr>
        <w:spacing w:before="120" w:after="120"/>
        <w:jc w:val="both"/>
        <w:rPr>
          <w:rFonts w:ascii="Trebuchet MS" w:hAnsi="Trebuchet MS" w:cs="Calibri"/>
          <w:b/>
          <w:sz w:val="18"/>
          <w:szCs w:val="22"/>
          <w:lang w:val="fr-FR"/>
        </w:rPr>
      </w:pPr>
      <w:r w:rsidRPr="00BE2F3D">
        <w:rPr>
          <w:rFonts w:ascii="Trebuchet MS" w:hAnsi="Trebuchet MS"/>
          <w:b/>
          <w:sz w:val="20"/>
          <w:lang w:val="fr-FR"/>
        </w:rPr>
        <w:t>Vision partagée au sein des architectures continentales (APSA, AGA, PDDAA et PIDA)</w:t>
      </w:r>
    </w:p>
    <w:p w:rsidR="006D23BE" w:rsidRPr="00BE2F3D" w:rsidRDefault="006D23BE" w:rsidP="006D23BE">
      <w:pPr>
        <w:jc w:val="both"/>
        <w:rPr>
          <w:rFonts w:ascii="Trebuchet MS" w:hAnsi="Trebuchet MS" w:cs="Calibri"/>
          <w:sz w:val="16"/>
          <w:szCs w:val="20"/>
          <w:lang w:val="fr-FR"/>
        </w:rPr>
      </w:pPr>
      <w:r w:rsidRPr="00BE2F3D">
        <w:rPr>
          <w:rFonts w:ascii="Trebuchet MS" w:hAnsi="Trebuchet MS"/>
          <w:sz w:val="20"/>
          <w:lang w:val="fr-FR"/>
        </w:rPr>
        <w:t xml:space="preserve">Le COMESA a joué un rôle actif dans le développement des infrastructures africaines de coordination pour la paix et la sécurité (APSA), la gouvernance (AGA), le commerce (CFTA et BIAT), le développement des infrastructures (PIDA), l'agriculture (PDDAA), etc. et de la mise en œuvre du Protocole entre l'UA et les CER à travers la création du Bureau de Liaison à la Commission de l'Union </w:t>
      </w:r>
      <w:r w:rsidR="007509A8">
        <w:rPr>
          <w:rFonts w:ascii="Trebuchet MS" w:hAnsi="Trebuchet MS"/>
          <w:sz w:val="20"/>
          <w:lang w:val="fr-FR"/>
        </w:rPr>
        <w:t>a</w:t>
      </w:r>
      <w:r w:rsidRPr="00BE2F3D">
        <w:rPr>
          <w:rFonts w:ascii="Trebuchet MS" w:hAnsi="Trebuchet MS"/>
          <w:sz w:val="20"/>
          <w:lang w:val="fr-FR"/>
        </w:rPr>
        <w:t>fricaine depuis 2008.</w:t>
      </w:r>
    </w:p>
    <w:p w:rsidR="006D23BE" w:rsidRPr="00BE2F3D" w:rsidRDefault="006D23BE" w:rsidP="006D23BE">
      <w:pPr>
        <w:ind w:left="360"/>
        <w:jc w:val="both"/>
        <w:rPr>
          <w:rFonts w:ascii="Trebuchet MS" w:hAnsi="Trebuchet MS" w:cs="Calibri"/>
          <w:sz w:val="16"/>
          <w:szCs w:val="20"/>
          <w:lang w:val="fr-FR"/>
        </w:rPr>
      </w:pPr>
    </w:p>
    <w:p w:rsidR="006D23BE" w:rsidRPr="00BE2F3D" w:rsidRDefault="006D23BE" w:rsidP="006D23BE">
      <w:pPr>
        <w:numPr>
          <w:ilvl w:val="0"/>
          <w:numId w:val="77"/>
        </w:numPr>
        <w:spacing w:before="120" w:after="120"/>
        <w:jc w:val="both"/>
        <w:rPr>
          <w:rFonts w:ascii="Trebuchet MS" w:hAnsi="Trebuchet MS" w:cs="Calibri"/>
          <w:sz w:val="18"/>
          <w:szCs w:val="22"/>
          <w:lang w:val="fr-FR"/>
        </w:rPr>
      </w:pPr>
      <w:r w:rsidRPr="00BE2F3D">
        <w:rPr>
          <w:rFonts w:ascii="Trebuchet MS" w:hAnsi="Trebuchet MS"/>
          <w:b/>
          <w:sz w:val="20"/>
          <w:lang w:val="fr-FR"/>
        </w:rPr>
        <w:t>Développement d'un protocole d'</w:t>
      </w:r>
      <w:r w:rsidR="006E631C">
        <w:rPr>
          <w:rFonts w:ascii="Trebuchet MS" w:hAnsi="Trebuchet MS"/>
          <w:b/>
          <w:sz w:val="20"/>
          <w:lang w:val="fr-FR"/>
        </w:rPr>
        <w:t>accord</w:t>
      </w:r>
      <w:r w:rsidRPr="00BE2F3D">
        <w:rPr>
          <w:rFonts w:ascii="Trebuchet MS" w:hAnsi="Trebuchet MS"/>
          <w:b/>
          <w:sz w:val="20"/>
          <w:lang w:val="fr-FR"/>
        </w:rPr>
        <w:t xml:space="preserve"> avec les organisations sœurs</w:t>
      </w:r>
    </w:p>
    <w:p w:rsidR="006D23BE" w:rsidRPr="00BE2F3D" w:rsidRDefault="006D23BE" w:rsidP="006D23BE">
      <w:pPr>
        <w:jc w:val="both"/>
        <w:rPr>
          <w:rFonts w:ascii="Trebuchet MS" w:hAnsi="Trebuchet MS" w:cs="Calibri"/>
          <w:sz w:val="16"/>
          <w:szCs w:val="20"/>
          <w:lang w:val="fr-FR"/>
        </w:rPr>
      </w:pPr>
      <w:r w:rsidRPr="00BE2F3D">
        <w:rPr>
          <w:rFonts w:ascii="Trebuchet MS" w:hAnsi="Trebuchet MS"/>
          <w:sz w:val="20"/>
          <w:lang w:val="fr-FR"/>
        </w:rPr>
        <w:t>Les deux chefs du COMESA et de la CEDEAO ont signé un protocole d'</w:t>
      </w:r>
      <w:r w:rsidR="007509A8">
        <w:rPr>
          <w:rFonts w:ascii="Trebuchet MS" w:hAnsi="Trebuchet MS"/>
          <w:sz w:val="20"/>
          <w:lang w:val="fr-FR"/>
        </w:rPr>
        <w:t>accord</w:t>
      </w:r>
      <w:r w:rsidRPr="00BE2F3D">
        <w:rPr>
          <w:rFonts w:ascii="Trebuchet MS" w:hAnsi="Trebuchet MS"/>
          <w:sz w:val="20"/>
          <w:lang w:val="fr-FR"/>
        </w:rPr>
        <w:t xml:space="preserve"> le 29 janvier 2010 avec pour objectif commun de faire progresser la réalisation de la Communauté économique africaine grâce à une utilisation efficace des ressources et de la collaboration au profit des États membres des deux communautés économiques régionales (CER). Les deux CER ont choisi de coopérer dans les domaines suivants :</w:t>
      </w:r>
    </w:p>
    <w:p w:rsidR="006D23BE" w:rsidRPr="00BE2F3D" w:rsidRDefault="006D23BE" w:rsidP="006D23BE">
      <w:pPr>
        <w:jc w:val="both"/>
        <w:rPr>
          <w:rFonts w:ascii="Trebuchet MS" w:hAnsi="Trebuchet MS" w:cs="Calibri"/>
          <w:sz w:val="16"/>
          <w:szCs w:val="20"/>
          <w:lang w:val="fr-FR"/>
        </w:rPr>
      </w:pPr>
    </w:p>
    <w:p w:rsidR="006D23BE" w:rsidRPr="00BE2F3D" w:rsidRDefault="006D23BE" w:rsidP="006D23BE">
      <w:pPr>
        <w:pStyle w:val="LightGrid-Accent31"/>
        <w:numPr>
          <w:ilvl w:val="0"/>
          <w:numId w:val="81"/>
        </w:numPr>
        <w:jc w:val="both"/>
        <w:rPr>
          <w:rFonts w:ascii="Trebuchet MS" w:hAnsi="Trebuchet MS" w:cs="Calibri"/>
          <w:lang w:val="fr-FR"/>
        </w:rPr>
      </w:pPr>
      <w:r w:rsidRPr="00BE2F3D">
        <w:rPr>
          <w:rFonts w:ascii="Trebuchet MS" w:hAnsi="Trebuchet MS"/>
          <w:lang w:val="fr-FR"/>
        </w:rPr>
        <w:t>Échange d'expériences sur le rôle du secteur privé</w:t>
      </w:r>
    </w:p>
    <w:p w:rsidR="006D23BE" w:rsidRPr="00BE2F3D" w:rsidRDefault="006D23BE" w:rsidP="006D23BE">
      <w:pPr>
        <w:pStyle w:val="LightGrid-Accent31"/>
        <w:numPr>
          <w:ilvl w:val="0"/>
          <w:numId w:val="81"/>
        </w:numPr>
        <w:jc w:val="both"/>
        <w:rPr>
          <w:rFonts w:ascii="Trebuchet MS" w:hAnsi="Trebuchet MS" w:cs="Calibri"/>
          <w:lang w:val="fr-FR"/>
        </w:rPr>
      </w:pPr>
      <w:r w:rsidRPr="00BE2F3D">
        <w:rPr>
          <w:rFonts w:ascii="Trebuchet MS" w:hAnsi="Trebuchet MS"/>
          <w:lang w:val="fr-FR"/>
        </w:rPr>
        <w:t>Adopter une position commune sur les questions de commerce international telles que les APE, la coopération</w:t>
      </w:r>
      <w:r w:rsidRPr="00BE2F3D">
        <w:rPr>
          <w:lang w:val="fr-FR"/>
        </w:rPr>
        <w:t xml:space="preserve"> </w:t>
      </w:r>
      <w:r w:rsidRPr="00BE2F3D">
        <w:rPr>
          <w:rFonts w:ascii="Trebuchet MS" w:hAnsi="Trebuchet MS"/>
          <w:lang w:val="fr-FR"/>
        </w:rPr>
        <w:t>Sud-Sud</w:t>
      </w:r>
    </w:p>
    <w:p w:rsidR="006D23BE" w:rsidRPr="00BE2F3D" w:rsidRDefault="006D23BE" w:rsidP="006D23BE">
      <w:pPr>
        <w:pStyle w:val="LightGrid-Accent31"/>
        <w:numPr>
          <w:ilvl w:val="0"/>
          <w:numId w:val="81"/>
        </w:numPr>
        <w:jc w:val="both"/>
        <w:rPr>
          <w:rFonts w:ascii="Trebuchet MS" w:hAnsi="Trebuchet MS" w:cs="Calibri"/>
          <w:lang w:val="fr-FR"/>
        </w:rPr>
      </w:pPr>
      <w:r w:rsidRPr="00BE2F3D">
        <w:rPr>
          <w:rFonts w:ascii="Trebuchet MS" w:hAnsi="Trebuchet MS"/>
          <w:lang w:val="fr-FR"/>
        </w:rPr>
        <w:t>Échange d'expériences sur l'autonomisation des femmes, le commerce, le PDDAA, la libre circulation des personnes et la gestion des fonds du Fonds de la CEDEAO et du COMESA.</w:t>
      </w:r>
    </w:p>
    <w:p w:rsidR="006D23BE" w:rsidRPr="00BE2F3D" w:rsidRDefault="006D23BE" w:rsidP="006D23BE">
      <w:pPr>
        <w:pStyle w:val="LightGrid-Accent31"/>
        <w:jc w:val="both"/>
        <w:rPr>
          <w:rFonts w:ascii="Trebuchet MS" w:hAnsi="Trebuchet MS" w:cs="Calibri"/>
          <w:sz w:val="16"/>
          <w:lang w:val="fr-FR"/>
        </w:rPr>
      </w:pPr>
    </w:p>
    <w:p w:rsidR="006D23BE" w:rsidRPr="00BE2F3D" w:rsidRDefault="006D23BE" w:rsidP="006D23BE">
      <w:pPr>
        <w:jc w:val="both"/>
        <w:rPr>
          <w:rFonts w:ascii="Trebuchet MS" w:hAnsi="Trebuchet MS"/>
          <w:sz w:val="20"/>
          <w:lang w:val="fr-FR"/>
        </w:rPr>
      </w:pPr>
      <w:r w:rsidRPr="00BE2F3D">
        <w:rPr>
          <w:rFonts w:ascii="Trebuchet MS" w:hAnsi="Trebuchet MS"/>
          <w:sz w:val="20"/>
          <w:lang w:val="fr-FR"/>
        </w:rPr>
        <w:t>Six ans plus tard (en 2016), le COMESA et la CEDEAO ont apporté un amendement au Protocole d’a</w:t>
      </w:r>
      <w:r w:rsidR="007509A8">
        <w:rPr>
          <w:rFonts w:ascii="Trebuchet MS" w:hAnsi="Trebuchet MS"/>
          <w:sz w:val="20"/>
          <w:lang w:val="fr-FR"/>
        </w:rPr>
        <w:t>ccord</w:t>
      </w:r>
      <w:r w:rsidRPr="00BE2F3D">
        <w:rPr>
          <w:rFonts w:ascii="Trebuchet MS" w:hAnsi="Trebuchet MS"/>
          <w:sz w:val="20"/>
          <w:lang w:val="fr-FR"/>
        </w:rPr>
        <w:t xml:space="preserve"> pour s’axer sur trois objectifs :</w:t>
      </w:r>
    </w:p>
    <w:p w:rsidR="006D23BE" w:rsidRPr="00BE2F3D" w:rsidRDefault="006D23BE" w:rsidP="006D23BE">
      <w:pPr>
        <w:jc w:val="both"/>
        <w:rPr>
          <w:rFonts w:ascii="Trebuchet MS" w:hAnsi="Trebuchet MS" w:cs="Calibri"/>
          <w:sz w:val="16"/>
          <w:szCs w:val="20"/>
          <w:lang w:val="fr-FR"/>
        </w:rPr>
      </w:pPr>
    </w:p>
    <w:p w:rsidR="006D23BE" w:rsidRPr="00BE2F3D" w:rsidRDefault="006D23BE" w:rsidP="006D23BE">
      <w:pPr>
        <w:pStyle w:val="LightGrid-Accent31"/>
        <w:numPr>
          <w:ilvl w:val="0"/>
          <w:numId w:val="82"/>
        </w:numPr>
        <w:jc w:val="both"/>
        <w:rPr>
          <w:rFonts w:ascii="Trebuchet MS" w:hAnsi="Trebuchet MS" w:cs="Calibri"/>
          <w:lang w:val="fr-FR"/>
        </w:rPr>
      </w:pPr>
      <w:r w:rsidRPr="00BE2F3D">
        <w:rPr>
          <w:rFonts w:ascii="Trebuchet MS" w:hAnsi="Trebuchet MS"/>
          <w:lang w:val="fr-FR"/>
        </w:rPr>
        <w:t xml:space="preserve">Collaborer avec la </w:t>
      </w:r>
      <w:r w:rsidR="007509A8">
        <w:rPr>
          <w:rFonts w:ascii="Trebuchet MS" w:hAnsi="Trebuchet MS"/>
          <w:lang w:val="fr-FR"/>
        </w:rPr>
        <w:t>ZEP-RE (</w:t>
      </w:r>
      <w:r w:rsidRPr="00BE2F3D">
        <w:rPr>
          <w:rFonts w:ascii="Trebuchet MS" w:hAnsi="Trebuchet MS"/>
          <w:lang w:val="fr-FR"/>
        </w:rPr>
        <w:t>PTA Reinsurance Company</w:t>
      </w:r>
      <w:r w:rsidR="007509A8">
        <w:rPr>
          <w:rFonts w:ascii="Trebuchet MS" w:hAnsi="Trebuchet MS"/>
          <w:lang w:val="fr-FR"/>
        </w:rPr>
        <w:t>)</w:t>
      </w:r>
      <w:r w:rsidRPr="00BE2F3D">
        <w:rPr>
          <w:rFonts w:ascii="Trebuchet MS" w:hAnsi="Trebuchet MS"/>
          <w:lang w:val="fr-FR"/>
        </w:rPr>
        <w:t xml:space="preserve"> sur les opportunités d'affaires de réassurance</w:t>
      </w:r>
    </w:p>
    <w:p w:rsidR="006D23BE" w:rsidRPr="00BE2F3D" w:rsidRDefault="006D23BE" w:rsidP="006D23BE">
      <w:pPr>
        <w:pStyle w:val="LightGrid-Accent31"/>
        <w:numPr>
          <w:ilvl w:val="0"/>
          <w:numId w:val="82"/>
        </w:numPr>
        <w:jc w:val="both"/>
        <w:rPr>
          <w:rFonts w:ascii="Trebuchet MS" w:hAnsi="Trebuchet MS" w:cs="Calibri"/>
          <w:lang w:val="fr-FR"/>
        </w:rPr>
      </w:pPr>
      <w:r w:rsidRPr="00BE2F3D">
        <w:rPr>
          <w:rFonts w:ascii="Trebuchet MS" w:hAnsi="Trebuchet MS"/>
          <w:lang w:val="fr-FR"/>
        </w:rPr>
        <w:t>Coopérer avec les institutions spécialisées du COMESA</w:t>
      </w:r>
    </w:p>
    <w:p w:rsidR="006D23BE" w:rsidRPr="00BE2F3D" w:rsidRDefault="006D23BE" w:rsidP="006D23BE">
      <w:pPr>
        <w:pStyle w:val="LightGrid-Accent31"/>
        <w:numPr>
          <w:ilvl w:val="0"/>
          <w:numId w:val="82"/>
        </w:numPr>
        <w:jc w:val="both"/>
        <w:rPr>
          <w:rFonts w:ascii="Trebuchet MS" w:hAnsi="Trebuchet MS" w:cs="Calibri"/>
          <w:lang w:val="fr-FR"/>
        </w:rPr>
      </w:pPr>
      <w:r w:rsidRPr="00BE2F3D">
        <w:rPr>
          <w:rFonts w:ascii="Trebuchet MS" w:hAnsi="Trebuchet MS"/>
          <w:lang w:val="fr-FR"/>
        </w:rPr>
        <w:t>Partage</w:t>
      </w:r>
      <w:r w:rsidR="00302628">
        <w:rPr>
          <w:rFonts w:ascii="Trebuchet MS" w:hAnsi="Trebuchet MS"/>
          <w:lang w:val="fr-FR"/>
        </w:rPr>
        <w:t>r l</w:t>
      </w:r>
      <w:r w:rsidRPr="00BE2F3D">
        <w:rPr>
          <w:rFonts w:ascii="Trebuchet MS" w:hAnsi="Trebuchet MS"/>
          <w:lang w:val="fr-FR"/>
        </w:rPr>
        <w:t>es meilleures pratiques en matière de mobilisation durable des ressources, en particulier dans la mise en œuvre de la taxe du marché commun.</w:t>
      </w:r>
    </w:p>
    <w:p w:rsidR="006D23BE" w:rsidRPr="00BE2F3D" w:rsidRDefault="006D23BE" w:rsidP="006D23BE">
      <w:pPr>
        <w:pStyle w:val="LightGrid-Accent31"/>
        <w:jc w:val="both"/>
        <w:rPr>
          <w:rFonts w:ascii="Trebuchet MS" w:hAnsi="Trebuchet MS" w:cs="Calibri"/>
          <w:sz w:val="16"/>
          <w:lang w:val="fr-FR"/>
        </w:rPr>
      </w:pPr>
    </w:p>
    <w:p w:rsidR="006D23BE" w:rsidRPr="00DA24E9" w:rsidRDefault="006D23BE" w:rsidP="006D23BE">
      <w:pPr>
        <w:jc w:val="both"/>
        <w:rPr>
          <w:rFonts w:ascii="Trebuchet MS" w:eastAsia="Times New Roman" w:hAnsi="Trebuchet MS" w:cs="Arial"/>
          <w:color w:val="000000"/>
          <w:sz w:val="16"/>
          <w:szCs w:val="20"/>
          <w:u w:color="000000"/>
          <w:lang w:val="fr-FR" w:eastAsia="en-GB"/>
        </w:rPr>
      </w:pPr>
      <w:r w:rsidRPr="00DA24E9">
        <w:rPr>
          <w:rFonts w:ascii="Trebuchet MS" w:hAnsi="Trebuchet MS" w:cs="Arial"/>
          <w:sz w:val="20"/>
          <w:lang w:val="fr-FR"/>
        </w:rPr>
        <w:t>La signature du protocole d'</w:t>
      </w:r>
      <w:r w:rsidR="00302628">
        <w:rPr>
          <w:rFonts w:ascii="Trebuchet MS" w:hAnsi="Trebuchet MS" w:cs="Arial"/>
          <w:sz w:val="20"/>
          <w:lang w:val="fr-FR"/>
        </w:rPr>
        <w:t>accord</w:t>
      </w:r>
      <w:r w:rsidRPr="00DA24E9">
        <w:rPr>
          <w:rFonts w:ascii="Trebuchet MS" w:hAnsi="Trebuchet MS" w:cs="Arial"/>
          <w:sz w:val="20"/>
          <w:lang w:val="fr-FR"/>
        </w:rPr>
        <w:t xml:space="preserve">  a été concrétisée par l'ouverture d'un bureau régional d'Afrique de l'Ouest de la Société de Réassurance de la ZEP à Abidjan, Côte d'Ivoire. La société a réussi à opérer un volume important d'affaires à l'intérieur et à l'extérieur de la région (40 pays africains). Le COMESA, l’EAC et la CEDEAO coopèrent à la mise en œuvre du projet de 10 millions de dollars américains financé par la BAD sur l'autonomisation des femmes. Le projet 50MWS devrait toucher 50 millions de femmes en Afrique </w:t>
      </w:r>
      <w:r w:rsidR="00302628">
        <w:rPr>
          <w:rFonts w:ascii="Trebuchet MS" w:hAnsi="Trebuchet MS" w:cs="Arial"/>
          <w:sz w:val="20"/>
          <w:lang w:val="fr-FR"/>
        </w:rPr>
        <w:t>par le biais de</w:t>
      </w:r>
      <w:r w:rsidRPr="00DA24E9">
        <w:rPr>
          <w:rFonts w:ascii="Trebuchet MS" w:hAnsi="Trebuchet MS" w:cs="Arial"/>
          <w:sz w:val="20"/>
          <w:lang w:val="fr-FR"/>
        </w:rPr>
        <w:t xml:space="preserve"> services d'information pour leur permettre d'accéder aux ressources, y compris les services financiers et non financiers. Le projet créera </w:t>
      </w:r>
      <w:r w:rsidR="00302628">
        <w:rPr>
          <w:rFonts w:ascii="Trebuchet MS" w:hAnsi="Trebuchet MS" w:cs="Arial"/>
          <w:sz w:val="20"/>
          <w:lang w:val="fr-FR"/>
        </w:rPr>
        <w:t>une plate-forme d’</w:t>
      </w:r>
      <w:r w:rsidRPr="00DA24E9">
        <w:rPr>
          <w:rFonts w:ascii="Trebuchet MS" w:hAnsi="Trebuchet MS" w:cs="Arial"/>
          <w:sz w:val="20"/>
          <w:lang w:val="fr-FR"/>
        </w:rPr>
        <w:t>échange d'idées dynamique et stimulant</w:t>
      </w:r>
      <w:r w:rsidR="00302628">
        <w:rPr>
          <w:rFonts w:ascii="Trebuchet MS" w:hAnsi="Trebuchet MS" w:cs="Arial"/>
          <w:sz w:val="20"/>
          <w:lang w:val="fr-FR"/>
        </w:rPr>
        <w:t>e</w:t>
      </w:r>
      <w:r w:rsidRPr="00DA24E9">
        <w:rPr>
          <w:rFonts w:ascii="Trebuchet MS" w:hAnsi="Trebuchet MS" w:cs="Arial"/>
          <w:sz w:val="20"/>
          <w:lang w:val="fr-FR"/>
        </w:rPr>
        <w:t xml:space="preserve"> entre les femmes entrepreneures, les reliant les unes aux autres de manière à favoriser l'apprentissage entre pairs, le mentorat et le partage de l'information et des connaissances au sein des communautés, </w:t>
      </w:r>
      <w:r w:rsidRPr="00DA24E9">
        <w:rPr>
          <w:rFonts w:ascii="Trebuchet MS" w:hAnsi="Trebuchet MS" w:cs="Arial"/>
          <w:sz w:val="20"/>
          <w:lang w:val="fr-FR"/>
        </w:rPr>
        <w:lastRenderedPageBreak/>
        <w:t>l'accès aux services financiers et aux opportunités de marché entre les zones urbaines et rurales, et à travers les frontières et entre les pays.</w:t>
      </w:r>
    </w:p>
    <w:p w:rsidR="006D23BE" w:rsidRPr="00DD5753" w:rsidRDefault="006D23BE" w:rsidP="006D23BE">
      <w:pPr>
        <w:pStyle w:val="yiv9133051297msonormal"/>
        <w:spacing w:before="0" w:beforeAutospacing="0" w:after="0" w:afterAutospacing="0"/>
        <w:jc w:val="both"/>
        <w:rPr>
          <w:rFonts w:ascii="Trebuchet MS" w:hAnsi="Trebuchet MS" w:cs="Calibri"/>
          <w:sz w:val="12"/>
          <w:szCs w:val="16"/>
          <w:lang w:val="fr-FR"/>
        </w:rPr>
      </w:pPr>
    </w:p>
    <w:p w:rsidR="006D23BE" w:rsidRPr="00DA24E9" w:rsidRDefault="006D23BE" w:rsidP="006D23BE">
      <w:pPr>
        <w:pStyle w:val="yiv9133051297msonormal"/>
        <w:spacing w:before="0" w:beforeAutospacing="0" w:after="0" w:afterAutospacing="0"/>
        <w:jc w:val="both"/>
        <w:rPr>
          <w:rFonts w:ascii="Trebuchet MS" w:hAnsi="Trebuchet MS" w:cs="Arial"/>
          <w:sz w:val="16"/>
          <w:szCs w:val="20"/>
          <w:lang w:val="fr-FR"/>
        </w:rPr>
      </w:pPr>
      <w:r w:rsidRPr="00DA24E9">
        <w:rPr>
          <w:rFonts w:ascii="Trebuchet MS" w:hAnsi="Trebuchet MS" w:cs="Arial"/>
          <w:sz w:val="20"/>
          <w:lang w:val="fr-FR"/>
        </w:rPr>
        <w:t>Le projet contribuera à la réalisation de l'égalité des sexes et de l'autonomisation des femmes telles que contenues dans l'Agenda 2063 de l'Union africaine et l'Agenda 2030 pour le développement durable. Il devrait couvrir 36 pays africains.</w:t>
      </w:r>
    </w:p>
    <w:p w:rsidR="006D23BE" w:rsidRPr="00DD5753" w:rsidRDefault="006D23BE" w:rsidP="006D23BE">
      <w:pPr>
        <w:pStyle w:val="yiv9133051297msonormal"/>
        <w:spacing w:before="0" w:beforeAutospacing="0" w:after="0" w:afterAutospacing="0"/>
        <w:jc w:val="both"/>
        <w:rPr>
          <w:rFonts w:ascii="Trebuchet MS" w:hAnsi="Trebuchet MS" w:cs="Calibri"/>
          <w:sz w:val="16"/>
          <w:szCs w:val="20"/>
          <w:lang w:val="fr-FR"/>
        </w:rPr>
      </w:pPr>
    </w:p>
    <w:p w:rsidR="006D23BE" w:rsidRPr="00C62CBC" w:rsidRDefault="006D23BE" w:rsidP="006D23BE">
      <w:pPr>
        <w:pStyle w:val="yiv9133051297msonormal"/>
        <w:spacing w:before="0" w:beforeAutospacing="0" w:after="0" w:afterAutospacing="0"/>
        <w:jc w:val="both"/>
        <w:rPr>
          <w:rFonts w:ascii="Trebuchet MS" w:hAnsi="Trebuchet MS" w:cs="Calibri"/>
          <w:sz w:val="20"/>
          <w:szCs w:val="20"/>
          <w:lang w:val="fr-FR"/>
        </w:rPr>
      </w:pPr>
    </w:p>
    <w:p w:rsidR="006D23BE" w:rsidRPr="00DA24E9" w:rsidRDefault="006D23BE" w:rsidP="006D23BE">
      <w:pPr>
        <w:pStyle w:val="Heading4"/>
        <w:spacing w:before="0" w:after="0"/>
        <w:jc w:val="both"/>
        <w:rPr>
          <w:rFonts w:ascii="Trebuchet MS" w:hAnsi="Trebuchet MS"/>
          <w:i/>
          <w:sz w:val="22"/>
          <w:szCs w:val="24"/>
          <w:lang w:val="fr-FR"/>
        </w:rPr>
      </w:pPr>
      <w:bookmarkStart w:id="60" w:name="_Toc509858547"/>
      <w:r w:rsidRPr="00DA24E9">
        <w:rPr>
          <w:rFonts w:ascii="Trebuchet MS" w:hAnsi="Trebuchet MS"/>
          <w:i/>
          <w:sz w:val="24"/>
          <w:szCs w:val="24"/>
          <w:lang w:val="fr-FR"/>
        </w:rPr>
        <w:t>1.4.1.5</w:t>
      </w:r>
      <w:r w:rsidRPr="00DA24E9">
        <w:rPr>
          <w:rFonts w:ascii="Trebuchet MS" w:hAnsi="Trebuchet MS"/>
          <w:i/>
          <w:sz w:val="24"/>
          <w:szCs w:val="24"/>
          <w:lang w:val="fr-FR"/>
        </w:rPr>
        <w:tab/>
      </w:r>
      <w:r w:rsidRPr="00DA24E9">
        <w:rPr>
          <w:rStyle w:val="shorttext"/>
          <w:rFonts w:ascii="Trebuchet MS" w:hAnsi="Trebuchet MS"/>
          <w:i/>
          <w:sz w:val="24"/>
          <w:lang w:val="fr-FR"/>
        </w:rPr>
        <w:t>Leçons apprises</w:t>
      </w:r>
      <w:bookmarkEnd w:id="60"/>
    </w:p>
    <w:p w:rsidR="006D23BE" w:rsidRPr="00BE2F3D" w:rsidRDefault="006D23BE" w:rsidP="006D23BE">
      <w:pPr>
        <w:jc w:val="both"/>
        <w:rPr>
          <w:rFonts w:ascii="Trebuchet MS" w:hAnsi="Trebuchet MS"/>
          <w:sz w:val="20"/>
          <w:szCs w:val="20"/>
          <w:lang w:val="fr-FR"/>
        </w:rPr>
      </w:pPr>
    </w:p>
    <w:p w:rsidR="006D23BE" w:rsidRPr="00BE2F3D" w:rsidRDefault="006D23BE" w:rsidP="006D23BE">
      <w:pPr>
        <w:jc w:val="both"/>
        <w:rPr>
          <w:rFonts w:ascii="Trebuchet MS" w:hAnsi="Trebuchet MS" w:cs="Calibri"/>
          <w:sz w:val="16"/>
          <w:szCs w:val="20"/>
          <w:lang w:val="fr-FR"/>
        </w:rPr>
      </w:pPr>
      <w:r w:rsidRPr="00BE2F3D">
        <w:rPr>
          <w:rFonts w:ascii="Trebuchet MS" w:hAnsi="Trebuchet MS"/>
          <w:sz w:val="20"/>
          <w:lang w:val="fr-FR"/>
        </w:rPr>
        <w:t>L'Ambassadeur Matata a conclu son exposé en partageant quelques leçons apprises :</w:t>
      </w:r>
    </w:p>
    <w:p w:rsidR="006D23BE" w:rsidRPr="00BE2F3D" w:rsidRDefault="006D23BE" w:rsidP="006D23BE">
      <w:pPr>
        <w:numPr>
          <w:ilvl w:val="0"/>
          <w:numId w:val="83"/>
        </w:numPr>
        <w:jc w:val="both"/>
        <w:rPr>
          <w:rFonts w:ascii="Trebuchet MS" w:hAnsi="Trebuchet MS"/>
          <w:sz w:val="20"/>
          <w:lang w:val="fr-FR"/>
        </w:rPr>
      </w:pPr>
      <w:r w:rsidRPr="00BE2F3D">
        <w:rPr>
          <w:rFonts w:ascii="Trebuchet MS" w:hAnsi="Trebuchet MS"/>
          <w:sz w:val="20"/>
          <w:lang w:val="fr-FR"/>
        </w:rPr>
        <w:t>La première le</w:t>
      </w:r>
      <w:r w:rsidR="00302628">
        <w:rPr>
          <w:rFonts w:ascii="Trebuchet MS" w:hAnsi="Trebuchet MS"/>
          <w:sz w:val="20"/>
          <w:lang w:val="fr-FR"/>
        </w:rPr>
        <w:t>ço</w:t>
      </w:r>
      <w:r w:rsidRPr="00BE2F3D">
        <w:rPr>
          <w:rFonts w:ascii="Trebuchet MS" w:hAnsi="Trebuchet MS"/>
          <w:sz w:val="20"/>
          <w:lang w:val="fr-FR"/>
        </w:rPr>
        <w:t>n apprise est liée à l'ancien Président du COMESA, le Premier Ministre éthiopien, qui a déclaré, lorsqu'il a lancé le plan stratégique à moyen terme 2016-2020, « En tant que COMESA, nous avons adopté une approche de développement de l'intégration régionale qui couvre l'intégration des marchés, l'industrialisation et le développement des infrastructures. Cette approche est destinée à atteindre nos objectifs de politique publique : créer des emplois, augmenter les revenus et réaliser la transformation économique en vue d'améliorer les moyens de subsistance et le bien-être de nos populations ». Cette déclaration soulève la question de la mesure des avantages de l'intégration à travers l'indice dit d'intégration qui a été développé conjointement par l'UA, la CEA et la BAD mais qui n'a pas encore été validé par les CER.</w:t>
      </w:r>
    </w:p>
    <w:p w:rsidR="006D23BE" w:rsidRPr="00BE2F3D" w:rsidRDefault="006D23BE" w:rsidP="006D23BE">
      <w:pPr>
        <w:numPr>
          <w:ilvl w:val="0"/>
          <w:numId w:val="83"/>
        </w:numPr>
        <w:jc w:val="both"/>
        <w:rPr>
          <w:rFonts w:ascii="Trebuchet MS" w:hAnsi="Trebuchet MS"/>
          <w:sz w:val="20"/>
          <w:lang w:val="fr-FR"/>
        </w:rPr>
      </w:pPr>
      <w:r w:rsidRPr="00BE2F3D">
        <w:rPr>
          <w:rFonts w:ascii="Trebuchet MS" w:hAnsi="Trebuchet MS"/>
          <w:sz w:val="20"/>
          <w:lang w:val="fr-FR"/>
        </w:rPr>
        <w:t xml:space="preserve">Deuxièmement, en référence au message délivré par le Secrétaire </w:t>
      </w:r>
      <w:r w:rsidR="00302628">
        <w:rPr>
          <w:rFonts w:ascii="Trebuchet MS" w:hAnsi="Trebuchet MS"/>
          <w:sz w:val="20"/>
          <w:lang w:val="fr-FR"/>
        </w:rPr>
        <w:t>g</w:t>
      </w:r>
      <w:r w:rsidRPr="00BE2F3D">
        <w:rPr>
          <w:rFonts w:ascii="Trebuchet MS" w:hAnsi="Trebuchet MS"/>
          <w:sz w:val="20"/>
          <w:lang w:val="fr-FR"/>
        </w:rPr>
        <w:t xml:space="preserve">énéral du COMESA à l'occasion du lancement du plan stratégique à moyen terme 2016-2020, « Ce plan a été formulé </w:t>
      </w:r>
      <w:r w:rsidR="00302628">
        <w:rPr>
          <w:rFonts w:ascii="Trebuchet MS" w:hAnsi="Trebuchet MS"/>
          <w:sz w:val="20"/>
          <w:lang w:val="fr-FR"/>
        </w:rPr>
        <w:t>suite à d’importantes</w:t>
      </w:r>
      <w:r w:rsidRPr="00BE2F3D">
        <w:rPr>
          <w:rFonts w:ascii="Trebuchet MS" w:hAnsi="Trebuchet MS"/>
          <w:sz w:val="20"/>
          <w:lang w:val="fr-FR"/>
        </w:rPr>
        <w:t xml:space="preserve"> consultations à la Commission de l'Union africaine, avec d'autres communautés et États membres. » Cela démontre que le COMESA est très conscient de l'objectif ultime de la réalisation de la Communauté économique africaine.</w:t>
      </w:r>
    </w:p>
    <w:p w:rsidR="006D23BE" w:rsidRPr="00DA24E9" w:rsidRDefault="006D23BE" w:rsidP="006D23BE">
      <w:pPr>
        <w:numPr>
          <w:ilvl w:val="0"/>
          <w:numId w:val="83"/>
        </w:numPr>
        <w:jc w:val="both"/>
        <w:rPr>
          <w:rFonts w:ascii="Trebuchet MS" w:hAnsi="Trebuchet MS"/>
          <w:sz w:val="20"/>
          <w:lang w:val="fr-FR"/>
        </w:rPr>
      </w:pPr>
      <w:r w:rsidRPr="00DA24E9">
        <w:rPr>
          <w:rFonts w:ascii="Trebuchet MS" w:hAnsi="Trebuchet MS"/>
          <w:sz w:val="20"/>
          <w:lang w:val="fr-FR"/>
        </w:rPr>
        <w:t xml:space="preserve">« Le dernier est à moi, » a déclaré Salvator : En fin de compte, l'intégration est avant tout une affaire de personnes. Si les différentes dimensions de l'intégration (intégration commerciale, libre circulation des personnes, intégration productive, intégration financière, intégration physique, intégration politique) n'impliquent pas les acteurs réels (secteur privé), toute communauté économique régionale </w:t>
      </w:r>
      <w:r w:rsidR="006E631C" w:rsidRPr="00DA24E9">
        <w:rPr>
          <w:rFonts w:ascii="Trebuchet MS" w:hAnsi="Trebuchet MS"/>
          <w:sz w:val="20"/>
          <w:lang w:val="fr-FR"/>
        </w:rPr>
        <w:t>sera hors-jeu</w:t>
      </w:r>
      <w:r w:rsidRPr="00DA24E9">
        <w:rPr>
          <w:rFonts w:ascii="Trebuchet MS" w:hAnsi="Trebuchet MS"/>
          <w:sz w:val="20"/>
          <w:lang w:val="fr-FR"/>
        </w:rPr>
        <w:t>.</w:t>
      </w:r>
    </w:p>
    <w:p w:rsidR="006D23BE" w:rsidRPr="00BE2F3D" w:rsidRDefault="006D23BE" w:rsidP="006D23BE">
      <w:pPr>
        <w:jc w:val="both"/>
        <w:rPr>
          <w:rFonts w:ascii="Trebuchet MS" w:hAnsi="Trebuchet MS"/>
          <w:sz w:val="16"/>
          <w:szCs w:val="20"/>
          <w:lang w:val="fr-FR"/>
        </w:rPr>
      </w:pPr>
    </w:p>
    <w:p w:rsidR="006D23BE" w:rsidRPr="00BE2F3D" w:rsidRDefault="006D23BE" w:rsidP="006D23BE">
      <w:pPr>
        <w:jc w:val="both"/>
        <w:rPr>
          <w:rFonts w:ascii="Trebuchet MS" w:hAnsi="Trebuchet MS"/>
          <w:sz w:val="16"/>
          <w:szCs w:val="20"/>
          <w:lang w:val="fr-FR"/>
        </w:rPr>
      </w:pPr>
      <w:r w:rsidRPr="00BE2F3D">
        <w:rPr>
          <w:rFonts w:ascii="Trebuchet MS" w:hAnsi="Trebuchet MS"/>
          <w:sz w:val="20"/>
          <w:lang w:val="fr-FR"/>
        </w:rPr>
        <w:t>Le modérateur a clôturé la session en résumant les points clés qui ont émergé des discussions :</w:t>
      </w:r>
    </w:p>
    <w:p w:rsidR="006D23BE" w:rsidRPr="00DA24E9" w:rsidRDefault="006D23BE" w:rsidP="006D23BE">
      <w:pPr>
        <w:numPr>
          <w:ilvl w:val="0"/>
          <w:numId w:val="87"/>
        </w:numPr>
        <w:jc w:val="both"/>
        <w:rPr>
          <w:rFonts w:ascii="Trebuchet MS" w:hAnsi="Trebuchet MS"/>
          <w:sz w:val="16"/>
          <w:szCs w:val="20"/>
          <w:lang w:val="fr-FR"/>
        </w:rPr>
      </w:pPr>
      <w:r w:rsidRPr="00DA24E9">
        <w:rPr>
          <w:rFonts w:ascii="Trebuchet MS" w:hAnsi="Trebuchet MS"/>
          <w:sz w:val="20"/>
          <w:lang w:val="fr-FR"/>
        </w:rPr>
        <w:t>Le COMESA est passé d'une approche de marché à un soutien massif</w:t>
      </w:r>
    </w:p>
    <w:p w:rsidR="006D23BE" w:rsidRPr="00BE2F3D" w:rsidRDefault="006D23BE" w:rsidP="006D23BE">
      <w:pPr>
        <w:numPr>
          <w:ilvl w:val="0"/>
          <w:numId w:val="87"/>
        </w:numPr>
        <w:jc w:val="both"/>
        <w:rPr>
          <w:rFonts w:ascii="Trebuchet MS" w:hAnsi="Trebuchet MS"/>
          <w:sz w:val="16"/>
          <w:szCs w:val="20"/>
          <w:lang w:val="fr-FR"/>
        </w:rPr>
      </w:pPr>
      <w:r w:rsidRPr="00BE2F3D">
        <w:rPr>
          <w:rFonts w:ascii="Trebuchet MS" w:hAnsi="Trebuchet MS"/>
          <w:sz w:val="20"/>
          <w:lang w:val="fr-FR"/>
        </w:rPr>
        <w:t>Tout ce que le COMESA a fait, c'est pour le bien de l'unité africaine</w:t>
      </w:r>
    </w:p>
    <w:p w:rsidR="006D23BE" w:rsidRPr="00BE2F3D" w:rsidRDefault="006D23BE" w:rsidP="006D23BE">
      <w:pPr>
        <w:numPr>
          <w:ilvl w:val="0"/>
          <w:numId w:val="87"/>
        </w:numPr>
        <w:jc w:val="both"/>
        <w:rPr>
          <w:rFonts w:ascii="Trebuchet MS" w:hAnsi="Trebuchet MS"/>
          <w:sz w:val="16"/>
          <w:szCs w:val="20"/>
          <w:lang w:val="fr-FR"/>
        </w:rPr>
      </w:pPr>
      <w:r w:rsidRPr="00BE2F3D">
        <w:rPr>
          <w:rFonts w:ascii="Trebuchet MS" w:hAnsi="Trebuchet MS"/>
          <w:sz w:val="20"/>
          <w:lang w:val="fr-FR"/>
        </w:rPr>
        <w:t>Il est vital d’impliquer le secteur privé.</w:t>
      </w:r>
    </w:p>
    <w:p w:rsidR="006D23BE" w:rsidRPr="00BE2F3D" w:rsidRDefault="006D23BE" w:rsidP="006D23BE">
      <w:pPr>
        <w:jc w:val="both"/>
        <w:rPr>
          <w:rFonts w:ascii="Trebuchet MS" w:hAnsi="Trebuchet MS"/>
          <w:sz w:val="16"/>
          <w:szCs w:val="20"/>
          <w:lang w:val="fr-FR"/>
        </w:rPr>
      </w:pPr>
    </w:p>
    <w:p w:rsidR="006D23BE" w:rsidRPr="00BE2F3D" w:rsidRDefault="006D23BE" w:rsidP="006D23BE">
      <w:pPr>
        <w:jc w:val="both"/>
        <w:rPr>
          <w:rFonts w:ascii="Trebuchet MS" w:hAnsi="Trebuchet MS"/>
          <w:sz w:val="20"/>
          <w:szCs w:val="20"/>
          <w:lang w:val="fr-FR"/>
        </w:rPr>
      </w:pPr>
    </w:p>
    <w:p w:rsidR="006D23BE" w:rsidRPr="00BE2F3D" w:rsidRDefault="006D23BE" w:rsidP="006D23BE">
      <w:pPr>
        <w:pStyle w:val="Heading3"/>
        <w:spacing w:before="0" w:after="0"/>
        <w:ind w:left="720" w:hanging="720"/>
        <w:jc w:val="both"/>
        <w:rPr>
          <w:rFonts w:ascii="Trebuchet MS" w:hAnsi="Trebuchet MS" w:cs="Calibri"/>
          <w:sz w:val="24"/>
          <w:szCs w:val="24"/>
          <w:lang w:val="fr-FR"/>
        </w:rPr>
      </w:pPr>
      <w:bookmarkStart w:id="61" w:name="_Toc509858548"/>
      <w:r w:rsidRPr="00BE2F3D">
        <w:rPr>
          <w:rFonts w:ascii="Trebuchet MS" w:hAnsi="Trebuchet MS" w:cs="Calibri"/>
          <w:sz w:val="24"/>
          <w:szCs w:val="24"/>
          <w:lang w:val="fr-FR"/>
        </w:rPr>
        <w:t>1.4.2</w:t>
      </w:r>
      <w:r w:rsidRPr="00BE2F3D">
        <w:rPr>
          <w:rFonts w:ascii="Trebuchet MS" w:hAnsi="Trebuchet MS" w:cs="Calibri"/>
          <w:sz w:val="24"/>
          <w:szCs w:val="24"/>
          <w:lang w:val="fr-FR"/>
        </w:rPr>
        <w:tab/>
        <w:t>EAC, SADC et COMESA</w:t>
      </w:r>
      <w:bookmarkEnd w:id="61"/>
    </w:p>
    <w:p w:rsidR="006D23BE" w:rsidRPr="00BE2F3D" w:rsidRDefault="006D23BE" w:rsidP="006D23BE">
      <w:pPr>
        <w:jc w:val="both"/>
        <w:rPr>
          <w:rFonts w:ascii="Trebuchet MS" w:hAnsi="Trebuchet MS"/>
          <w:lang w:val="fr-FR"/>
        </w:rPr>
      </w:pPr>
    </w:p>
    <w:p w:rsidR="006D23BE" w:rsidRPr="00BE2F3D" w:rsidRDefault="006D23BE" w:rsidP="006D23BE">
      <w:pPr>
        <w:jc w:val="both"/>
        <w:rPr>
          <w:rFonts w:ascii="Trebuchet MS" w:hAnsi="Trebuchet MS" w:cs="Calibri"/>
          <w:sz w:val="16"/>
          <w:szCs w:val="20"/>
          <w:lang w:val="fr-FR"/>
        </w:rPr>
      </w:pPr>
      <w:r w:rsidRPr="00BE2F3D">
        <w:rPr>
          <w:rFonts w:ascii="Trebuchet MS" w:hAnsi="Trebuchet MS"/>
          <w:sz w:val="20"/>
          <w:lang w:val="fr-FR"/>
        </w:rPr>
        <w:t xml:space="preserve">Dr Bertrand Pamfouet a parlé des relations tripartites entre l’EAC, la SADC et le COMESA, en utilisant le cadre théorique du réalisme discuté plus haut. Il a dit que dans les relations internationales, les États sont censés promouvoir leurs propres intérêts, mais que les instruments juridiques </w:t>
      </w:r>
      <w:r w:rsidR="00BF00A1">
        <w:rPr>
          <w:rFonts w:ascii="Trebuchet MS" w:hAnsi="Trebuchet MS"/>
          <w:sz w:val="20"/>
          <w:lang w:val="fr-FR"/>
        </w:rPr>
        <w:t>indiquent tout autre chose</w:t>
      </w:r>
      <w:r w:rsidRPr="00BE2F3D">
        <w:rPr>
          <w:rFonts w:ascii="Trebuchet MS" w:hAnsi="Trebuchet MS"/>
          <w:sz w:val="20"/>
          <w:lang w:val="fr-FR"/>
        </w:rPr>
        <w:t xml:space="preserve"> - que les États doivent respecter les traités au-dessus des intérêts nationaux. Par exemple, la libre circulation des personnes et des biens. La troïka (EAC, COMESA et SADC) a tenté de mettre en synergie les institutions </w:t>
      </w:r>
      <w:r w:rsidRPr="00DA24E9">
        <w:rPr>
          <w:rFonts w:ascii="Trebuchet MS" w:hAnsi="Trebuchet MS"/>
          <w:sz w:val="20"/>
          <w:lang w:val="fr-FR"/>
        </w:rPr>
        <w:t xml:space="preserve">de la nouvelle communauté économique régionale tripartite. Depuis, certains organes travaillent en collaboration. Par exemple, l'équipe spéciale tripartite des secrétariats assure une coordination administrative </w:t>
      </w:r>
      <w:r w:rsidR="00BF00A1" w:rsidRPr="00DA24E9">
        <w:rPr>
          <w:rFonts w:ascii="Trebuchet MS" w:hAnsi="Trebuchet MS"/>
          <w:sz w:val="20"/>
          <w:lang w:val="fr-FR"/>
        </w:rPr>
        <w:t>avec rotation</w:t>
      </w:r>
      <w:r w:rsidRPr="00DA24E9">
        <w:rPr>
          <w:rFonts w:ascii="Trebuchet MS" w:hAnsi="Trebuchet MS"/>
          <w:sz w:val="20"/>
          <w:lang w:val="fr-FR"/>
        </w:rPr>
        <w:t xml:space="preserve"> annuelle sous la direction d'un Président du secrétariat (voir Stergometa 2015). Toujours dans le cadre du pilier de l'harmonisation commerciale, la tripartite a lancé une plate-forme Internet pour identifier, alerter, signaler et surveiller les obstacles non tarifaires et autres, qui augmentent les coûts d'exploitation dans la région. Les acteurs, notamment les opérateurs économiques, les représentants du gouvernement et bien d'autres, ont la possibilité de contacter ou de signaler les obstacles non tarifaires (voir Tripartite 2016).</w:t>
      </w:r>
    </w:p>
    <w:p w:rsidR="006D23BE" w:rsidRPr="00BE2F3D" w:rsidRDefault="006D23BE" w:rsidP="006D23BE">
      <w:pPr>
        <w:jc w:val="both"/>
        <w:rPr>
          <w:rFonts w:ascii="Trebuchet MS" w:hAnsi="Trebuchet MS" w:cs="Calibri"/>
          <w:sz w:val="12"/>
          <w:szCs w:val="16"/>
          <w:lang w:val="fr-FR"/>
        </w:rPr>
      </w:pPr>
    </w:p>
    <w:p w:rsidR="006D23BE" w:rsidRPr="00BE2F3D" w:rsidRDefault="006D23BE" w:rsidP="006D23BE">
      <w:pPr>
        <w:jc w:val="both"/>
        <w:rPr>
          <w:rFonts w:ascii="Trebuchet MS" w:hAnsi="Trebuchet MS"/>
          <w:sz w:val="16"/>
          <w:szCs w:val="20"/>
          <w:lang w:val="fr-FR"/>
        </w:rPr>
      </w:pPr>
      <w:r w:rsidRPr="00BE2F3D">
        <w:rPr>
          <w:rFonts w:ascii="Trebuchet MS" w:hAnsi="Trebuchet MS"/>
          <w:sz w:val="20"/>
          <w:lang w:val="fr-FR"/>
        </w:rPr>
        <w:t xml:space="preserve">Les prévisions réalistes soutiennent également l'absence de principe de subsidiarité dans l'accord de libre-échange (ALE) tripartite. D'un point de vue réaliste, la subsidiarité est une question de démocratie. Cela se produit principalement dans les régimes démocratiques, car cela encourage la participation des </w:t>
      </w:r>
      <w:r w:rsidRPr="00BE2F3D">
        <w:rPr>
          <w:rFonts w:ascii="Trebuchet MS" w:hAnsi="Trebuchet MS"/>
          <w:sz w:val="20"/>
          <w:lang w:val="fr-FR"/>
        </w:rPr>
        <w:lastRenderedPageBreak/>
        <w:t xml:space="preserve">plus bas niveaux d'entités politiques par le biais de la décentralisation. Pour que la subsidiarité retrouve son sens stricto sensu, elle ne devrait pas être seulement un principe ou une règle mentionnée dans les préambules des traités internationaux, mais devrait être </w:t>
      </w:r>
      <w:r w:rsidR="00643F91">
        <w:rPr>
          <w:rFonts w:ascii="Trebuchet MS" w:hAnsi="Trebuchet MS"/>
          <w:sz w:val="20"/>
          <w:lang w:val="fr-FR"/>
        </w:rPr>
        <w:t>considérée</w:t>
      </w:r>
      <w:r w:rsidR="00643F91" w:rsidRPr="00BE2F3D">
        <w:rPr>
          <w:rFonts w:ascii="Trebuchet MS" w:hAnsi="Trebuchet MS"/>
          <w:sz w:val="20"/>
          <w:lang w:val="fr-FR"/>
        </w:rPr>
        <w:t xml:space="preserve"> </w:t>
      </w:r>
      <w:r w:rsidRPr="00BE2F3D">
        <w:rPr>
          <w:rFonts w:ascii="Trebuchet MS" w:hAnsi="Trebuchet MS"/>
          <w:sz w:val="20"/>
          <w:lang w:val="fr-FR"/>
        </w:rPr>
        <w:t xml:space="preserve">comme une </w:t>
      </w:r>
      <w:r w:rsidRPr="00DA24E9">
        <w:rPr>
          <w:rFonts w:ascii="Trebuchet MS" w:hAnsi="Trebuchet MS"/>
          <w:sz w:val="20"/>
          <w:lang w:val="fr-FR"/>
        </w:rPr>
        <w:t>norme contraignante avec des distinctions claires (voir Shilling 1994). Le tripartite EAC-COMESA-SADC a</w:t>
      </w:r>
      <w:r w:rsidRPr="00BE2F3D">
        <w:rPr>
          <w:rFonts w:ascii="Trebuchet MS" w:hAnsi="Trebuchet MS"/>
          <w:sz w:val="20"/>
          <w:lang w:val="fr-FR"/>
        </w:rPr>
        <w:t xml:space="preserve"> encore beaucoup de chemin à faire pour attribuer le pouvoir aux acteurs locaux.</w:t>
      </w:r>
    </w:p>
    <w:p w:rsidR="006D23BE" w:rsidRPr="00BE2F3D" w:rsidRDefault="006D23BE" w:rsidP="006D23BE">
      <w:pPr>
        <w:jc w:val="both"/>
        <w:rPr>
          <w:rFonts w:ascii="Trebuchet MS" w:hAnsi="Trebuchet MS"/>
          <w:sz w:val="20"/>
          <w:szCs w:val="20"/>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3"/>
        <w:spacing w:before="0" w:after="0"/>
        <w:ind w:left="720" w:hanging="720"/>
        <w:jc w:val="both"/>
        <w:rPr>
          <w:rFonts w:ascii="Trebuchet MS" w:hAnsi="Trebuchet MS" w:cs="Calibri"/>
          <w:sz w:val="24"/>
          <w:szCs w:val="24"/>
          <w:lang w:val="fr-FR"/>
        </w:rPr>
      </w:pPr>
      <w:bookmarkStart w:id="62" w:name="_Toc509858549"/>
      <w:r w:rsidRPr="00BE2F3D">
        <w:rPr>
          <w:rFonts w:ascii="Trebuchet MS" w:hAnsi="Trebuchet MS" w:cs="Calibri"/>
          <w:sz w:val="24"/>
          <w:szCs w:val="24"/>
          <w:lang w:val="fr-FR"/>
        </w:rPr>
        <w:t>1.4.3</w:t>
      </w:r>
      <w:r w:rsidRPr="00BE2F3D">
        <w:rPr>
          <w:rFonts w:ascii="Trebuchet MS" w:hAnsi="Trebuchet MS" w:cs="Calibri"/>
          <w:sz w:val="24"/>
          <w:szCs w:val="24"/>
          <w:lang w:val="fr-FR"/>
        </w:rPr>
        <w:tab/>
      </w:r>
      <w:r w:rsidRPr="00BE2F3D">
        <w:rPr>
          <w:rFonts w:ascii="Trebuchet MS" w:hAnsi="Trebuchet MS"/>
          <w:sz w:val="24"/>
          <w:lang w:val="fr-FR"/>
        </w:rPr>
        <w:t>L'origine de la SADC</w:t>
      </w:r>
      <w:bookmarkEnd w:id="62"/>
    </w:p>
    <w:p w:rsidR="006D23BE" w:rsidRPr="00DA24E9" w:rsidRDefault="006D23BE" w:rsidP="006D23BE">
      <w:pPr>
        <w:jc w:val="both"/>
        <w:rPr>
          <w:rFonts w:ascii="Trebuchet MS" w:hAnsi="Trebuchet MS"/>
          <w:sz w:val="20"/>
          <w:szCs w:val="20"/>
          <w:lang w:val="fr-FR"/>
        </w:rPr>
      </w:pPr>
      <w:r w:rsidRPr="00BE2F3D">
        <w:rPr>
          <w:lang w:val="fr-FR"/>
        </w:rPr>
        <w:br/>
      </w:r>
      <w:r w:rsidRPr="00DA24E9">
        <w:rPr>
          <w:rFonts w:ascii="Trebuchet MS" w:hAnsi="Trebuchet MS"/>
          <w:sz w:val="20"/>
          <w:szCs w:val="20"/>
          <w:lang w:val="fr-FR"/>
        </w:rPr>
        <w:t xml:space="preserve">Dr Michael Mulikita a complété l'exposé de l'Ambassadeur Matata sur le COMESA en ajoutant que le professeur Adebayo Adedeji a fait preuve d'intelligence sur le processus d'intégration lorsqu'il a été Secrétaire exécutif de la Commission économique des Nations Unies pour l'Afrique (CEA) de 1975 à 1991. </w:t>
      </w:r>
      <w:r w:rsidR="00643F91">
        <w:rPr>
          <w:rFonts w:ascii="Trebuchet MS" w:hAnsi="Trebuchet MS"/>
          <w:sz w:val="20"/>
          <w:szCs w:val="20"/>
          <w:lang w:val="fr-FR"/>
        </w:rPr>
        <w:t>P</w:t>
      </w:r>
      <w:r w:rsidRPr="00DA24E9">
        <w:rPr>
          <w:rFonts w:ascii="Trebuchet MS" w:hAnsi="Trebuchet MS"/>
          <w:sz w:val="20"/>
          <w:szCs w:val="20"/>
          <w:lang w:val="fr-FR"/>
        </w:rPr>
        <w:t>rofesseur Adedeji s'est inspiré des travaux d</w:t>
      </w:r>
      <w:r w:rsidR="00643F91">
        <w:rPr>
          <w:rFonts w:ascii="Trebuchet MS" w:hAnsi="Trebuchet MS"/>
          <w:sz w:val="20"/>
          <w:szCs w:val="20"/>
          <w:lang w:val="fr-FR"/>
        </w:rPr>
        <w:t>e</w:t>
      </w:r>
      <w:r w:rsidRPr="00DA24E9">
        <w:rPr>
          <w:rFonts w:ascii="Trebuchet MS" w:hAnsi="Trebuchet MS"/>
          <w:sz w:val="20"/>
          <w:szCs w:val="20"/>
          <w:lang w:val="fr-FR"/>
        </w:rPr>
        <w:t xml:space="preserve"> Dr Raul Prebisch, Secrétaire exécutif de la Commission économique des Nations Unies pour l'Amérique latine et les Caraïbes (UN-CEPALC), qui a donné une impulsion intellectuelle aux expériences de coopération régionale en Amérique latine et dans les années 1960. Se référant à l'origine de la SADC, Dr Mulikita a déclaré qu'elle avait été créé</w:t>
      </w:r>
      <w:r w:rsidR="00643F91">
        <w:rPr>
          <w:rFonts w:ascii="Trebuchet MS" w:hAnsi="Trebuchet MS"/>
          <w:sz w:val="20"/>
          <w:szCs w:val="20"/>
          <w:lang w:val="fr-FR"/>
        </w:rPr>
        <w:t>e</w:t>
      </w:r>
      <w:r w:rsidRPr="00DA24E9">
        <w:rPr>
          <w:rFonts w:ascii="Trebuchet MS" w:hAnsi="Trebuchet MS"/>
          <w:sz w:val="20"/>
          <w:szCs w:val="20"/>
          <w:lang w:val="fr-FR"/>
        </w:rPr>
        <w:t xml:space="preserve"> par les chefs d'État des états limitrophes en 1980 lorsqu'ils ont formé une Conférence de coordination du développement de l'Afrique australe (SADCC) inspirée par l'autosuffisance et le développement collectif</w:t>
      </w:r>
      <w:r w:rsidR="00BF00A1" w:rsidRPr="00DA24E9">
        <w:rPr>
          <w:rFonts w:ascii="Trebuchet MS" w:hAnsi="Trebuchet MS"/>
          <w:sz w:val="20"/>
          <w:szCs w:val="20"/>
          <w:lang w:val="fr-FR"/>
        </w:rPr>
        <w:t xml:space="preserve">, et a cité </w:t>
      </w:r>
      <w:r w:rsidR="00BF00A1" w:rsidRPr="00DA24E9">
        <w:rPr>
          <w:rFonts w:ascii="Trebuchet MS" w:hAnsi="Trebuchet MS" w:cs="Calibri"/>
          <w:sz w:val="20"/>
          <w:szCs w:val="20"/>
          <w:lang w:val="fr-FR"/>
        </w:rPr>
        <w:t>Mwalimu Julius K Nyerere « </w:t>
      </w:r>
      <w:r w:rsidRPr="00DA24E9">
        <w:rPr>
          <w:rFonts w:ascii="Trebuchet MS" w:hAnsi="Trebuchet MS"/>
          <w:sz w:val="20"/>
          <w:szCs w:val="20"/>
          <w:lang w:val="fr-FR"/>
        </w:rPr>
        <w:t>Nous devons courir pendant qu'ils marchent</w:t>
      </w:r>
      <w:r w:rsidR="00BF00A1" w:rsidRPr="00DA24E9">
        <w:rPr>
          <w:rFonts w:ascii="Trebuchet MS" w:hAnsi="Trebuchet MS"/>
          <w:sz w:val="20"/>
          <w:szCs w:val="20"/>
          <w:lang w:val="fr-FR"/>
        </w:rPr>
        <w:t> »</w:t>
      </w:r>
      <w:r w:rsidRPr="00DA24E9">
        <w:rPr>
          <w:rFonts w:ascii="Trebuchet MS" w:hAnsi="Trebuchet MS"/>
          <w:sz w:val="20"/>
          <w:szCs w:val="20"/>
          <w:lang w:val="fr-FR"/>
        </w:rPr>
        <w:t xml:space="preserve">. </w:t>
      </w:r>
      <w:r w:rsidR="00643F91" w:rsidRPr="00DA24E9">
        <w:rPr>
          <w:rFonts w:ascii="Trebuchet MS" w:hAnsi="Trebuchet MS"/>
          <w:sz w:val="20"/>
          <w:szCs w:val="20"/>
          <w:lang w:val="fr-FR"/>
        </w:rPr>
        <w:t>« </w:t>
      </w:r>
      <w:r w:rsidRPr="00DA24E9">
        <w:rPr>
          <w:rFonts w:ascii="Trebuchet MS" w:hAnsi="Trebuchet MS"/>
          <w:sz w:val="20"/>
          <w:szCs w:val="20"/>
          <w:lang w:val="fr-FR"/>
        </w:rPr>
        <w:t>La SADCC a été plus tard transformée en Communauté de développement de l'Afrique australe (SADC) en 1992. Dr Mulikita a indiqué qu'il y a maintenant un nouveau régionalism</w:t>
      </w:r>
      <w:r w:rsidR="00643F91" w:rsidRPr="00DA24E9">
        <w:rPr>
          <w:rFonts w:ascii="Trebuchet MS" w:hAnsi="Trebuchet MS"/>
          <w:sz w:val="20"/>
          <w:szCs w:val="20"/>
          <w:lang w:val="fr-FR"/>
        </w:rPr>
        <w:t>e</w:t>
      </w:r>
      <w:r w:rsidRPr="00DA24E9">
        <w:rPr>
          <w:rFonts w:ascii="Trebuchet MS" w:hAnsi="Trebuchet MS"/>
          <w:sz w:val="20"/>
          <w:szCs w:val="20"/>
          <w:lang w:val="fr-FR"/>
        </w:rPr>
        <w:t xml:space="preserve"> –c'est-à-dire le régionalisme transcontinental - et a souligné l'urgence des pays d’aller au-delà de la rhétorique politique éculée vers un engagement renouvelé pour mettre en œuvre les résolutions. Il a conclu en déclarant que le COMESA et la SADC sont deux organismes très importants mais </w:t>
      </w:r>
      <w:r w:rsidR="00643F91" w:rsidRPr="00DA24E9">
        <w:rPr>
          <w:rFonts w:ascii="Trebuchet MS" w:hAnsi="Trebuchet MS"/>
          <w:sz w:val="20"/>
          <w:szCs w:val="20"/>
          <w:lang w:val="fr-FR"/>
        </w:rPr>
        <w:t>qu’</w:t>
      </w:r>
      <w:r w:rsidRPr="00DA24E9">
        <w:rPr>
          <w:rFonts w:ascii="Trebuchet MS" w:hAnsi="Trebuchet MS"/>
          <w:sz w:val="20"/>
          <w:szCs w:val="20"/>
          <w:lang w:val="fr-FR"/>
        </w:rPr>
        <w:t xml:space="preserve">ils doivent aller de l'avant pour s'engager </w:t>
      </w:r>
      <w:r w:rsidR="00643F91" w:rsidRPr="00DA24E9">
        <w:rPr>
          <w:rFonts w:ascii="Trebuchet MS" w:hAnsi="Trebuchet MS"/>
          <w:sz w:val="20"/>
          <w:szCs w:val="20"/>
          <w:lang w:val="fr-FR"/>
        </w:rPr>
        <w:t>dans</w:t>
      </w:r>
      <w:r w:rsidRPr="00DA24E9">
        <w:rPr>
          <w:rFonts w:ascii="Trebuchet MS" w:hAnsi="Trebuchet MS"/>
          <w:sz w:val="20"/>
          <w:szCs w:val="20"/>
          <w:lang w:val="fr-FR"/>
        </w:rPr>
        <w:t xml:space="preserve"> la mise en œuvre plutôt que de répéter des clichés et des flatteries galvaudées dans les communiqués de leur conférence.</w:t>
      </w:r>
    </w:p>
    <w:p w:rsidR="006D23BE" w:rsidRPr="00BE2F3D" w:rsidRDefault="006D23BE" w:rsidP="006D23BE">
      <w:pPr>
        <w:jc w:val="both"/>
        <w:rPr>
          <w:rFonts w:ascii="Trebuchet MS" w:hAnsi="Trebuchet MS" w:cs="Calibri"/>
          <w:sz w:val="16"/>
          <w:szCs w:val="20"/>
          <w:lang w:val="fr-FR"/>
        </w:rPr>
      </w:pPr>
    </w:p>
    <w:p w:rsidR="006D23BE" w:rsidRPr="00DA24E9" w:rsidRDefault="006D23BE" w:rsidP="006D23BE">
      <w:pPr>
        <w:pStyle w:val="Heading3"/>
        <w:spacing w:before="0" w:after="0"/>
        <w:ind w:left="720" w:hanging="720"/>
        <w:jc w:val="both"/>
        <w:rPr>
          <w:rFonts w:ascii="Trebuchet MS" w:hAnsi="Trebuchet MS" w:cs="Calibri"/>
          <w:sz w:val="24"/>
          <w:szCs w:val="24"/>
        </w:rPr>
      </w:pPr>
      <w:bookmarkStart w:id="63" w:name="_Toc509858550"/>
      <w:r w:rsidRPr="00C62CBC">
        <w:rPr>
          <w:rFonts w:ascii="Trebuchet MS" w:hAnsi="Trebuchet MS" w:cs="Calibri"/>
          <w:sz w:val="24"/>
          <w:szCs w:val="24"/>
        </w:rPr>
        <w:t>1.4</w:t>
      </w:r>
      <w:r w:rsidRPr="00DA24E9">
        <w:rPr>
          <w:rFonts w:ascii="Trebuchet MS" w:hAnsi="Trebuchet MS" w:cs="Calibri"/>
          <w:sz w:val="24"/>
          <w:szCs w:val="24"/>
        </w:rPr>
        <w:t>.4</w:t>
      </w:r>
      <w:r w:rsidRPr="00DA24E9">
        <w:rPr>
          <w:rFonts w:ascii="Trebuchet MS" w:hAnsi="Trebuchet MS" w:cs="Calibri"/>
          <w:sz w:val="24"/>
          <w:szCs w:val="24"/>
        </w:rPr>
        <w:tab/>
      </w:r>
      <w:r w:rsidRPr="00DA24E9">
        <w:rPr>
          <w:rFonts w:ascii="Trebuchet MS" w:hAnsi="Trebuchet MS"/>
          <w:sz w:val="24"/>
        </w:rPr>
        <w:t>Discussion plénière : points saillants</w:t>
      </w:r>
      <w:bookmarkEnd w:id="63"/>
    </w:p>
    <w:p w:rsidR="006D23BE" w:rsidRPr="00DA24E9" w:rsidRDefault="006D23BE" w:rsidP="006D23BE"/>
    <w:p w:rsidR="006D23BE" w:rsidRPr="00DA24E9" w:rsidRDefault="006D23BE" w:rsidP="006D23BE">
      <w:pPr>
        <w:numPr>
          <w:ilvl w:val="0"/>
          <w:numId w:val="11"/>
        </w:numPr>
        <w:jc w:val="both"/>
        <w:rPr>
          <w:rFonts w:ascii="Trebuchet MS" w:hAnsi="Trebuchet MS" w:cs="Calibri"/>
          <w:sz w:val="16"/>
          <w:szCs w:val="20"/>
          <w:lang w:val="fr-FR"/>
        </w:rPr>
      </w:pPr>
      <w:r w:rsidRPr="00DA24E9">
        <w:rPr>
          <w:rFonts w:ascii="Trebuchet MS" w:hAnsi="Trebuchet MS"/>
          <w:sz w:val="20"/>
          <w:lang w:val="fr-FR"/>
        </w:rPr>
        <w:t xml:space="preserve">Le COMESA était considéré comme un point d'entrée et une solution au problème de la rationalisation des CER. </w:t>
      </w:r>
      <w:r w:rsidR="00D91D37" w:rsidRPr="00DA24E9">
        <w:rPr>
          <w:rFonts w:ascii="Trebuchet MS" w:hAnsi="Trebuchet MS"/>
          <w:sz w:val="20"/>
          <w:lang w:val="fr-FR"/>
        </w:rPr>
        <w:t>C’est à ce niveau qu’une</w:t>
      </w:r>
      <w:r w:rsidR="00D91D37">
        <w:rPr>
          <w:rFonts w:ascii="Trebuchet MS" w:hAnsi="Trebuchet MS"/>
          <w:sz w:val="20"/>
          <w:lang w:val="fr-FR"/>
        </w:rPr>
        <w:t xml:space="preserve"> </w:t>
      </w:r>
      <w:r w:rsidRPr="00DA24E9">
        <w:rPr>
          <w:rFonts w:ascii="Trebuchet MS" w:hAnsi="Trebuchet MS"/>
          <w:sz w:val="20"/>
          <w:lang w:val="fr-FR"/>
        </w:rPr>
        <w:t>rationalisation peut être faite sur l'improbable adhésion du Maroc à la CEDEAO</w:t>
      </w:r>
    </w:p>
    <w:p w:rsidR="006D23BE" w:rsidRPr="00DA24E9" w:rsidRDefault="006D23BE" w:rsidP="006D23BE">
      <w:pPr>
        <w:numPr>
          <w:ilvl w:val="0"/>
          <w:numId w:val="11"/>
        </w:numPr>
        <w:jc w:val="both"/>
        <w:rPr>
          <w:rFonts w:ascii="Trebuchet MS" w:hAnsi="Trebuchet MS" w:cs="Calibri"/>
          <w:sz w:val="16"/>
          <w:szCs w:val="20"/>
          <w:lang w:val="fr-FR"/>
        </w:rPr>
      </w:pPr>
      <w:r w:rsidRPr="00DA24E9">
        <w:rPr>
          <w:rFonts w:ascii="Trebuchet MS" w:hAnsi="Trebuchet MS"/>
          <w:sz w:val="20"/>
          <w:lang w:val="fr-FR"/>
        </w:rPr>
        <w:t>Les objectifs de la SADC sont similaires à ceux du COMESA mais le COMESA semble plus large</w:t>
      </w:r>
    </w:p>
    <w:p w:rsidR="006D23BE" w:rsidRPr="00DA24E9" w:rsidRDefault="006D23BE" w:rsidP="006D23BE">
      <w:pPr>
        <w:numPr>
          <w:ilvl w:val="0"/>
          <w:numId w:val="11"/>
        </w:numPr>
        <w:jc w:val="both"/>
        <w:rPr>
          <w:rFonts w:ascii="Trebuchet MS" w:hAnsi="Trebuchet MS" w:cs="Calibri"/>
          <w:sz w:val="16"/>
          <w:szCs w:val="20"/>
          <w:lang w:val="fr-FR"/>
        </w:rPr>
      </w:pPr>
      <w:r w:rsidRPr="00DA24E9">
        <w:rPr>
          <w:rFonts w:ascii="Trebuchet MS" w:hAnsi="Trebuchet MS"/>
          <w:sz w:val="20"/>
          <w:lang w:val="fr-FR"/>
        </w:rPr>
        <w:t>La SADC a un défi de capacité en termes de ressources humaines et financières</w:t>
      </w:r>
    </w:p>
    <w:p w:rsidR="006D23BE" w:rsidRPr="00DA24E9" w:rsidRDefault="006D23BE" w:rsidP="006D23BE">
      <w:pPr>
        <w:numPr>
          <w:ilvl w:val="0"/>
          <w:numId w:val="11"/>
        </w:numPr>
        <w:jc w:val="both"/>
        <w:rPr>
          <w:rFonts w:ascii="Trebuchet MS" w:hAnsi="Trebuchet MS" w:cs="Calibri"/>
          <w:sz w:val="16"/>
          <w:szCs w:val="20"/>
          <w:lang w:val="fr-FR"/>
        </w:rPr>
      </w:pPr>
      <w:r w:rsidRPr="00DA24E9">
        <w:rPr>
          <w:rFonts w:ascii="Trebuchet MS" w:hAnsi="Trebuchet MS"/>
          <w:sz w:val="20"/>
          <w:lang w:val="fr-FR"/>
        </w:rPr>
        <w:t xml:space="preserve">Les plans des États membres </w:t>
      </w:r>
      <w:r w:rsidRPr="00DA24E9">
        <w:rPr>
          <w:rStyle w:val="shorttext"/>
          <w:rFonts w:ascii="Trebuchet MS" w:hAnsi="Trebuchet MS"/>
          <w:sz w:val="20"/>
          <w:lang w:val="fr-FR"/>
        </w:rPr>
        <w:t>ne sont pas en tandem avec</w:t>
      </w:r>
      <w:r w:rsidRPr="00DA24E9">
        <w:rPr>
          <w:rFonts w:ascii="Trebuchet MS" w:hAnsi="Trebuchet MS"/>
          <w:sz w:val="20"/>
          <w:lang w:val="fr-FR"/>
        </w:rPr>
        <w:t xml:space="preserve"> l'agenda régional. </w:t>
      </w:r>
      <w:r w:rsidR="00643F91" w:rsidRPr="00DA24E9">
        <w:rPr>
          <w:rFonts w:ascii="Trebuchet MS" w:hAnsi="Trebuchet MS"/>
          <w:sz w:val="20"/>
          <w:lang w:val="fr-FR"/>
        </w:rPr>
        <w:t>En outre</w:t>
      </w:r>
      <w:r w:rsidRPr="00DA24E9">
        <w:rPr>
          <w:rFonts w:ascii="Trebuchet MS" w:hAnsi="Trebuchet MS"/>
          <w:sz w:val="20"/>
          <w:lang w:val="fr-FR"/>
        </w:rPr>
        <w:t xml:space="preserve">, </w:t>
      </w:r>
      <w:r w:rsidR="00643F91" w:rsidRPr="00DA24E9">
        <w:rPr>
          <w:rFonts w:ascii="Trebuchet MS" w:hAnsi="Trebuchet MS"/>
          <w:sz w:val="20"/>
          <w:lang w:val="fr-FR"/>
        </w:rPr>
        <w:t>le</w:t>
      </w:r>
      <w:r w:rsidRPr="00DA24E9">
        <w:rPr>
          <w:rFonts w:ascii="Trebuchet MS" w:hAnsi="Trebuchet MS"/>
          <w:sz w:val="20"/>
          <w:lang w:val="fr-FR"/>
        </w:rPr>
        <w:t xml:space="preserve"> niveau de ratification et d</w:t>
      </w:r>
      <w:r w:rsidR="00643F91" w:rsidRPr="00DA24E9">
        <w:rPr>
          <w:rFonts w:ascii="Trebuchet MS" w:hAnsi="Trebuchet MS"/>
          <w:sz w:val="20"/>
          <w:lang w:val="fr-FR"/>
        </w:rPr>
        <w:t xml:space="preserve">’intégration dans la législation nationale </w:t>
      </w:r>
      <w:r w:rsidRPr="00DA24E9">
        <w:rPr>
          <w:rFonts w:ascii="Trebuchet MS" w:hAnsi="Trebuchet MS"/>
          <w:sz w:val="20"/>
          <w:lang w:val="fr-FR"/>
        </w:rPr>
        <w:t>des protocoles de la SADC</w:t>
      </w:r>
      <w:r w:rsidR="00643F91" w:rsidRPr="00DA24E9">
        <w:rPr>
          <w:rFonts w:ascii="Trebuchet MS" w:hAnsi="Trebuchet MS"/>
          <w:sz w:val="20"/>
          <w:lang w:val="fr-FR"/>
        </w:rPr>
        <w:t xml:space="preserve"> est faible</w:t>
      </w:r>
    </w:p>
    <w:p w:rsidR="006D23BE" w:rsidRPr="00DA24E9" w:rsidRDefault="006D23BE" w:rsidP="006D23BE">
      <w:pPr>
        <w:numPr>
          <w:ilvl w:val="0"/>
          <w:numId w:val="11"/>
        </w:numPr>
        <w:jc w:val="both"/>
        <w:rPr>
          <w:rFonts w:ascii="Trebuchet MS" w:hAnsi="Trebuchet MS" w:cs="Calibri"/>
          <w:sz w:val="16"/>
          <w:szCs w:val="20"/>
          <w:lang w:val="fr-FR"/>
        </w:rPr>
      </w:pPr>
      <w:r w:rsidRPr="00DA24E9">
        <w:rPr>
          <w:rFonts w:ascii="Trebuchet MS" w:hAnsi="Trebuchet MS"/>
          <w:sz w:val="20"/>
          <w:lang w:val="fr-FR"/>
        </w:rPr>
        <w:t>Sur la question de savoir si le COMESA pourrait initier des discussions entre la CEDEAO, le COMESA, l’EAC et la SADC, il a été rappelé que le COMESA a révisé son Protocole d’</w:t>
      </w:r>
      <w:r w:rsidR="00DC2972" w:rsidRPr="00DA24E9">
        <w:rPr>
          <w:rFonts w:ascii="Trebuchet MS" w:hAnsi="Trebuchet MS"/>
          <w:sz w:val="20"/>
          <w:lang w:val="fr-FR"/>
        </w:rPr>
        <w:t>accord</w:t>
      </w:r>
      <w:r w:rsidRPr="00DA24E9">
        <w:rPr>
          <w:rFonts w:ascii="Trebuchet MS" w:hAnsi="Trebuchet MS"/>
          <w:sz w:val="20"/>
          <w:lang w:val="fr-FR"/>
        </w:rPr>
        <w:t xml:space="preserve"> pour inclure la CEDEAO et autres communautés économiques régionales dans la couverture de l'assurance du COMESA </w:t>
      </w:r>
    </w:p>
    <w:p w:rsidR="006D23BE" w:rsidRPr="00BE2F3D" w:rsidRDefault="006D23BE" w:rsidP="006D23BE">
      <w:pPr>
        <w:numPr>
          <w:ilvl w:val="0"/>
          <w:numId w:val="11"/>
        </w:numPr>
        <w:jc w:val="both"/>
        <w:rPr>
          <w:rFonts w:ascii="Trebuchet MS" w:hAnsi="Trebuchet MS" w:cs="Calibri"/>
          <w:sz w:val="16"/>
          <w:szCs w:val="20"/>
          <w:lang w:val="fr-FR"/>
        </w:rPr>
      </w:pPr>
      <w:r w:rsidRPr="00BE2F3D">
        <w:rPr>
          <w:rFonts w:ascii="Trebuchet MS" w:hAnsi="Trebuchet MS"/>
          <w:sz w:val="20"/>
          <w:lang w:val="fr-FR"/>
        </w:rPr>
        <w:t xml:space="preserve">Il existe des similitudes entre les objectifs et les fonctions entre les communautés économiques régionales (par exemple, le COMESA et la CEDEAO), et un niveau de dépendance élevé vis-à-vis du financement des donateurs. Les CER devraient créer des occasions de discuter et d'apprendre entre </w:t>
      </w:r>
      <w:r w:rsidR="00DC2972">
        <w:rPr>
          <w:rFonts w:ascii="Trebuchet MS" w:hAnsi="Trebuchet MS"/>
          <w:sz w:val="20"/>
          <w:lang w:val="fr-FR"/>
        </w:rPr>
        <w:t>elles</w:t>
      </w:r>
      <w:r w:rsidR="00DC2972" w:rsidRPr="00BE2F3D">
        <w:rPr>
          <w:rFonts w:ascii="Trebuchet MS" w:hAnsi="Trebuchet MS"/>
          <w:sz w:val="20"/>
          <w:lang w:val="fr-FR"/>
        </w:rPr>
        <w:t xml:space="preserve"> </w:t>
      </w:r>
      <w:r w:rsidRPr="00BE2F3D">
        <w:rPr>
          <w:rFonts w:ascii="Trebuchet MS" w:hAnsi="Trebuchet MS"/>
          <w:sz w:val="20"/>
          <w:lang w:val="fr-FR"/>
        </w:rPr>
        <w:t>sur la meilleure façon de minimiser la dépendance.</w:t>
      </w:r>
    </w:p>
    <w:p w:rsidR="006D23BE" w:rsidRPr="002E36D7" w:rsidRDefault="006D23BE" w:rsidP="006D23BE">
      <w:pPr>
        <w:numPr>
          <w:ilvl w:val="0"/>
          <w:numId w:val="11"/>
        </w:numPr>
        <w:jc w:val="both"/>
        <w:rPr>
          <w:rFonts w:ascii="Trebuchet MS" w:hAnsi="Trebuchet MS" w:cs="Calibri"/>
          <w:sz w:val="16"/>
          <w:szCs w:val="20"/>
        </w:rPr>
      </w:pPr>
      <w:r w:rsidRPr="00BE2F3D">
        <w:rPr>
          <w:rFonts w:ascii="Trebuchet MS" w:hAnsi="Trebuchet MS"/>
          <w:sz w:val="20"/>
          <w:lang w:val="fr-FR"/>
        </w:rPr>
        <w:t xml:space="preserve">La ratification des traités prend très longtemps dans toutes les communautés économiques régionales. </w:t>
      </w:r>
      <w:r w:rsidRPr="002E36D7">
        <w:rPr>
          <w:rFonts w:ascii="Trebuchet MS" w:hAnsi="Trebuchet MS"/>
          <w:sz w:val="20"/>
        </w:rPr>
        <w:t>Toutes les CER connaissent également la non-ratification des traités</w:t>
      </w:r>
    </w:p>
    <w:p w:rsidR="006D23BE" w:rsidRPr="00BE2F3D" w:rsidRDefault="006D23BE" w:rsidP="006D23BE">
      <w:pPr>
        <w:numPr>
          <w:ilvl w:val="0"/>
          <w:numId w:val="11"/>
        </w:numPr>
        <w:jc w:val="both"/>
        <w:rPr>
          <w:rFonts w:ascii="Trebuchet MS" w:hAnsi="Trebuchet MS" w:cs="Calibri"/>
          <w:sz w:val="16"/>
          <w:szCs w:val="20"/>
          <w:lang w:val="fr-FR"/>
        </w:rPr>
      </w:pPr>
      <w:r w:rsidRPr="00BE2F3D">
        <w:rPr>
          <w:rFonts w:ascii="Trebuchet MS" w:hAnsi="Trebuchet MS"/>
          <w:sz w:val="20"/>
          <w:lang w:val="fr-FR"/>
        </w:rPr>
        <w:t xml:space="preserve">La demande du Maroc d'adhérer à la CEDEAO est considérée comme </w:t>
      </w:r>
      <w:r w:rsidR="00DC2972">
        <w:rPr>
          <w:rFonts w:ascii="Trebuchet MS" w:hAnsi="Trebuchet MS"/>
          <w:sz w:val="20"/>
          <w:lang w:val="fr-FR"/>
        </w:rPr>
        <w:t>tributaire</w:t>
      </w:r>
      <w:r w:rsidR="00DC2972" w:rsidRPr="00BE2F3D">
        <w:rPr>
          <w:rFonts w:ascii="Trebuchet MS" w:hAnsi="Trebuchet MS"/>
          <w:sz w:val="20"/>
          <w:lang w:val="fr-FR"/>
        </w:rPr>
        <w:t xml:space="preserve"> </w:t>
      </w:r>
      <w:r w:rsidRPr="00BE2F3D">
        <w:rPr>
          <w:rFonts w:ascii="Trebuchet MS" w:hAnsi="Trebuchet MS"/>
          <w:sz w:val="20"/>
          <w:lang w:val="fr-FR"/>
        </w:rPr>
        <w:t xml:space="preserve">d'une décision </w:t>
      </w:r>
      <w:r w:rsidRPr="00DA24E9">
        <w:rPr>
          <w:rFonts w:ascii="Trebuchet MS" w:hAnsi="Trebuchet MS"/>
          <w:sz w:val="20"/>
          <w:lang w:val="fr-FR"/>
        </w:rPr>
        <w:t xml:space="preserve">politique </w:t>
      </w:r>
      <w:r w:rsidR="00D91D37" w:rsidRPr="00DA24E9">
        <w:rPr>
          <w:rFonts w:ascii="Trebuchet MS" w:hAnsi="Trebuchet MS"/>
          <w:sz w:val="20"/>
          <w:lang w:val="fr-FR"/>
        </w:rPr>
        <w:t xml:space="preserve">si l’on doit tenir compte de ses </w:t>
      </w:r>
      <w:r w:rsidRPr="00DA24E9">
        <w:rPr>
          <w:rFonts w:ascii="Trebuchet MS" w:hAnsi="Trebuchet MS"/>
          <w:sz w:val="20"/>
          <w:lang w:val="fr-FR"/>
        </w:rPr>
        <w:t>relations avec la République arabe sahraouie (RASD).</w:t>
      </w:r>
      <w:r w:rsidRPr="00BE2F3D">
        <w:rPr>
          <w:rFonts w:ascii="Trebuchet MS" w:hAnsi="Trebuchet MS"/>
          <w:sz w:val="20"/>
          <w:lang w:val="fr-FR"/>
        </w:rPr>
        <w:t xml:space="preserve"> La CEDEAO est consciente de cette situation et délibérera en conséquence au sein de sa plus haute instance.</w:t>
      </w:r>
    </w:p>
    <w:p w:rsidR="006D23BE" w:rsidRPr="00BE2F3D" w:rsidRDefault="006D23BE" w:rsidP="006D23BE">
      <w:pPr>
        <w:ind w:left="360" w:firstLine="360"/>
        <w:jc w:val="both"/>
        <w:rPr>
          <w:rFonts w:ascii="Trebuchet MS" w:hAnsi="Trebuchet MS" w:cs="Calibri"/>
          <w:sz w:val="16"/>
          <w:szCs w:val="20"/>
          <w:lang w:val="fr-FR"/>
        </w:rPr>
      </w:pPr>
    </w:p>
    <w:p w:rsidR="006D23BE" w:rsidRPr="00BE2F3D" w:rsidRDefault="006D23BE" w:rsidP="006D23BE">
      <w:pPr>
        <w:ind w:left="360"/>
        <w:jc w:val="both"/>
        <w:rPr>
          <w:rFonts w:ascii="Trebuchet MS" w:hAnsi="Trebuchet MS" w:cs="Calibri"/>
          <w:sz w:val="16"/>
          <w:szCs w:val="16"/>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1"/>
        <w:ind w:left="720" w:hanging="720"/>
        <w:jc w:val="both"/>
        <w:rPr>
          <w:b/>
          <w:sz w:val="28"/>
          <w:szCs w:val="28"/>
          <w:lang w:val="fr-FR"/>
        </w:rPr>
      </w:pPr>
      <w:bookmarkStart w:id="64" w:name="_Toc509858551"/>
      <w:r w:rsidRPr="00BE2F3D">
        <w:rPr>
          <w:b/>
          <w:sz w:val="28"/>
          <w:szCs w:val="28"/>
          <w:lang w:val="fr-FR"/>
        </w:rPr>
        <w:lastRenderedPageBreak/>
        <w:t>2.0</w:t>
      </w:r>
      <w:r w:rsidRPr="00BE2F3D">
        <w:rPr>
          <w:b/>
          <w:sz w:val="28"/>
          <w:szCs w:val="28"/>
          <w:lang w:val="fr-FR"/>
        </w:rPr>
        <w:tab/>
      </w:r>
      <w:r w:rsidRPr="00BE2F3D">
        <w:rPr>
          <w:rFonts w:ascii="Trebuchet MS" w:hAnsi="Trebuchet MS"/>
          <w:b/>
          <w:sz w:val="24"/>
          <w:lang w:val="fr-FR"/>
        </w:rPr>
        <w:t>DEUXI</w:t>
      </w:r>
      <w:r w:rsidR="00DC2972">
        <w:rPr>
          <w:rFonts w:ascii="Trebuchet MS" w:hAnsi="Trebuchet MS"/>
          <w:b/>
          <w:sz w:val="24"/>
          <w:lang w:val="fr-FR"/>
        </w:rPr>
        <w:t>È</w:t>
      </w:r>
      <w:r w:rsidRPr="00BE2F3D">
        <w:rPr>
          <w:rFonts w:ascii="Trebuchet MS" w:hAnsi="Trebuchet MS"/>
          <w:b/>
          <w:sz w:val="24"/>
          <w:lang w:val="fr-FR"/>
        </w:rPr>
        <w:t>ME JOURN</w:t>
      </w:r>
      <w:r w:rsidR="00DC2972">
        <w:rPr>
          <w:rFonts w:ascii="Trebuchet MS" w:hAnsi="Trebuchet MS"/>
          <w:b/>
          <w:sz w:val="24"/>
          <w:lang w:val="fr-FR"/>
        </w:rPr>
        <w:t>É</w:t>
      </w:r>
      <w:r w:rsidRPr="00BE2F3D">
        <w:rPr>
          <w:rFonts w:ascii="Trebuchet MS" w:hAnsi="Trebuchet MS"/>
          <w:b/>
          <w:sz w:val="24"/>
          <w:lang w:val="fr-FR"/>
        </w:rPr>
        <w:t>E : JEUDI, 2 NOVEMBRE 2017</w:t>
      </w:r>
      <w:bookmarkEnd w:id="64"/>
    </w:p>
    <w:p w:rsidR="006D23BE" w:rsidRPr="00BE2F3D" w:rsidRDefault="006D23BE" w:rsidP="006D23BE">
      <w:pPr>
        <w:jc w:val="both"/>
        <w:rPr>
          <w:rFonts w:ascii="Trebuchet MS" w:hAnsi="Trebuchet MS"/>
          <w:b/>
          <w:lang w:val="fr-FR"/>
        </w:rPr>
      </w:pPr>
      <w:r w:rsidRPr="00BE2F3D">
        <w:rPr>
          <w:rFonts w:ascii="Trebuchet MS" w:hAnsi="Trebuchet MS"/>
          <w:lang w:val="fr-FR"/>
        </w:rPr>
        <w:br/>
      </w:r>
      <w:r w:rsidRPr="00BE2F3D">
        <w:rPr>
          <w:rFonts w:ascii="Trebuchet MS" w:hAnsi="Trebuchet MS"/>
          <w:b/>
          <w:lang w:val="fr-FR"/>
        </w:rPr>
        <w:t>Récapitulation de la première journée</w:t>
      </w:r>
    </w:p>
    <w:p w:rsidR="006D23BE" w:rsidRPr="00DA24E9" w:rsidRDefault="006D23BE" w:rsidP="006D23BE">
      <w:pPr>
        <w:jc w:val="both"/>
        <w:rPr>
          <w:rFonts w:ascii="Trebuchet MS" w:hAnsi="Trebuchet MS"/>
          <w:sz w:val="20"/>
          <w:lang w:val="fr-FR"/>
        </w:rPr>
      </w:pPr>
      <w:r w:rsidRPr="00BE2F3D">
        <w:rPr>
          <w:rFonts w:ascii="Trebuchet MS" w:hAnsi="Trebuchet MS"/>
          <w:lang w:val="fr-FR"/>
        </w:rPr>
        <w:br/>
      </w:r>
      <w:r w:rsidRPr="00BE2F3D">
        <w:rPr>
          <w:rFonts w:ascii="Trebuchet MS" w:hAnsi="Trebuchet MS"/>
          <w:sz w:val="20"/>
          <w:lang w:val="fr-FR"/>
        </w:rPr>
        <w:br/>
        <w:t xml:space="preserve">Avant de poursuivre les travaux de la journée, le modérateur a demandé au Directeur exécutif du PACPS, </w:t>
      </w:r>
      <w:r w:rsidR="00DC2972">
        <w:rPr>
          <w:rFonts w:ascii="Trebuchet MS" w:hAnsi="Trebuchet MS"/>
          <w:sz w:val="20"/>
          <w:lang w:val="fr-FR"/>
        </w:rPr>
        <w:t>P</w:t>
      </w:r>
      <w:r w:rsidRPr="00BE2F3D">
        <w:rPr>
          <w:rFonts w:ascii="Trebuchet MS" w:hAnsi="Trebuchet MS"/>
          <w:sz w:val="20"/>
          <w:lang w:val="fr-FR"/>
        </w:rPr>
        <w:t>rofesseur Adolphe Lawson, de récapituler les délibérations qui ont eu lieu au cours d</w:t>
      </w:r>
      <w:r w:rsidR="00DC2972">
        <w:rPr>
          <w:rFonts w:ascii="Trebuchet MS" w:hAnsi="Trebuchet MS"/>
          <w:sz w:val="20"/>
          <w:lang w:val="fr-FR"/>
        </w:rPr>
        <w:t>e la première</w:t>
      </w:r>
      <w:r w:rsidRPr="00BE2F3D">
        <w:rPr>
          <w:rFonts w:ascii="Trebuchet MS" w:hAnsi="Trebuchet MS"/>
          <w:sz w:val="20"/>
          <w:lang w:val="fr-FR"/>
        </w:rPr>
        <w:t xml:space="preserve"> jour</w:t>
      </w:r>
      <w:r w:rsidR="00DC2972">
        <w:rPr>
          <w:rFonts w:ascii="Trebuchet MS" w:hAnsi="Trebuchet MS"/>
          <w:sz w:val="20"/>
          <w:lang w:val="fr-FR"/>
        </w:rPr>
        <w:t>née</w:t>
      </w:r>
      <w:r w:rsidRPr="00BE2F3D">
        <w:rPr>
          <w:rFonts w:ascii="Trebuchet MS" w:hAnsi="Trebuchet MS"/>
          <w:sz w:val="20"/>
          <w:lang w:val="fr-FR"/>
        </w:rPr>
        <w:t xml:space="preserve"> du symposium. Professeur Lawson a félicité tous les orateurs et délégués pour avoir « lancé </w:t>
      </w:r>
      <w:r w:rsidR="00DC2972">
        <w:rPr>
          <w:rFonts w:ascii="Trebuchet MS" w:hAnsi="Trebuchet MS"/>
          <w:sz w:val="20"/>
          <w:lang w:val="fr-FR"/>
        </w:rPr>
        <w:t>d’excellentes</w:t>
      </w:r>
      <w:r w:rsidR="00DC2972" w:rsidRPr="00BE2F3D">
        <w:rPr>
          <w:rFonts w:ascii="Trebuchet MS" w:hAnsi="Trebuchet MS"/>
          <w:sz w:val="20"/>
          <w:lang w:val="fr-FR"/>
        </w:rPr>
        <w:t xml:space="preserve"> </w:t>
      </w:r>
      <w:r w:rsidRPr="00BE2F3D">
        <w:rPr>
          <w:rFonts w:ascii="Trebuchet MS" w:hAnsi="Trebuchet MS"/>
          <w:sz w:val="20"/>
          <w:lang w:val="fr-FR"/>
        </w:rPr>
        <w:t>discussion</w:t>
      </w:r>
      <w:r w:rsidR="00DC2972">
        <w:rPr>
          <w:rFonts w:ascii="Trebuchet MS" w:hAnsi="Trebuchet MS"/>
          <w:sz w:val="20"/>
          <w:lang w:val="fr-FR"/>
        </w:rPr>
        <w:t>s très</w:t>
      </w:r>
      <w:r w:rsidRPr="00BE2F3D">
        <w:rPr>
          <w:rFonts w:ascii="Trebuchet MS" w:hAnsi="Trebuchet MS"/>
          <w:sz w:val="20"/>
          <w:lang w:val="fr-FR"/>
        </w:rPr>
        <w:t xml:space="preserve"> animée</w:t>
      </w:r>
      <w:r w:rsidR="00DC2972">
        <w:rPr>
          <w:rFonts w:ascii="Trebuchet MS" w:hAnsi="Trebuchet MS"/>
          <w:sz w:val="20"/>
          <w:lang w:val="fr-FR"/>
        </w:rPr>
        <w:t>s</w:t>
      </w:r>
      <w:r w:rsidRPr="00BE2F3D">
        <w:rPr>
          <w:rFonts w:ascii="Trebuchet MS" w:hAnsi="Trebuchet MS"/>
          <w:sz w:val="20"/>
          <w:lang w:val="fr-FR"/>
        </w:rPr>
        <w:t xml:space="preserve"> ». Il a expliqué que le Symposium </w:t>
      </w:r>
      <w:r w:rsidR="00DC2972">
        <w:rPr>
          <w:rFonts w:ascii="Trebuchet MS" w:hAnsi="Trebuchet MS"/>
          <w:sz w:val="20"/>
          <w:lang w:val="fr-FR"/>
        </w:rPr>
        <w:t>a été</w:t>
      </w:r>
      <w:r w:rsidR="00DC2972" w:rsidRPr="00BE2F3D">
        <w:rPr>
          <w:rFonts w:ascii="Trebuchet MS" w:hAnsi="Trebuchet MS"/>
          <w:sz w:val="20"/>
          <w:lang w:val="fr-FR"/>
        </w:rPr>
        <w:t xml:space="preserve"> </w:t>
      </w:r>
      <w:r w:rsidRPr="00BE2F3D">
        <w:rPr>
          <w:rFonts w:ascii="Trebuchet MS" w:hAnsi="Trebuchet MS"/>
          <w:sz w:val="20"/>
          <w:lang w:val="fr-FR"/>
        </w:rPr>
        <w:t>en partie inspiré par la d</w:t>
      </w:r>
      <w:r w:rsidR="00DC2972">
        <w:rPr>
          <w:rFonts w:ascii="Trebuchet MS" w:hAnsi="Trebuchet MS"/>
          <w:sz w:val="20"/>
          <w:lang w:val="fr-FR"/>
        </w:rPr>
        <w:t>e</w:t>
      </w:r>
      <w:r w:rsidRPr="00BE2F3D">
        <w:rPr>
          <w:rFonts w:ascii="Trebuchet MS" w:hAnsi="Trebuchet MS"/>
          <w:sz w:val="20"/>
          <w:lang w:val="fr-FR"/>
        </w:rPr>
        <w:t xml:space="preserve">mande du Maroc </w:t>
      </w:r>
      <w:r w:rsidR="00DC2972">
        <w:rPr>
          <w:rFonts w:ascii="Trebuchet MS" w:hAnsi="Trebuchet MS"/>
          <w:sz w:val="20"/>
          <w:lang w:val="fr-FR"/>
        </w:rPr>
        <w:t>d’adhérer à</w:t>
      </w:r>
      <w:r w:rsidRPr="00BE2F3D">
        <w:rPr>
          <w:rFonts w:ascii="Trebuchet MS" w:hAnsi="Trebuchet MS"/>
          <w:sz w:val="20"/>
          <w:lang w:val="fr-FR"/>
        </w:rPr>
        <w:t xml:space="preserve"> la CEDEAO. La question était de savoir s'il y avait des facteurs communs qui amèneraient le Maroc en Afrique de l'Ouest : y avait-il des valeurs communes entre le Maroc et le bloc CEDEAO qui ont conduit au colloque à poser la question de l'intégration des valeurs et fonctions ? Qu'est-ce qui </w:t>
      </w:r>
      <w:r w:rsidR="00E207B1">
        <w:rPr>
          <w:rFonts w:ascii="Trebuchet MS" w:hAnsi="Trebuchet MS"/>
          <w:sz w:val="20"/>
          <w:lang w:val="fr-FR"/>
        </w:rPr>
        <w:t xml:space="preserve">unit </w:t>
      </w:r>
      <w:r w:rsidRPr="00DA24E9">
        <w:rPr>
          <w:rFonts w:ascii="Trebuchet MS" w:hAnsi="Trebuchet MS"/>
          <w:sz w:val="20"/>
          <w:lang w:val="fr-FR"/>
        </w:rPr>
        <w:t>vraiment l'Afrique</w:t>
      </w:r>
      <w:r w:rsidR="00B1573A">
        <w:rPr>
          <w:rFonts w:ascii="Trebuchet MS" w:hAnsi="Trebuchet MS"/>
          <w:sz w:val="20"/>
          <w:lang w:val="fr-FR"/>
        </w:rPr>
        <w:t xml:space="preserve"> </w:t>
      </w:r>
      <w:r w:rsidRPr="00DA24E9">
        <w:rPr>
          <w:rFonts w:ascii="Trebuchet MS" w:hAnsi="Trebuchet MS"/>
          <w:sz w:val="20"/>
          <w:lang w:val="fr-FR"/>
        </w:rPr>
        <w:t>?</w:t>
      </w:r>
    </w:p>
    <w:p w:rsidR="006D23BE" w:rsidRPr="00DA24E9" w:rsidRDefault="006D23BE" w:rsidP="006D23BE">
      <w:pPr>
        <w:jc w:val="both"/>
        <w:rPr>
          <w:rFonts w:ascii="Trebuchet MS" w:hAnsi="Trebuchet MS" w:cs="Calibri"/>
          <w:sz w:val="12"/>
          <w:szCs w:val="16"/>
          <w:lang w:val="fr-FR"/>
        </w:rPr>
      </w:pPr>
    </w:p>
    <w:p w:rsidR="006D23BE" w:rsidRPr="00DA24E9" w:rsidRDefault="006D23BE" w:rsidP="006D23BE">
      <w:pPr>
        <w:jc w:val="both"/>
        <w:rPr>
          <w:rFonts w:ascii="Trebuchet MS" w:hAnsi="Trebuchet MS" w:cs="Calibri"/>
          <w:sz w:val="16"/>
          <w:szCs w:val="20"/>
          <w:lang w:val="fr-FR"/>
        </w:rPr>
      </w:pPr>
      <w:r w:rsidRPr="00DA24E9">
        <w:rPr>
          <w:rFonts w:ascii="Trebuchet MS" w:hAnsi="Trebuchet MS"/>
          <w:sz w:val="20"/>
          <w:lang w:val="fr-FR"/>
        </w:rPr>
        <w:t>En donnant un bref résumé de la journée précédente, il résume comme suit :</w:t>
      </w:r>
    </w:p>
    <w:p w:rsidR="006D23BE" w:rsidRPr="00DA24E9" w:rsidRDefault="006D23BE" w:rsidP="006D23BE">
      <w:pPr>
        <w:numPr>
          <w:ilvl w:val="0"/>
          <w:numId w:val="12"/>
        </w:numPr>
        <w:jc w:val="both"/>
        <w:rPr>
          <w:rFonts w:ascii="Trebuchet MS" w:hAnsi="Trebuchet MS" w:cs="Calibri"/>
          <w:sz w:val="16"/>
          <w:szCs w:val="20"/>
          <w:lang w:val="fr-FR"/>
        </w:rPr>
      </w:pPr>
      <w:r w:rsidRPr="00DA24E9">
        <w:rPr>
          <w:rFonts w:ascii="Trebuchet MS" w:hAnsi="Trebuchet MS"/>
          <w:sz w:val="20"/>
          <w:lang w:val="fr-FR"/>
        </w:rPr>
        <w:t>De la communication de la Justice de l'EACJ, il était évident qu'il n'y avait pas de cohérence entre les systèmes juridiques régionaux et nationaux, qui sont compliqués par la non-</w:t>
      </w:r>
      <w:r w:rsidR="00BF0D45" w:rsidRPr="00DA24E9">
        <w:rPr>
          <w:rFonts w:ascii="Trebuchet MS" w:hAnsi="Trebuchet MS"/>
          <w:sz w:val="20"/>
          <w:lang w:val="fr-FR"/>
        </w:rPr>
        <w:t xml:space="preserve">intégration </w:t>
      </w:r>
      <w:r w:rsidRPr="00DA24E9">
        <w:rPr>
          <w:rFonts w:ascii="Trebuchet MS" w:hAnsi="Trebuchet MS"/>
          <w:sz w:val="20"/>
          <w:lang w:val="fr-FR"/>
        </w:rPr>
        <w:t xml:space="preserve">des lois régionales </w:t>
      </w:r>
      <w:r w:rsidR="00BF0D45" w:rsidRPr="00DA24E9">
        <w:rPr>
          <w:rFonts w:ascii="Trebuchet MS" w:hAnsi="Trebuchet MS"/>
          <w:sz w:val="20"/>
          <w:lang w:val="fr-FR"/>
        </w:rPr>
        <w:t xml:space="preserve">dans le </w:t>
      </w:r>
      <w:r w:rsidRPr="00DA24E9">
        <w:rPr>
          <w:rFonts w:ascii="Trebuchet MS" w:hAnsi="Trebuchet MS"/>
          <w:sz w:val="20"/>
          <w:lang w:val="fr-FR"/>
        </w:rPr>
        <w:t>droit national.</w:t>
      </w:r>
    </w:p>
    <w:p w:rsidR="006D23BE" w:rsidRPr="00DA24E9" w:rsidRDefault="006D23BE" w:rsidP="006D23BE">
      <w:pPr>
        <w:numPr>
          <w:ilvl w:val="0"/>
          <w:numId w:val="12"/>
        </w:numPr>
        <w:jc w:val="both"/>
        <w:rPr>
          <w:rFonts w:ascii="Trebuchet MS" w:hAnsi="Trebuchet MS" w:cs="Calibri"/>
          <w:sz w:val="16"/>
          <w:szCs w:val="20"/>
          <w:lang w:val="fr-FR"/>
        </w:rPr>
      </w:pPr>
      <w:r w:rsidRPr="00DA24E9">
        <w:rPr>
          <w:rFonts w:ascii="Trebuchet MS" w:hAnsi="Trebuchet MS"/>
          <w:sz w:val="20"/>
          <w:lang w:val="fr-FR"/>
        </w:rPr>
        <w:t xml:space="preserve">Les autres </w:t>
      </w:r>
      <w:r w:rsidR="00E207B1" w:rsidRPr="00DA24E9">
        <w:rPr>
          <w:rFonts w:ascii="Trebuchet MS" w:hAnsi="Trebuchet MS"/>
          <w:sz w:val="20"/>
          <w:lang w:val="fr-FR"/>
        </w:rPr>
        <w:t xml:space="preserve">discussions ont porté sur </w:t>
      </w:r>
      <w:r w:rsidRPr="00DA24E9">
        <w:rPr>
          <w:rFonts w:ascii="Trebuchet MS" w:hAnsi="Trebuchet MS"/>
          <w:sz w:val="20"/>
          <w:lang w:val="fr-FR"/>
        </w:rPr>
        <w:t>: (i) L'intégration du continent africain est non seulement l'objectif le plus important de l'Union africaine, mais elle est également essentielle pour mettre fin à la fragmentation des États-nations africains ; (ii) Il était nécessaire de coordonner les efforts et de travailler ensemble : il y a trop d'institutions fragmentées, avec une duplication des activités, gaspillant ainsi de précieuses ressources humaines et financières. Les communautés économiques régionales (CER) sont les blocs régionaux de base qui sont vitaux pour l'intégration - c'est-à-dire qui rassemblent l'Afrique en une force forte pour confronter l'exploitation et le divisionnisme des puissances occidentales. Les CER sont le tremplin et les éléments constitutifs de l'unification de l'Afrique.</w:t>
      </w:r>
    </w:p>
    <w:p w:rsidR="006D23BE" w:rsidRPr="00DA24E9" w:rsidRDefault="006D23BE" w:rsidP="006D23BE">
      <w:pPr>
        <w:numPr>
          <w:ilvl w:val="0"/>
          <w:numId w:val="12"/>
        </w:numPr>
        <w:jc w:val="both"/>
        <w:rPr>
          <w:rFonts w:ascii="Trebuchet MS" w:hAnsi="Trebuchet MS" w:cs="Calibri"/>
          <w:sz w:val="16"/>
          <w:szCs w:val="20"/>
          <w:lang w:val="fr-FR"/>
        </w:rPr>
      </w:pPr>
      <w:r w:rsidRPr="00DA24E9">
        <w:rPr>
          <w:rFonts w:ascii="Trebuchet MS" w:hAnsi="Trebuchet MS"/>
          <w:sz w:val="20"/>
          <w:lang w:val="fr-FR"/>
        </w:rPr>
        <w:t>Les aspects importants de l'intégration sont : (i) les valeurs partagées ; (ii) Parler d'une seule voix, bien que nous soyons nombreux.</w:t>
      </w:r>
    </w:p>
    <w:p w:rsidR="006D23BE" w:rsidRPr="00BE2F3D" w:rsidRDefault="006D23BE" w:rsidP="006D23BE">
      <w:pPr>
        <w:ind w:left="360"/>
        <w:jc w:val="both"/>
        <w:rPr>
          <w:rFonts w:ascii="Trebuchet MS" w:hAnsi="Trebuchet MS" w:cs="Calibri"/>
          <w:sz w:val="16"/>
          <w:szCs w:val="20"/>
          <w:lang w:val="fr-FR"/>
        </w:rPr>
      </w:pPr>
      <w:r w:rsidRPr="00DA24E9">
        <w:rPr>
          <w:rFonts w:ascii="Trebuchet MS" w:hAnsi="Trebuchet MS"/>
          <w:sz w:val="20"/>
          <w:lang w:val="fr-FR"/>
        </w:rPr>
        <w:t xml:space="preserve">Le Directeur exécutif a conclu en disant : </w:t>
      </w:r>
      <w:r w:rsidRPr="00DA24E9">
        <w:rPr>
          <w:rFonts w:ascii="Trebuchet MS" w:hAnsi="Trebuchet MS"/>
          <w:b/>
          <w:sz w:val="20"/>
          <w:lang w:val="fr-FR"/>
        </w:rPr>
        <w:t>« Une meilleure Afrique ne peut être construite que par de meilleurs Africains »</w:t>
      </w:r>
      <w:r w:rsidRPr="00DA24E9">
        <w:rPr>
          <w:rFonts w:ascii="Trebuchet MS" w:hAnsi="Trebuchet MS"/>
          <w:sz w:val="20"/>
          <w:lang w:val="fr-FR"/>
        </w:rPr>
        <w:t>.</w:t>
      </w: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2"/>
        <w:spacing w:before="0" w:after="0"/>
        <w:ind w:left="720" w:hanging="720"/>
        <w:jc w:val="both"/>
        <w:rPr>
          <w:rFonts w:ascii="Trebuchet MS" w:hAnsi="Trebuchet MS" w:cs="Calibri"/>
          <w:i w:val="0"/>
          <w:sz w:val="22"/>
          <w:szCs w:val="24"/>
          <w:lang w:val="fr-FR"/>
        </w:rPr>
      </w:pPr>
      <w:bookmarkStart w:id="65" w:name="_Toc509858552"/>
      <w:r w:rsidRPr="00BE2F3D">
        <w:rPr>
          <w:rFonts w:ascii="Trebuchet MS" w:hAnsi="Trebuchet MS" w:cs="Calibri"/>
          <w:i w:val="0"/>
          <w:sz w:val="24"/>
          <w:szCs w:val="24"/>
          <w:lang w:val="fr-FR"/>
        </w:rPr>
        <w:t>2.1</w:t>
      </w:r>
      <w:r w:rsidRPr="00BE2F3D">
        <w:rPr>
          <w:rFonts w:ascii="Trebuchet MS" w:hAnsi="Trebuchet MS" w:cs="Calibri"/>
          <w:i w:val="0"/>
          <w:sz w:val="24"/>
          <w:szCs w:val="24"/>
          <w:lang w:val="fr-FR"/>
        </w:rPr>
        <w:tab/>
      </w:r>
      <w:r w:rsidRPr="00BE2F3D">
        <w:rPr>
          <w:rFonts w:ascii="Trebuchet MS" w:hAnsi="Trebuchet MS"/>
          <w:i w:val="0"/>
          <w:sz w:val="24"/>
          <w:lang w:val="fr-FR"/>
        </w:rPr>
        <w:t>Panel 4 : Les cas de l'UMA, de la CEEAC et de l'UA : valeurs et fonctions, et les mécanismes de coordination interne et externe</w:t>
      </w:r>
      <w:bookmarkEnd w:id="65"/>
    </w:p>
    <w:p w:rsidR="006D23BE" w:rsidRPr="00BE2F3D" w:rsidRDefault="006D23BE" w:rsidP="006D23BE">
      <w:pPr>
        <w:rPr>
          <w:sz w:val="22"/>
          <w:lang w:val="fr-FR"/>
        </w:rPr>
      </w:pPr>
    </w:p>
    <w:p w:rsidR="006D23BE" w:rsidRPr="00BE2F3D" w:rsidRDefault="006D23BE" w:rsidP="006D23BE">
      <w:pPr>
        <w:rPr>
          <w:rFonts w:ascii="Trebuchet MS" w:hAnsi="Trebuchet MS" w:cs="Calibri"/>
          <w:sz w:val="16"/>
          <w:szCs w:val="16"/>
          <w:lang w:val="fr-FR"/>
        </w:rPr>
      </w:pPr>
    </w:p>
    <w:p w:rsidR="006D23BE" w:rsidRPr="002E36D7" w:rsidRDefault="006D23BE" w:rsidP="006D23BE">
      <w:pPr>
        <w:jc w:val="both"/>
        <w:rPr>
          <w:rFonts w:ascii="Trebuchet MS" w:hAnsi="Trebuchet MS" w:cs="Calibri"/>
          <w:sz w:val="16"/>
          <w:szCs w:val="20"/>
        </w:rPr>
      </w:pPr>
      <w:r w:rsidRPr="00BE2F3D">
        <w:rPr>
          <w:rFonts w:ascii="Trebuchet MS" w:hAnsi="Trebuchet MS"/>
          <w:sz w:val="20"/>
          <w:lang w:val="fr-FR"/>
        </w:rPr>
        <w:t xml:space="preserve">Le modérateur de cette session était Blaise Tchikaya, professeur de droit basé en France. </w:t>
      </w:r>
      <w:r w:rsidRPr="002E36D7">
        <w:rPr>
          <w:rFonts w:ascii="Trebuchet MS" w:hAnsi="Trebuchet MS"/>
          <w:sz w:val="20"/>
        </w:rPr>
        <w:t>Le panel était composé de trois intervenants :</w:t>
      </w:r>
    </w:p>
    <w:p w:rsidR="006D23BE" w:rsidRPr="00BE2F3D" w:rsidRDefault="006D23BE" w:rsidP="006D23BE">
      <w:pPr>
        <w:numPr>
          <w:ilvl w:val="0"/>
          <w:numId w:val="13"/>
        </w:numPr>
        <w:jc w:val="both"/>
        <w:rPr>
          <w:rFonts w:ascii="Trebuchet MS" w:hAnsi="Trebuchet MS" w:cs="Calibri"/>
          <w:sz w:val="16"/>
          <w:szCs w:val="20"/>
          <w:lang w:val="fr-FR"/>
        </w:rPr>
      </w:pPr>
      <w:r w:rsidRPr="00BE2F3D">
        <w:rPr>
          <w:rFonts w:ascii="Trebuchet MS" w:hAnsi="Trebuchet MS"/>
          <w:b/>
          <w:sz w:val="20"/>
          <w:lang w:val="fr-FR"/>
        </w:rPr>
        <w:t>Dr Theodore Njikam</w:t>
      </w:r>
      <w:r w:rsidRPr="00BE2F3D">
        <w:rPr>
          <w:rFonts w:ascii="Trebuchet MS" w:hAnsi="Trebuchet MS"/>
          <w:sz w:val="20"/>
          <w:lang w:val="fr-FR"/>
        </w:rPr>
        <w:t xml:space="preserve"> - Chef du Bureau de liaison de la CEEAC auprès de l'UA à Addis Abeba, </w:t>
      </w:r>
      <w:r w:rsidR="00BF0D45">
        <w:rPr>
          <w:rFonts w:ascii="Trebuchet MS" w:hAnsi="Trebuchet MS"/>
          <w:sz w:val="20"/>
          <w:lang w:val="fr-FR"/>
        </w:rPr>
        <w:t>É</w:t>
      </w:r>
      <w:r w:rsidRPr="00BE2F3D">
        <w:rPr>
          <w:rFonts w:ascii="Trebuchet MS" w:hAnsi="Trebuchet MS"/>
          <w:sz w:val="20"/>
          <w:lang w:val="fr-FR"/>
        </w:rPr>
        <w:t>thiopie</w:t>
      </w:r>
    </w:p>
    <w:p w:rsidR="006D23BE" w:rsidRPr="00BE2F3D" w:rsidRDefault="006D23BE" w:rsidP="006D23BE">
      <w:pPr>
        <w:numPr>
          <w:ilvl w:val="0"/>
          <w:numId w:val="13"/>
        </w:numPr>
        <w:jc w:val="both"/>
        <w:rPr>
          <w:rFonts w:ascii="Trebuchet MS" w:hAnsi="Trebuchet MS" w:cs="Calibri"/>
          <w:sz w:val="16"/>
          <w:szCs w:val="20"/>
          <w:lang w:val="fr-FR"/>
        </w:rPr>
      </w:pPr>
      <w:r w:rsidRPr="00BE2F3D">
        <w:rPr>
          <w:rFonts w:ascii="Trebuchet MS" w:hAnsi="Trebuchet MS"/>
          <w:b/>
          <w:sz w:val="20"/>
          <w:lang w:val="fr-FR"/>
        </w:rPr>
        <w:t xml:space="preserve">M Amadou Diongue </w:t>
      </w:r>
      <w:r w:rsidRPr="00BE2F3D">
        <w:rPr>
          <w:rFonts w:ascii="Trebuchet MS" w:hAnsi="Trebuchet MS"/>
          <w:sz w:val="20"/>
          <w:lang w:val="fr-FR"/>
        </w:rPr>
        <w:t xml:space="preserve">- Secrétaire du Conseil de paix et de sécurité (CPS) de l'UA, Addis-Abeba, </w:t>
      </w:r>
      <w:r w:rsidR="00BF0D45">
        <w:rPr>
          <w:rFonts w:ascii="Trebuchet MS" w:hAnsi="Trebuchet MS"/>
          <w:sz w:val="20"/>
          <w:lang w:val="fr-FR"/>
        </w:rPr>
        <w:t>É</w:t>
      </w:r>
      <w:r w:rsidRPr="00BE2F3D">
        <w:rPr>
          <w:rFonts w:ascii="Trebuchet MS" w:hAnsi="Trebuchet MS"/>
          <w:sz w:val="20"/>
          <w:lang w:val="fr-FR"/>
        </w:rPr>
        <w:t>thiopie</w:t>
      </w:r>
    </w:p>
    <w:p w:rsidR="006D23BE" w:rsidRPr="00BE2F3D" w:rsidRDefault="006D23BE" w:rsidP="006D23BE">
      <w:pPr>
        <w:numPr>
          <w:ilvl w:val="0"/>
          <w:numId w:val="13"/>
        </w:numPr>
        <w:jc w:val="both"/>
        <w:rPr>
          <w:rFonts w:ascii="Trebuchet MS" w:hAnsi="Trebuchet MS" w:cs="Calibri"/>
          <w:sz w:val="16"/>
          <w:szCs w:val="20"/>
          <w:lang w:val="fr-FR"/>
        </w:rPr>
      </w:pPr>
      <w:r w:rsidRPr="00BE2F3D">
        <w:rPr>
          <w:rFonts w:ascii="Trebuchet MS" w:hAnsi="Trebuchet MS"/>
          <w:b/>
          <w:sz w:val="20"/>
          <w:lang w:val="fr-FR"/>
        </w:rPr>
        <w:t>Dr Robert Eno</w:t>
      </w:r>
      <w:r w:rsidRPr="00BE2F3D">
        <w:rPr>
          <w:rFonts w:ascii="Trebuchet MS" w:hAnsi="Trebuchet MS"/>
          <w:sz w:val="20"/>
          <w:lang w:val="fr-FR"/>
        </w:rPr>
        <w:t xml:space="preserve"> - Greffier, Cour Africaine des Droits de l'Homme et des Peuples(CADHP), Arusha,</w:t>
      </w:r>
      <w:r w:rsidRPr="00BE2F3D">
        <w:rPr>
          <w:sz w:val="20"/>
          <w:lang w:val="fr-FR"/>
        </w:rPr>
        <w:t xml:space="preserve"> </w:t>
      </w:r>
      <w:r w:rsidRPr="00DA24E9">
        <w:rPr>
          <w:rFonts w:ascii="Trebuchet MS" w:hAnsi="Trebuchet MS"/>
          <w:sz w:val="20"/>
          <w:lang w:val="fr-FR"/>
        </w:rPr>
        <w:t>Tanzanie</w:t>
      </w:r>
    </w:p>
    <w:p w:rsidR="006D23BE" w:rsidRPr="00BE2F3D" w:rsidRDefault="006D23BE" w:rsidP="006D23BE">
      <w:pPr>
        <w:jc w:val="both"/>
        <w:rPr>
          <w:rFonts w:ascii="Trebuchet MS" w:hAnsi="Trebuchet MS" w:cs="Calibri"/>
          <w:sz w:val="16"/>
          <w:szCs w:val="16"/>
          <w:lang w:val="fr-FR"/>
        </w:rPr>
      </w:pPr>
    </w:p>
    <w:p w:rsidR="006D23BE" w:rsidRPr="00BE2F3D" w:rsidRDefault="006D23BE" w:rsidP="006D23BE">
      <w:pPr>
        <w:jc w:val="both"/>
        <w:rPr>
          <w:rFonts w:ascii="Trebuchet MS" w:hAnsi="Trebuchet MS" w:cs="Calibri"/>
          <w:sz w:val="20"/>
          <w:szCs w:val="20"/>
          <w:lang w:val="fr-FR"/>
        </w:rPr>
      </w:pPr>
      <w:r w:rsidRPr="00BE2F3D">
        <w:rPr>
          <w:rFonts w:ascii="Trebuchet MS" w:hAnsi="Trebuchet MS"/>
          <w:sz w:val="20"/>
          <w:lang w:val="fr-FR"/>
        </w:rPr>
        <w:t>Le modérateur a présenté les conférenciers et le sujet de discussion pour ce panel. Il a préparé le terrain pour délibérer sur la meilleure façon de coordonner et d'intégrer les CER pour un avenir meilleur pour l'unité africaine</w:t>
      </w:r>
      <w:r w:rsidRPr="00BE2F3D">
        <w:rPr>
          <w:rFonts w:ascii="Trebuchet MS" w:hAnsi="Trebuchet MS"/>
          <w:lang w:val="fr-FR"/>
        </w:rPr>
        <w:t>.</w:t>
      </w: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3"/>
        <w:spacing w:before="0" w:after="0"/>
        <w:jc w:val="both"/>
        <w:rPr>
          <w:rFonts w:ascii="Trebuchet MS" w:hAnsi="Trebuchet MS"/>
          <w:sz w:val="22"/>
          <w:szCs w:val="24"/>
          <w:lang w:val="fr-FR"/>
        </w:rPr>
      </w:pPr>
      <w:bookmarkStart w:id="66" w:name="_Toc509858553"/>
      <w:r w:rsidRPr="00BE2F3D">
        <w:rPr>
          <w:rFonts w:ascii="Trebuchet MS" w:hAnsi="Trebuchet MS"/>
          <w:sz w:val="24"/>
          <w:szCs w:val="24"/>
          <w:lang w:val="fr-FR"/>
        </w:rPr>
        <w:t>2.1.1</w:t>
      </w:r>
      <w:r w:rsidRPr="00BE2F3D">
        <w:rPr>
          <w:rFonts w:ascii="Trebuchet MS" w:hAnsi="Trebuchet MS"/>
          <w:sz w:val="24"/>
          <w:szCs w:val="24"/>
          <w:lang w:val="fr-FR"/>
        </w:rPr>
        <w:tab/>
      </w:r>
      <w:r w:rsidRPr="00BE2F3D">
        <w:rPr>
          <w:rFonts w:ascii="Trebuchet MS" w:hAnsi="Trebuchet MS"/>
          <w:sz w:val="24"/>
          <w:lang w:val="fr-FR"/>
        </w:rPr>
        <w:t>Commission économique des États de l'Afrique centrale (CEEAC)</w:t>
      </w:r>
      <w:bookmarkEnd w:id="66"/>
    </w:p>
    <w:p w:rsidR="006D23BE" w:rsidRPr="00BE2F3D" w:rsidRDefault="006D23BE" w:rsidP="006D23BE">
      <w:pPr>
        <w:jc w:val="both"/>
        <w:rPr>
          <w:rFonts w:ascii="Trebuchet MS" w:hAnsi="Trebuchet MS" w:cs="Calibri"/>
          <w:sz w:val="18"/>
          <w:szCs w:val="20"/>
          <w:lang w:val="fr-FR"/>
        </w:rPr>
      </w:pPr>
    </w:p>
    <w:p w:rsidR="006D23BE" w:rsidRPr="00BE2F3D" w:rsidRDefault="006D23BE" w:rsidP="006D23BE">
      <w:pPr>
        <w:jc w:val="both"/>
        <w:rPr>
          <w:rFonts w:ascii="Trebuchet MS" w:hAnsi="Trebuchet MS" w:cs="Calibri"/>
          <w:sz w:val="16"/>
          <w:szCs w:val="20"/>
          <w:lang w:val="fr-FR"/>
        </w:rPr>
      </w:pPr>
      <w:r w:rsidRPr="00BE2F3D">
        <w:rPr>
          <w:rFonts w:ascii="Trebuchet MS" w:hAnsi="Trebuchet MS"/>
          <w:sz w:val="20"/>
          <w:lang w:val="fr-FR"/>
        </w:rPr>
        <w:lastRenderedPageBreak/>
        <w:t>Dr Theodore Njikam n'a pas parlé spécifiquement de la communauté économique régionale, mais il a parlé de la nécessité de revoir le Traité d'Abuja. Selon lui, le Traité était l'un des instruments importants d'intégration et de coordination des communautés économiques régionales en Afrique. Cependant, il a fait valoir que le Traité d'Abuja est resté lettre morte, d'où la nécessité de le réexaminer plutôt que d</w:t>
      </w:r>
      <w:r w:rsidR="00E207B1">
        <w:rPr>
          <w:rFonts w:ascii="Trebuchet MS" w:hAnsi="Trebuchet MS"/>
          <w:sz w:val="20"/>
          <w:lang w:val="fr-FR"/>
        </w:rPr>
        <w:t>’aller au-delà</w:t>
      </w:r>
      <w:r w:rsidRPr="00BE2F3D">
        <w:rPr>
          <w:rFonts w:ascii="Trebuchet MS" w:hAnsi="Trebuchet MS"/>
          <w:sz w:val="20"/>
          <w:lang w:val="fr-FR"/>
        </w:rPr>
        <w:t xml:space="preserve">. Selon lui, le Traité n'avait jamais décollé ! Le Traité d'Abuja visait à harmoniser et à intégrer les fonctions des communautés économiques régionales, mais « si nous supposons que l'UA est incohérente et inefficace, alors nous voyons la nécessité de construire des CER cohérentes et efficaces en Afrique. Njikam a </w:t>
      </w:r>
      <w:r w:rsidR="009B78D8">
        <w:rPr>
          <w:rFonts w:ascii="Trebuchet MS" w:hAnsi="Trebuchet MS"/>
          <w:sz w:val="20"/>
          <w:lang w:val="fr-FR"/>
        </w:rPr>
        <w:t>indiqué</w:t>
      </w:r>
      <w:r w:rsidR="009B78D8" w:rsidRPr="00BE2F3D">
        <w:rPr>
          <w:rFonts w:ascii="Trebuchet MS" w:hAnsi="Trebuchet MS"/>
          <w:sz w:val="20"/>
          <w:lang w:val="fr-FR"/>
        </w:rPr>
        <w:t xml:space="preserve"> </w:t>
      </w:r>
      <w:r w:rsidRPr="00BE2F3D">
        <w:rPr>
          <w:rFonts w:ascii="Trebuchet MS" w:hAnsi="Trebuchet MS"/>
          <w:sz w:val="20"/>
          <w:lang w:val="fr-FR"/>
        </w:rPr>
        <w:t xml:space="preserve">que l'ensemble de la session de travail du Traité d'Abuja n'a pas de spécificité sur les CER. Ceci en dépit du fait que l'UA parle d'unité et de cohérence. </w:t>
      </w:r>
      <w:r w:rsidR="009B78D8">
        <w:rPr>
          <w:rFonts w:ascii="Trebuchet MS" w:hAnsi="Trebuchet MS"/>
          <w:sz w:val="20"/>
          <w:lang w:val="fr-FR"/>
        </w:rPr>
        <w:t>Il</w:t>
      </w:r>
      <w:r w:rsidRPr="00BE2F3D">
        <w:rPr>
          <w:rFonts w:ascii="Trebuchet MS" w:hAnsi="Trebuchet MS"/>
          <w:sz w:val="20"/>
          <w:lang w:val="fr-FR"/>
        </w:rPr>
        <w:t xml:space="preserve"> a encouragé le</w:t>
      </w:r>
      <w:r w:rsidR="009B78D8">
        <w:rPr>
          <w:rFonts w:ascii="Trebuchet MS" w:hAnsi="Trebuchet MS"/>
          <w:sz w:val="20"/>
          <w:lang w:val="fr-FR"/>
        </w:rPr>
        <w:t>s délégués du</w:t>
      </w:r>
      <w:r w:rsidRPr="00BE2F3D">
        <w:rPr>
          <w:rFonts w:ascii="Trebuchet MS" w:hAnsi="Trebuchet MS"/>
          <w:sz w:val="20"/>
          <w:lang w:val="fr-FR"/>
        </w:rPr>
        <w:t xml:space="preserve"> Symposium à se concentrer sur la manière de rendre les CER plus efficaces et plus cohérentes d'une manière réalisable et que le Symposium ne devienne pas un autre atelier de discussion académique », a</w:t>
      </w:r>
      <w:r w:rsidR="009B78D8">
        <w:rPr>
          <w:rFonts w:ascii="Trebuchet MS" w:hAnsi="Trebuchet MS"/>
          <w:sz w:val="20"/>
          <w:lang w:val="fr-FR"/>
        </w:rPr>
        <w:t xml:space="preserve">-t-il </w:t>
      </w:r>
      <w:r w:rsidRPr="00BE2F3D">
        <w:rPr>
          <w:rFonts w:ascii="Trebuchet MS" w:hAnsi="Trebuchet MS"/>
          <w:sz w:val="20"/>
          <w:lang w:val="fr-FR"/>
        </w:rPr>
        <w:t>conclu.</w:t>
      </w:r>
    </w:p>
    <w:p w:rsidR="006D23BE" w:rsidRPr="00BE2F3D" w:rsidRDefault="006D23BE" w:rsidP="006D23BE">
      <w:pPr>
        <w:jc w:val="both"/>
        <w:rPr>
          <w:rFonts w:ascii="Trebuchet MS" w:hAnsi="Trebuchet MS" w:cs="Calibri"/>
          <w:sz w:val="16"/>
          <w:szCs w:val="20"/>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3"/>
        <w:spacing w:before="0" w:after="0"/>
        <w:jc w:val="both"/>
        <w:rPr>
          <w:rFonts w:ascii="Trebuchet MS" w:hAnsi="Trebuchet MS"/>
          <w:sz w:val="22"/>
          <w:szCs w:val="24"/>
          <w:lang w:val="fr-FR"/>
        </w:rPr>
      </w:pPr>
      <w:bookmarkStart w:id="67" w:name="_Toc509858554"/>
      <w:r w:rsidRPr="00BE2F3D">
        <w:rPr>
          <w:rFonts w:ascii="Trebuchet MS" w:hAnsi="Trebuchet MS"/>
          <w:sz w:val="24"/>
          <w:szCs w:val="24"/>
          <w:lang w:val="fr-FR"/>
        </w:rPr>
        <w:t>2.1.2</w:t>
      </w:r>
      <w:r w:rsidRPr="00BE2F3D">
        <w:rPr>
          <w:rFonts w:ascii="Trebuchet MS" w:hAnsi="Trebuchet MS"/>
          <w:sz w:val="24"/>
          <w:szCs w:val="24"/>
          <w:lang w:val="fr-FR"/>
        </w:rPr>
        <w:tab/>
      </w:r>
      <w:r w:rsidRPr="00BE2F3D">
        <w:rPr>
          <w:rFonts w:ascii="Trebuchet MS" w:hAnsi="Trebuchet MS"/>
          <w:sz w:val="24"/>
          <w:lang w:val="fr-FR"/>
        </w:rPr>
        <w:t>La Commission de l'Union africaine (CUA)</w:t>
      </w:r>
      <w:bookmarkEnd w:id="67"/>
    </w:p>
    <w:p w:rsidR="006D23BE" w:rsidRPr="00BE2F3D" w:rsidRDefault="006D23BE" w:rsidP="006D23BE">
      <w:pPr>
        <w:jc w:val="both"/>
        <w:rPr>
          <w:rFonts w:ascii="Trebuchet MS" w:hAnsi="Trebuchet MS" w:cs="Calibri"/>
          <w:sz w:val="16"/>
          <w:szCs w:val="20"/>
          <w:lang w:val="fr-FR"/>
        </w:rPr>
      </w:pPr>
      <w:r w:rsidRPr="00BE2F3D">
        <w:rPr>
          <w:rFonts w:ascii="Trebuchet MS" w:hAnsi="Trebuchet MS"/>
          <w:sz w:val="22"/>
          <w:lang w:val="fr-FR"/>
        </w:rPr>
        <w:br/>
      </w:r>
      <w:r w:rsidRPr="00BE2F3D">
        <w:rPr>
          <w:rFonts w:ascii="Trebuchet MS" w:hAnsi="Trebuchet MS"/>
          <w:sz w:val="20"/>
          <w:lang w:val="fr-FR"/>
        </w:rPr>
        <w:t>Dans s</w:t>
      </w:r>
      <w:r w:rsidR="009B78D8">
        <w:rPr>
          <w:rFonts w:ascii="Trebuchet MS" w:hAnsi="Trebuchet MS"/>
          <w:sz w:val="20"/>
          <w:lang w:val="fr-FR"/>
        </w:rPr>
        <w:t xml:space="preserve">a </w:t>
      </w:r>
      <w:r w:rsidRPr="00BE2F3D">
        <w:rPr>
          <w:rFonts w:ascii="Trebuchet MS" w:hAnsi="Trebuchet MS"/>
          <w:sz w:val="20"/>
          <w:lang w:val="fr-FR"/>
        </w:rPr>
        <w:t>brève</w:t>
      </w:r>
      <w:r w:rsidR="009B78D8">
        <w:rPr>
          <w:rFonts w:ascii="Trebuchet MS" w:hAnsi="Trebuchet MS"/>
          <w:sz w:val="20"/>
          <w:lang w:val="fr-FR"/>
        </w:rPr>
        <w:t xml:space="preserve"> intervention</w:t>
      </w:r>
      <w:r w:rsidRPr="00BE2F3D">
        <w:rPr>
          <w:rFonts w:ascii="Trebuchet MS" w:hAnsi="Trebuchet MS"/>
          <w:sz w:val="20"/>
          <w:lang w:val="fr-FR"/>
        </w:rPr>
        <w:t>, M. Amadou Diongue a souligné la nécessité de donner aux générations futures une Union africaine (UA) plus efficace. Il a déclaré que l'UA avait été créée sur la base de valeurs communes et que toutes les communautés économiques régionales avaient trouvé un mécanisme de coordination et d'intégration. Il a également expliqué que, passant de l'Organisation de l'unité africaine (OUA) à l'Union africaine (UA), l'article 4 H et G est une perception fondamentale des valeurs que l'UA partage aujourd'hui. C'est une valeur fondamentale sur les questions de bonne gouvernance et de démocratie. Ce ne sont pas des valeurs dont les gens ordinaires parlent souvent. L'UA continue de parler des droits de l'homme et des peuples à la lumière de la souveraineté nationale. De l'avis d</w:t>
      </w:r>
      <w:r w:rsidR="001F0A71">
        <w:rPr>
          <w:rFonts w:ascii="Trebuchet MS" w:hAnsi="Trebuchet MS"/>
          <w:sz w:val="20"/>
          <w:lang w:val="fr-FR"/>
        </w:rPr>
        <w:t>e l’intervenant</w:t>
      </w:r>
      <w:r w:rsidRPr="00BE2F3D">
        <w:rPr>
          <w:rFonts w:ascii="Trebuchet MS" w:hAnsi="Trebuchet MS"/>
          <w:sz w:val="20"/>
          <w:lang w:val="fr-FR"/>
        </w:rPr>
        <w:t>, il n'y avait pas d'incohérence ou d'inefficacité dans les communautés économiques régionales.</w:t>
      </w: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3"/>
        <w:spacing w:before="0" w:after="0"/>
        <w:jc w:val="both"/>
        <w:rPr>
          <w:rFonts w:ascii="Trebuchet MS" w:hAnsi="Trebuchet MS"/>
          <w:lang w:val="fr-FR"/>
        </w:rPr>
      </w:pPr>
      <w:bookmarkStart w:id="68" w:name="_Toc509858555"/>
      <w:r w:rsidRPr="00BE2F3D">
        <w:rPr>
          <w:rFonts w:ascii="Trebuchet MS" w:hAnsi="Trebuchet MS"/>
          <w:sz w:val="24"/>
          <w:szCs w:val="24"/>
          <w:lang w:val="fr-FR"/>
        </w:rPr>
        <w:t xml:space="preserve">2.1.3 </w:t>
      </w:r>
      <w:r w:rsidRPr="00BE2F3D">
        <w:rPr>
          <w:rFonts w:ascii="Trebuchet MS" w:hAnsi="Trebuchet MS"/>
          <w:sz w:val="24"/>
          <w:lang w:val="fr-FR"/>
        </w:rPr>
        <w:t>UMA et ECCAS</w:t>
      </w:r>
      <w:bookmarkEnd w:id="68"/>
    </w:p>
    <w:p w:rsidR="001F0A71" w:rsidRPr="00DA24E9" w:rsidRDefault="006D23BE" w:rsidP="006D23BE">
      <w:pPr>
        <w:pStyle w:val="MediumGrid2-Accent11"/>
        <w:jc w:val="both"/>
        <w:rPr>
          <w:rFonts w:ascii="Trebuchet MS" w:hAnsi="Trebuchet MS"/>
          <w:sz w:val="20"/>
          <w:lang w:val="fr-FR"/>
        </w:rPr>
      </w:pPr>
      <w:r w:rsidRPr="00C62CBC">
        <w:rPr>
          <w:rFonts w:ascii="Trebuchet MS" w:hAnsi="Trebuchet MS"/>
          <w:b/>
          <w:lang w:val="fr-FR"/>
        </w:rPr>
        <w:br/>
      </w:r>
      <w:r w:rsidRPr="002E36D7">
        <w:rPr>
          <w:rFonts w:ascii="Trebuchet MS" w:hAnsi="Trebuchet MS"/>
          <w:sz w:val="20"/>
          <w:lang w:val="fr-FR"/>
        </w:rPr>
        <w:t xml:space="preserve">Dr Robert Eno a parlé </w:t>
      </w:r>
      <w:r w:rsidRPr="002E36D7">
        <w:rPr>
          <w:rFonts w:ascii="Trebuchet MS" w:hAnsi="Trebuchet MS"/>
          <w:b/>
          <w:i/>
          <w:sz w:val="20"/>
          <w:lang w:val="fr-FR"/>
        </w:rPr>
        <w:t xml:space="preserve">de l'Union du Maghreb arabe (UMA) </w:t>
      </w:r>
      <w:r w:rsidRPr="002E36D7">
        <w:rPr>
          <w:rFonts w:ascii="Trebuchet MS" w:hAnsi="Trebuchet MS"/>
          <w:b/>
          <w:sz w:val="20"/>
          <w:lang w:val="fr-FR"/>
        </w:rPr>
        <w:t>et de la Commission économique des États de l'Afrique centrale (CEEAC)</w:t>
      </w:r>
      <w:r w:rsidRPr="002E36D7">
        <w:rPr>
          <w:rFonts w:ascii="Trebuchet MS" w:hAnsi="Trebuchet MS"/>
          <w:sz w:val="20"/>
          <w:lang w:val="fr-FR"/>
        </w:rPr>
        <w:t xml:space="preserve">, considérant que les deux communautés économiques régionales </w:t>
      </w:r>
      <w:r w:rsidRPr="00DA24E9">
        <w:rPr>
          <w:rFonts w:ascii="Trebuchet MS" w:hAnsi="Trebuchet MS"/>
          <w:sz w:val="20"/>
          <w:lang w:val="fr-FR"/>
        </w:rPr>
        <w:t>n'ont que des objectifs et manquent de valeurs communes.</w:t>
      </w:r>
    </w:p>
    <w:p w:rsidR="006D23BE" w:rsidRPr="002E36D7" w:rsidRDefault="006D23BE" w:rsidP="006D23BE">
      <w:pPr>
        <w:pStyle w:val="MediumGrid2-Accent11"/>
        <w:jc w:val="both"/>
        <w:rPr>
          <w:rFonts w:ascii="Trebuchet MS" w:hAnsi="Trebuchet MS"/>
          <w:sz w:val="16"/>
          <w:szCs w:val="20"/>
          <w:lang w:val="fr-FR"/>
        </w:rPr>
      </w:pPr>
      <w:r w:rsidRPr="00DA24E9">
        <w:rPr>
          <w:rFonts w:ascii="Trebuchet MS" w:hAnsi="Trebuchet MS"/>
          <w:sz w:val="20"/>
          <w:lang w:val="fr-FR"/>
        </w:rPr>
        <w:br/>
        <w:t xml:space="preserve">Ni la CEEAC ni l’UMA </w:t>
      </w:r>
      <w:r w:rsidR="001F0A71" w:rsidRPr="00DA24E9">
        <w:rPr>
          <w:rFonts w:ascii="Trebuchet MS" w:hAnsi="Trebuchet MS"/>
          <w:sz w:val="20"/>
          <w:lang w:val="fr-FR"/>
        </w:rPr>
        <w:t>ne disposent</w:t>
      </w:r>
      <w:r w:rsidRPr="00DA24E9">
        <w:rPr>
          <w:rFonts w:ascii="Trebuchet MS" w:hAnsi="Trebuchet MS"/>
          <w:sz w:val="20"/>
          <w:lang w:val="fr-FR"/>
        </w:rPr>
        <w:t xml:space="preserve"> de valeurs fondamentales : l'objectif de l'UMA est de promouvoir les valeurs de l'Islam et une identité arabe. Le 16e Sommet de l'UA (2011) a adopté les valeurs partagées de l'UA sur l'unité et l'intégration, mais aucune des huit communautés économiques régionales n'a intégré ces valeurs partagées dans ses opérations ou ailleurs. Elles continuent de fonctionner avec les objectifs qui ont guidé leur création dans les années 1980 et 1990 et n'ont pas pris en compte la dynamique qui a conduit à la transformation de l'OUA en UA. Les 8 CER n'ont pas aligné leurs propres actes constitutifs sur l'Acte constitutif de l'UA. Sans valeurs partagées communes, ces entités ne peuvent pas fonctionner efficacement. Le respect des droits de l'homme est une valeur partagée entre les CER et l'UA. La relation intrinsèque entre les droits, la paix et le développement devrait dicter la relation d'intégration. Le fait que l'UMA et la CEEAC prévoient l'établissement de tribunaux ne garantit</w:t>
      </w:r>
      <w:r w:rsidRPr="002E36D7">
        <w:rPr>
          <w:rFonts w:ascii="Trebuchet MS" w:hAnsi="Trebuchet MS"/>
          <w:sz w:val="20"/>
          <w:lang w:val="fr-FR"/>
        </w:rPr>
        <w:t xml:space="preserve"> pas qu'elles traitent de manière crédible et impartiale les questions relatives aux droits de l'homme.</w:t>
      </w:r>
    </w:p>
    <w:p w:rsidR="006D23BE" w:rsidRPr="002E36D7" w:rsidRDefault="006D23BE" w:rsidP="006D23BE">
      <w:pPr>
        <w:pStyle w:val="MediumGrid2-Accent11"/>
        <w:jc w:val="both"/>
        <w:rPr>
          <w:rFonts w:ascii="Trebuchet MS" w:hAnsi="Trebuchet MS"/>
          <w:sz w:val="16"/>
          <w:szCs w:val="20"/>
          <w:lang w:val="fr-FR"/>
        </w:rPr>
      </w:pPr>
    </w:p>
    <w:p w:rsidR="006D23BE" w:rsidRPr="002E36D7" w:rsidRDefault="006D23BE" w:rsidP="006D23BE">
      <w:pPr>
        <w:pStyle w:val="MediumGrid2-Accent11"/>
        <w:jc w:val="both"/>
        <w:rPr>
          <w:rFonts w:ascii="Trebuchet MS" w:hAnsi="Trebuchet MS"/>
          <w:sz w:val="16"/>
          <w:szCs w:val="20"/>
          <w:lang w:val="fr-FR"/>
        </w:rPr>
      </w:pPr>
      <w:r w:rsidRPr="002E36D7">
        <w:rPr>
          <w:rFonts w:ascii="Trebuchet MS" w:hAnsi="Trebuchet MS"/>
          <w:sz w:val="20"/>
          <w:lang w:val="fr-FR"/>
        </w:rPr>
        <w:t xml:space="preserve">Les CER ne peuvent pas fonctionner efficacement sans valeurs partagées. L'Organisation des Nations Unies (ONU) a des valeurs fondamentales ; l'Union européenne (UE) a des valeurs fondamentales clés - à savoir la dignité humaine. En fait, un </w:t>
      </w:r>
      <w:r w:rsidR="001F0A71">
        <w:rPr>
          <w:rFonts w:ascii="Trebuchet MS" w:hAnsi="Trebuchet MS"/>
          <w:sz w:val="20"/>
          <w:lang w:val="fr-FR"/>
        </w:rPr>
        <w:t>État</w:t>
      </w:r>
      <w:r w:rsidRPr="002E36D7">
        <w:rPr>
          <w:rFonts w:ascii="Trebuchet MS" w:hAnsi="Trebuchet MS"/>
          <w:sz w:val="20"/>
          <w:lang w:val="fr-FR"/>
        </w:rPr>
        <w:t xml:space="preserve"> ne peut pas être admis dans l'UE si l’</w:t>
      </w:r>
      <w:r w:rsidR="001F0A71">
        <w:rPr>
          <w:rFonts w:ascii="Trebuchet MS" w:hAnsi="Trebuchet MS"/>
          <w:sz w:val="20"/>
          <w:lang w:val="fr-FR"/>
        </w:rPr>
        <w:t>État</w:t>
      </w:r>
      <w:r w:rsidRPr="002E36D7">
        <w:rPr>
          <w:rFonts w:ascii="Trebuchet MS" w:hAnsi="Trebuchet MS"/>
          <w:sz w:val="20"/>
          <w:lang w:val="fr-FR"/>
        </w:rPr>
        <w:t xml:space="preserve"> ne se conforme pas à ces valeurs partagées ; mais en Afrique, le principe de solidarité a éclipsé les valeurs partagées.</w:t>
      </w:r>
      <w:r w:rsidRPr="002E36D7">
        <w:rPr>
          <w:rFonts w:ascii="Trebuchet MS" w:hAnsi="Trebuchet MS"/>
          <w:sz w:val="20"/>
          <w:lang w:val="fr-FR"/>
        </w:rPr>
        <w:br/>
      </w:r>
      <w:r w:rsidRPr="002E36D7">
        <w:rPr>
          <w:rFonts w:ascii="Trebuchet MS" w:hAnsi="Trebuchet MS"/>
          <w:sz w:val="20"/>
          <w:lang w:val="fr-FR"/>
        </w:rPr>
        <w:br/>
        <w:t xml:space="preserve">Le respect des droits de l'homme devrait être une valeur partagée pour permettre à tous de réaliser leur plein potentiel. Le respect des droits de l'homme est une condition préalable à la paix et au développement. Au lieu de la fragmentation des tribunaux régionaux et </w:t>
      </w:r>
      <w:r w:rsidR="00E207B1">
        <w:rPr>
          <w:rFonts w:ascii="Trebuchet MS" w:hAnsi="Trebuchet MS"/>
          <w:sz w:val="20"/>
          <w:lang w:val="fr-FR"/>
        </w:rPr>
        <w:t>dans le but</w:t>
      </w:r>
      <w:r w:rsidR="00E207B1" w:rsidRPr="002E36D7">
        <w:rPr>
          <w:rFonts w:ascii="Trebuchet MS" w:hAnsi="Trebuchet MS"/>
          <w:sz w:val="20"/>
          <w:lang w:val="fr-FR"/>
        </w:rPr>
        <w:t xml:space="preserve"> </w:t>
      </w:r>
      <w:r w:rsidRPr="002E36D7">
        <w:rPr>
          <w:rFonts w:ascii="Trebuchet MS" w:hAnsi="Trebuchet MS"/>
          <w:sz w:val="20"/>
          <w:lang w:val="fr-FR"/>
        </w:rPr>
        <w:t xml:space="preserve">de renforcer </w:t>
      </w:r>
      <w:r w:rsidRPr="00DA24E9">
        <w:rPr>
          <w:rFonts w:ascii="Trebuchet MS" w:hAnsi="Trebuchet MS"/>
          <w:sz w:val="20"/>
          <w:lang w:val="fr-FR"/>
        </w:rPr>
        <w:t xml:space="preserve">l'intégration, il y </w:t>
      </w:r>
      <w:r w:rsidR="00E207B1" w:rsidRPr="00DA24E9">
        <w:rPr>
          <w:rFonts w:ascii="Trebuchet MS" w:hAnsi="Trebuchet MS"/>
          <w:sz w:val="20"/>
          <w:lang w:val="fr-FR"/>
        </w:rPr>
        <w:t xml:space="preserve">a lieu de créer </w:t>
      </w:r>
      <w:r w:rsidRPr="00DA24E9">
        <w:rPr>
          <w:rFonts w:ascii="Trebuchet MS" w:hAnsi="Trebuchet MS"/>
          <w:sz w:val="20"/>
          <w:lang w:val="fr-FR"/>
        </w:rPr>
        <w:t xml:space="preserve">un tribunal </w:t>
      </w:r>
      <w:r w:rsidR="00E207B1" w:rsidRPr="00DA24E9">
        <w:rPr>
          <w:rFonts w:ascii="Trebuchet MS" w:hAnsi="Trebuchet MS"/>
          <w:sz w:val="20"/>
          <w:lang w:val="fr-FR"/>
        </w:rPr>
        <w:t xml:space="preserve">africain unique </w:t>
      </w:r>
      <w:r w:rsidRPr="00DA24E9">
        <w:rPr>
          <w:rFonts w:ascii="Trebuchet MS" w:hAnsi="Trebuchet MS"/>
          <w:sz w:val="20"/>
          <w:lang w:val="fr-FR"/>
        </w:rPr>
        <w:t>pour surveille</w:t>
      </w:r>
      <w:r w:rsidR="00E207B1" w:rsidRPr="00DA24E9">
        <w:rPr>
          <w:rFonts w:ascii="Trebuchet MS" w:hAnsi="Trebuchet MS"/>
          <w:sz w:val="20"/>
          <w:lang w:val="fr-FR"/>
        </w:rPr>
        <w:t>r</w:t>
      </w:r>
      <w:r w:rsidR="00E207B1">
        <w:rPr>
          <w:rFonts w:ascii="Trebuchet MS" w:hAnsi="Trebuchet MS"/>
          <w:sz w:val="20"/>
          <w:lang w:val="fr-FR"/>
        </w:rPr>
        <w:t xml:space="preserve"> le respect</w:t>
      </w:r>
      <w:r w:rsidRPr="00DA24E9">
        <w:rPr>
          <w:rFonts w:ascii="Trebuchet MS" w:hAnsi="Trebuchet MS"/>
          <w:sz w:val="20"/>
          <w:lang w:val="fr-FR"/>
        </w:rPr>
        <w:t xml:space="preserve"> ces valeurs fondamentales.</w:t>
      </w:r>
      <w:r w:rsidRPr="002E36D7">
        <w:rPr>
          <w:rFonts w:ascii="Trebuchet MS" w:hAnsi="Trebuchet MS"/>
          <w:sz w:val="20"/>
          <w:lang w:val="fr-FR"/>
        </w:rPr>
        <w:t xml:space="preserve"> Au lieu de la multiplicité des fonctions sectorielles régionales, le niveau continental devrait être le premier niveau auquel tous ces problèmes et défis sont traités.</w:t>
      </w:r>
    </w:p>
    <w:p w:rsidR="006D23BE" w:rsidRPr="002E36D7" w:rsidRDefault="006D23BE" w:rsidP="006D23BE">
      <w:pPr>
        <w:pStyle w:val="MediumGrid2-Accent11"/>
        <w:jc w:val="both"/>
        <w:rPr>
          <w:rFonts w:ascii="Trebuchet MS" w:hAnsi="Trebuchet MS"/>
          <w:sz w:val="12"/>
          <w:szCs w:val="16"/>
          <w:lang w:val="fr-FR"/>
        </w:rPr>
      </w:pPr>
    </w:p>
    <w:p w:rsidR="006D23BE" w:rsidRPr="00BE2F3D" w:rsidRDefault="006D23BE" w:rsidP="006D23BE">
      <w:pPr>
        <w:jc w:val="both"/>
        <w:rPr>
          <w:rFonts w:ascii="Trebuchet MS" w:hAnsi="Trebuchet MS" w:cs="Calibri"/>
          <w:sz w:val="16"/>
          <w:szCs w:val="20"/>
          <w:lang w:val="fr-FR"/>
        </w:rPr>
      </w:pPr>
      <w:r w:rsidRPr="00BE2F3D">
        <w:rPr>
          <w:rFonts w:ascii="Trebuchet MS" w:hAnsi="Trebuchet MS"/>
          <w:sz w:val="20"/>
          <w:lang w:val="fr-FR"/>
        </w:rPr>
        <w:t>Il existe une relation intrinsèque entre les droits de l'homme, le développement, la paix et la sécurité. Le présentateur a fait valoir qu'il n'était pas nécessaire que les CER aient leurs propres tribunaux. Le Dr Eno a considéré le Symposium comme une opportunité pour les participants et les acteurs d'examiner la nécessité pour chaque CER d'avoir ses propres institutions et mécanismes qui existent déjà à l'Union africaine (tels que les parlements et les tribunaux). L</w:t>
      </w:r>
      <w:r w:rsidR="00D97E8C">
        <w:rPr>
          <w:rFonts w:ascii="Trebuchet MS" w:hAnsi="Trebuchet MS"/>
          <w:sz w:val="20"/>
          <w:lang w:val="fr-FR"/>
        </w:rPr>
        <w:t>’intervenant considère</w:t>
      </w:r>
      <w:r w:rsidRPr="00BE2F3D">
        <w:rPr>
          <w:rFonts w:ascii="Trebuchet MS" w:hAnsi="Trebuchet MS"/>
          <w:sz w:val="20"/>
          <w:lang w:val="fr-FR"/>
        </w:rPr>
        <w:t xml:space="preserve"> cela comme une multiplication de mécanismes et un gaspillage de ressources.</w:t>
      </w:r>
    </w:p>
    <w:p w:rsidR="006D23BE" w:rsidRPr="00BE2F3D" w:rsidRDefault="006D23BE" w:rsidP="006D23BE">
      <w:pPr>
        <w:jc w:val="both"/>
        <w:rPr>
          <w:rFonts w:ascii="Trebuchet MS" w:hAnsi="Trebuchet MS" w:cs="Calibri"/>
          <w:sz w:val="16"/>
          <w:szCs w:val="20"/>
          <w:lang w:val="fr-FR"/>
        </w:rPr>
      </w:pPr>
    </w:p>
    <w:p w:rsidR="006D23BE" w:rsidRPr="00BE2F3D" w:rsidRDefault="006D23BE" w:rsidP="006D23BE">
      <w:pPr>
        <w:jc w:val="both"/>
        <w:rPr>
          <w:rFonts w:ascii="Trebuchet MS" w:hAnsi="Trebuchet MS" w:cs="Calibri"/>
          <w:sz w:val="16"/>
          <w:szCs w:val="20"/>
          <w:lang w:val="fr-FR"/>
        </w:rPr>
      </w:pPr>
    </w:p>
    <w:p w:rsidR="006D23BE" w:rsidRPr="00BE2F3D" w:rsidRDefault="006D23BE" w:rsidP="006D23BE">
      <w:pPr>
        <w:pStyle w:val="Heading3"/>
        <w:spacing w:before="0" w:after="0"/>
        <w:jc w:val="both"/>
        <w:rPr>
          <w:rFonts w:ascii="Trebuchet MS" w:hAnsi="Trebuchet MS"/>
          <w:sz w:val="24"/>
          <w:szCs w:val="24"/>
          <w:lang w:val="fr-FR"/>
        </w:rPr>
      </w:pPr>
      <w:bookmarkStart w:id="69" w:name="_Toc509858556"/>
      <w:r w:rsidRPr="00BE2F3D">
        <w:rPr>
          <w:rFonts w:ascii="Trebuchet MS" w:hAnsi="Trebuchet MS"/>
          <w:sz w:val="24"/>
          <w:szCs w:val="24"/>
          <w:lang w:val="fr-FR"/>
        </w:rPr>
        <w:t>2.1.4</w:t>
      </w:r>
      <w:r w:rsidRPr="00BE2F3D">
        <w:rPr>
          <w:rFonts w:ascii="Trebuchet MS" w:hAnsi="Trebuchet MS"/>
          <w:sz w:val="24"/>
          <w:szCs w:val="24"/>
          <w:lang w:val="fr-FR"/>
        </w:rPr>
        <w:tab/>
        <w:t>Conclusion</w:t>
      </w:r>
      <w:bookmarkEnd w:id="69"/>
    </w:p>
    <w:p w:rsidR="006D23BE" w:rsidRPr="00BE2F3D" w:rsidRDefault="006D23BE" w:rsidP="006D23BE">
      <w:pPr>
        <w:jc w:val="both"/>
        <w:rPr>
          <w:rFonts w:ascii="Trebuchet MS" w:hAnsi="Trebuchet MS" w:cs="Calibri"/>
          <w:sz w:val="20"/>
          <w:szCs w:val="20"/>
          <w:lang w:val="fr-FR"/>
        </w:rPr>
      </w:pPr>
    </w:p>
    <w:p w:rsidR="006D23BE" w:rsidRPr="00DA24E9" w:rsidRDefault="006D23BE" w:rsidP="006D23BE">
      <w:pPr>
        <w:jc w:val="both"/>
        <w:rPr>
          <w:rFonts w:ascii="Trebuchet MS" w:hAnsi="Trebuchet MS" w:cs="Calibri"/>
          <w:sz w:val="20"/>
          <w:szCs w:val="20"/>
          <w:lang w:val="fr-FR"/>
        </w:rPr>
      </w:pPr>
      <w:r w:rsidRPr="00DA24E9">
        <w:rPr>
          <w:rFonts w:ascii="Trebuchet MS" w:hAnsi="Trebuchet MS"/>
          <w:sz w:val="20"/>
          <w:szCs w:val="20"/>
          <w:lang w:val="fr-FR"/>
        </w:rPr>
        <w:t xml:space="preserve">La société civile et les défenseurs de l'intégration régionale ont mené les Africains en </w:t>
      </w:r>
      <w:r w:rsidR="00D97E8C" w:rsidRPr="00DA24E9">
        <w:rPr>
          <w:rFonts w:ascii="Trebuchet MS" w:hAnsi="Trebuchet MS"/>
          <w:sz w:val="20"/>
          <w:szCs w:val="20"/>
          <w:lang w:val="fr-FR"/>
        </w:rPr>
        <w:t>bateau</w:t>
      </w:r>
      <w:r w:rsidRPr="00DA24E9">
        <w:rPr>
          <w:rFonts w:ascii="Trebuchet MS" w:hAnsi="Trebuchet MS"/>
          <w:sz w:val="20"/>
          <w:szCs w:val="20"/>
          <w:lang w:val="fr-FR"/>
        </w:rPr>
        <w:t>. Les défis de l'intégration régionale sont bien connus, mais il n'y a pas de volonté politique pour une véritable intégration régionale. C'est pourquoi les dirigeants africains, les bureaucrates et les universitaires consacrent énormément de temps et de ressources à la formulation de résolutions élégamment rédigées dans des conférences, même s</w:t>
      </w:r>
      <w:r w:rsidR="00D97E8C">
        <w:rPr>
          <w:rFonts w:ascii="Trebuchet MS" w:hAnsi="Trebuchet MS"/>
          <w:sz w:val="20"/>
          <w:szCs w:val="20"/>
          <w:lang w:val="fr-FR"/>
        </w:rPr>
        <w:t>’</w:t>
      </w:r>
      <w:r w:rsidRPr="00DA24E9">
        <w:rPr>
          <w:rFonts w:ascii="Trebuchet MS" w:hAnsi="Trebuchet MS"/>
          <w:sz w:val="20"/>
          <w:szCs w:val="20"/>
          <w:lang w:val="fr-FR"/>
        </w:rPr>
        <w:t>i</w:t>
      </w:r>
      <w:r w:rsidR="00D97E8C">
        <w:rPr>
          <w:rFonts w:ascii="Trebuchet MS" w:hAnsi="Trebuchet MS"/>
          <w:sz w:val="20"/>
          <w:szCs w:val="20"/>
          <w:lang w:val="fr-FR"/>
        </w:rPr>
        <w:t>ls sont</w:t>
      </w:r>
      <w:r w:rsidRPr="00DA24E9">
        <w:rPr>
          <w:rFonts w:ascii="Trebuchet MS" w:hAnsi="Trebuchet MS"/>
          <w:sz w:val="20"/>
          <w:szCs w:val="20"/>
          <w:lang w:val="fr-FR"/>
        </w:rPr>
        <w:t xml:space="preserve"> cyniquement conscient que les résolutions ne serviront à rien.</w:t>
      </w: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p>
    <w:p w:rsidR="006D23BE" w:rsidRPr="002E36D7" w:rsidRDefault="006D23BE" w:rsidP="006D23BE">
      <w:pPr>
        <w:pStyle w:val="Heading3"/>
        <w:spacing w:before="0" w:after="0"/>
        <w:jc w:val="both"/>
        <w:rPr>
          <w:rFonts w:ascii="Trebuchet MS" w:hAnsi="Trebuchet MS"/>
          <w:sz w:val="22"/>
          <w:szCs w:val="24"/>
        </w:rPr>
      </w:pPr>
      <w:bookmarkStart w:id="70" w:name="_Toc509858557"/>
      <w:r w:rsidRPr="00C62CBC">
        <w:rPr>
          <w:rFonts w:ascii="Trebuchet MS" w:hAnsi="Trebuchet MS"/>
          <w:sz w:val="24"/>
          <w:szCs w:val="24"/>
        </w:rPr>
        <w:t>2.1.5</w:t>
      </w:r>
      <w:r w:rsidRPr="00C62CBC">
        <w:rPr>
          <w:rFonts w:ascii="Trebuchet MS" w:hAnsi="Trebuchet MS"/>
          <w:sz w:val="24"/>
          <w:szCs w:val="24"/>
        </w:rPr>
        <w:tab/>
      </w:r>
      <w:r w:rsidRPr="002E36D7">
        <w:rPr>
          <w:rFonts w:ascii="Trebuchet MS" w:hAnsi="Trebuchet MS"/>
          <w:sz w:val="24"/>
        </w:rPr>
        <w:t>Discussion plénière : points saillants</w:t>
      </w:r>
      <w:bookmarkEnd w:id="70"/>
    </w:p>
    <w:p w:rsidR="006D23BE" w:rsidRPr="002E36D7" w:rsidRDefault="006D23BE" w:rsidP="006D23BE">
      <w:pPr>
        <w:jc w:val="both"/>
        <w:rPr>
          <w:rFonts w:ascii="Trebuchet MS" w:hAnsi="Trebuchet MS" w:cs="Apple Chancery"/>
          <w:b/>
          <w:sz w:val="18"/>
          <w:szCs w:val="20"/>
        </w:rPr>
      </w:pPr>
    </w:p>
    <w:p w:rsidR="006D23BE" w:rsidRPr="00BE2F3D" w:rsidRDefault="00E207B1" w:rsidP="006D23BE">
      <w:pPr>
        <w:numPr>
          <w:ilvl w:val="0"/>
          <w:numId w:val="148"/>
        </w:numPr>
        <w:jc w:val="both"/>
        <w:rPr>
          <w:rFonts w:ascii="Trebuchet MS" w:hAnsi="Trebuchet MS" w:cs="Apple Chancery"/>
          <w:b/>
          <w:sz w:val="16"/>
          <w:szCs w:val="20"/>
          <w:lang w:val="fr-FR"/>
        </w:rPr>
      </w:pPr>
      <w:r>
        <w:rPr>
          <w:rFonts w:ascii="Trebuchet MS" w:hAnsi="Trebuchet MS"/>
          <w:sz w:val="20"/>
          <w:lang w:val="fr-FR"/>
        </w:rPr>
        <w:t>I</w:t>
      </w:r>
      <w:r w:rsidR="006D23BE" w:rsidRPr="00BE2F3D">
        <w:rPr>
          <w:rFonts w:ascii="Trebuchet MS" w:hAnsi="Trebuchet MS"/>
          <w:sz w:val="20"/>
          <w:lang w:val="fr-FR"/>
        </w:rPr>
        <w:t xml:space="preserve">l n'y a pas </w:t>
      </w:r>
      <w:r w:rsidR="00D97E8C">
        <w:rPr>
          <w:rFonts w:ascii="Trebuchet MS" w:hAnsi="Trebuchet MS"/>
          <w:sz w:val="20"/>
          <w:lang w:val="fr-FR"/>
        </w:rPr>
        <w:t xml:space="preserve">eu </w:t>
      </w:r>
      <w:r w:rsidR="006D23BE" w:rsidRPr="00BE2F3D">
        <w:rPr>
          <w:rFonts w:ascii="Trebuchet MS" w:hAnsi="Trebuchet MS"/>
          <w:sz w:val="20"/>
          <w:lang w:val="fr-FR"/>
        </w:rPr>
        <w:t xml:space="preserve">suffisamment d'informations sur l'UMA et la CEEAC qui </w:t>
      </w:r>
      <w:r w:rsidR="00D97E8C">
        <w:rPr>
          <w:rFonts w:ascii="Trebuchet MS" w:hAnsi="Trebuchet MS"/>
          <w:sz w:val="20"/>
          <w:lang w:val="fr-FR"/>
        </w:rPr>
        <w:t>puissent</w:t>
      </w:r>
      <w:r w:rsidR="00D97E8C" w:rsidRPr="00BE2F3D">
        <w:rPr>
          <w:rFonts w:ascii="Trebuchet MS" w:hAnsi="Trebuchet MS"/>
          <w:sz w:val="20"/>
          <w:lang w:val="fr-FR"/>
        </w:rPr>
        <w:t xml:space="preserve"> </w:t>
      </w:r>
      <w:r w:rsidR="006D23BE" w:rsidRPr="00BE2F3D">
        <w:rPr>
          <w:rFonts w:ascii="Trebuchet MS" w:hAnsi="Trebuchet MS"/>
          <w:sz w:val="20"/>
          <w:lang w:val="fr-FR"/>
        </w:rPr>
        <w:t xml:space="preserve">être utilisées pour </w:t>
      </w:r>
      <w:r w:rsidRPr="00DA24E9">
        <w:rPr>
          <w:rFonts w:ascii="Trebuchet MS" w:hAnsi="Trebuchet MS"/>
          <w:sz w:val="20"/>
          <w:lang w:val="fr-FR"/>
        </w:rPr>
        <w:t xml:space="preserve">déterminer l’ampleur de leurs réalisations comme </w:t>
      </w:r>
      <w:r w:rsidR="006D23BE" w:rsidRPr="00DA24E9">
        <w:rPr>
          <w:rFonts w:ascii="Trebuchet MS" w:hAnsi="Trebuchet MS"/>
          <w:sz w:val="20"/>
          <w:lang w:val="fr-FR"/>
        </w:rPr>
        <w:t>le COMESA et la CEDEAO l'avaient</w:t>
      </w:r>
      <w:r w:rsidRPr="00DA24E9">
        <w:rPr>
          <w:rFonts w:ascii="Trebuchet MS" w:hAnsi="Trebuchet MS"/>
          <w:sz w:val="20"/>
          <w:lang w:val="fr-FR"/>
        </w:rPr>
        <w:t xml:space="preserve"> fait dans</w:t>
      </w:r>
      <w:r>
        <w:rPr>
          <w:rFonts w:ascii="Trebuchet MS" w:hAnsi="Trebuchet MS"/>
          <w:sz w:val="20"/>
          <w:lang w:val="fr-FR"/>
        </w:rPr>
        <w:t xml:space="preserve"> leurs communications l</w:t>
      </w:r>
      <w:r w:rsidRPr="00BE2F3D">
        <w:rPr>
          <w:rFonts w:ascii="Trebuchet MS" w:hAnsi="Trebuchet MS"/>
          <w:sz w:val="20"/>
          <w:lang w:val="fr-FR"/>
        </w:rPr>
        <w:t>e jour précédent</w:t>
      </w:r>
      <w:r w:rsidR="006D23BE" w:rsidRPr="00BE2F3D">
        <w:rPr>
          <w:rFonts w:ascii="Trebuchet MS" w:hAnsi="Trebuchet MS"/>
          <w:sz w:val="20"/>
          <w:lang w:val="fr-FR"/>
        </w:rPr>
        <w:t>. Les discussions ont donc été menées avec ce manque d’'informations concernant l'UMA et la CEEAC</w:t>
      </w:r>
    </w:p>
    <w:p w:rsidR="006D23BE" w:rsidRPr="00BE2F3D" w:rsidRDefault="006D23BE" w:rsidP="006D23BE">
      <w:pPr>
        <w:numPr>
          <w:ilvl w:val="0"/>
          <w:numId w:val="148"/>
        </w:numPr>
        <w:jc w:val="both"/>
        <w:rPr>
          <w:rFonts w:ascii="Trebuchet MS" w:hAnsi="Trebuchet MS" w:cs="Apple Chancery"/>
          <w:sz w:val="12"/>
          <w:szCs w:val="16"/>
          <w:lang w:val="fr-FR"/>
        </w:rPr>
      </w:pPr>
      <w:r w:rsidRPr="00BE2F3D">
        <w:rPr>
          <w:rFonts w:ascii="Trebuchet MS" w:hAnsi="Trebuchet MS"/>
          <w:sz w:val="20"/>
          <w:lang w:val="fr-FR"/>
        </w:rPr>
        <w:t>Certains participants ont estimé que la multiplicité des fonctions et des mécanismes était la raison principale de la lenteur de la mise en œuvre du processus d'intégration dans les communautés économiques régionales africaines.</w:t>
      </w:r>
    </w:p>
    <w:p w:rsidR="006D23BE" w:rsidRPr="00BE2F3D" w:rsidRDefault="006D23BE" w:rsidP="006D23BE">
      <w:pPr>
        <w:numPr>
          <w:ilvl w:val="0"/>
          <w:numId w:val="14"/>
        </w:numPr>
        <w:jc w:val="both"/>
        <w:rPr>
          <w:rFonts w:ascii="Trebuchet MS" w:hAnsi="Trebuchet MS" w:cs="Apple Chancery"/>
          <w:sz w:val="16"/>
          <w:szCs w:val="20"/>
          <w:lang w:val="fr-FR"/>
        </w:rPr>
      </w:pPr>
      <w:r w:rsidRPr="00BE2F3D">
        <w:rPr>
          <w:rFonts w:ascii="Trebuchet MS" w:hAnsi="Trebuchet MS"/>
          <w:sz w:val="20"/>
          <w:lang w:val="fr-FR"/>
        </w:rPr>
        <w:t xml:space="preserve">Un des panélistes, Dr Robert Eno, a </w:t>
      </w:r>
      <w:r w:rsidR="00D97E8C">
        <w:rPr>
          <w:rFonts w:ascii="Trebuchet MS" w:hAnsi="Trebuchet MS"/>
          <w:sz w:val="20"/>
          <w:lang w:val="fr-FR"/>
        </w:rPr>
        <w:t xml:space="preserve">dressé le </w:t>
      </w:r>
      <w:r w:rsidRPr="00BE2F3D">
        <w:rPr>
          <w:rFonts w:ascii="Trebuchet MS" w:hAnsi="Trebuchet MS"/>
          <w:sz w:val="20"/>
          <w:lang w:val="fr-FR"/>
        </w:rPr>
        <w:t xml:space="preserve">constat que les huit (8) CER n'ont pas aligné leurs instruments constitutifs sur ceux de l'UA. </w:t>
      </w:r>
      <w:r w:rsidR="00D97E8C">
        <w:rPr>
          <w:rFonts w:ascii="Trebuchet MS" w:hAnsi="Trebuchet MS"/>
          <w:sz w:val="20"/>
          <w:lang w:val="fr-FR"/>
        </w:rPr>
        <w:t>il</w:t>
      </w:r>
      <w:r w:rsidRPr="00BE2F3D">
        <w:rPr>
          <w:rFonts w:ascii="Trebuchet MS" w:hAnsi="Trebuchet MS"/>
          <w:sz w:val="20"/>
          <w:lang w:val="fr-FR"/>
        </w:rPr>
        <w:t xml:space="preserve"> a proposé que les CER, par exemple, n'aient plus de tribunaux communautaires séparés, mais </w:t>
      </w:r>
      <w:r w:rsidR="00D97E8C">
        <w:rPr>
          <w:rFonts w:ascii="Trebuchet MS" w:hAnsi="Trebuchet MS"/>
          <w:sz w:val="20"/>
          <w:lang w:val="fr-FR"/>
        </w:rPr>
        <w:t>qu’</w:t>
      </w:r>
      <w:r w:rsidRPr="00BE2F3D">
        <w:rPr>
          <w:rFonts w:ascii="Trebuchet MS" w:hAnsi="Trebuchet MS"/>
          <w:sz w:val="20"/>
          <w:lang w:val="fr-FR"/>
        </w:rPr>
        <w:t xml:space="preserve">elles devraient </w:t>
      </w:r>
      <w:r w:rsidR="00D97E8C">
        <w:rPr>
          <w:rFonts w:ascii="Trebuchet MS" w:hAnsi="Trebuchet MS"/>
          <w:sz w:val="20"/>
          <w:lang w:val="fr-FR"/>
        </w:rPr>
        <w:t xml:space="preserve">plutôt </w:t>
      </w:r>
      <w:r w:rsidRPr="00BE2F3D">
        <w:rPr>
          <w:rFonts w:ascii="Trebuchet MS" w:hAnsi="Trebuchet MS"/>
          <w:sz w:val="20"/>
          <w:lang w:val="fr-FR"/>
        </w:rPr>
        <w:t xml:space="preserve">opter pour la création d'un seul organe judiciaire continental qui peut statuer sur tous les </w:t>
      </w:r>
      <w:r w:rsidR="00D97E8C">
        <w:rPr>
          <w:rFonts w:ascii="Trebuchet MS" w:hAnsi="Trebuchet MS"/>
          <w:sz w:val="20"/>
          <w:lang w:val="fr-FR"/>
        </w:rPr>
        <w:t>problèmes</w:t>
      </w:r>
      <w:r w:rsidR="00D97E8C" w:rsidRPr="00BE2F3D">
        <w:rPr>
          <w:rFonts w:ascii="Trebuchet MS" w:hAnsi="Trebuchet MS"/>
          <w:sz w:val="20"/>
          <w:lang w:val="fr-FR"/>
        </w:rPr>
        <w:t xml:space="preserve"> </w:t>
      </w:r>
      <w:r w:rsidR="00D97E8C">
        <w:rPr>
          <w:rFonts w:ascii="Trebuchet MS" w:hAnsi="Trebuchet MS"/>
          <w:sz w:val="20"/>
          <w:lang w:val="fr-FR"/>
        </w:rPr>
        <w:t>émanant</w:t>
      </w:r>
      <w:r w:rsidR="00D97E8C" w:rsidRPr="00BE2F3D">
        <w:rPr>
          <w:rFonts w:ascii="Trebuchet MS" w:hAnsi="Trebuchet MS"/>
          <w:sz w:val="20"/>
          <w:lang w:val="fr-FR"/>
        </w:rPr>
        <w:t xml:space="preserve"> </w:t>
      </w:r>
      <w:r w:rsidRPr="00BE2F3D">
        <w:rPr>
          <w:rFonts w:ascii="Trebuchet MS" w:hAnsi="Trebuchet MS"/>
          <w:sz w:val="20"/>
          <w:lang w:val="fr-FR"/>
        </w:rPr>
        <w:t>des régions. Le panéliste a également plaidé contre la multiplicité et la prolifération des communautés économiques régionales et des organisations régionales</w:t>
      </w:r>
    </w:p>
    <w:p w:rsidR="006D23BE" w:rsidRPr="00BE2F3D" w:rsidRDefault="006D23BE" w:rsidP="006D23BE">
      <w:pPr>
        <w:numPr>
          <w:ilvl w:val="0"/>
          <w:numId w:val="14"/>
        </w:numPr>
        <w:jc w:val="both"/>
        <w:rPr>
          <w:rFonts w:ascii="Trebuchet MS" w:hAnsi="Trebuchet MS" w:cs="Apple Chancery"/>
          <w:sz w:val="16"/>
          <w:szCs w:val="20"/>
          <w:lang w:val="fr-FR"/>
        </w:rPr>
      </w:pPr>
      <w:r w:rsidRPr="00BE2F3D">
        <w:rPr>
          <w:rFonts w:ascii="Trebuchet MS" w:hAnsi="Trebuchet MS"/>
          <w:sz w:val="20"/>
          <w:lang w:val="fr-FR"/>
        </w:rPr>
        <w:t xml:space="preserve">En ce qui concerne les valeurs partagées, Dr Eno a noté que l'UMA a ses objectifs, mais pas </w:t>
      </w:r>
      <w:r w:rsidR="00D97E8C">
        <w:rPr>
          <w:rFonts w:ascii="Trebuchet MS" w:hAnsi="Trebuchet MS"/>
          <w:sz w:val="20"/>
          <w:lang w:val="fr-FR"/>
        </w:rPr>
        <w:t>d</w:t>
      </w:r>
      <w:r w:rsidRPr="00BE2F3D">
        <w:rPr>
          <w:rFonts w:ascii="Trebuchet MS" w:hAnsi="Trebuchet MS"/>
          <w:sz w:val="20"/>
          <w:lang w:val="fr-FR"/>
        </w:rPr>
        <w:t xml:space="preserve">e valeurs en tant que telles. Un de ces objectifs est de promouvoir l'islam. Cela n'a pas été considéré comme </w:t>
      </w:r>
      <w:r w:rsidR="00D97E8C">
        <w:rPr>
          <w:rFonts w:ascii="Trebuchet MS" w:hAnsi="Trebuchet MS"/>
          <w:sz w:val="20"/>
          <w:lang w:val="fr-FR"/>
        </w:rPr>
        <w:t xml:space="preserve">ayant </w:t>
      </w:r>
      <w:r w:rsidRPr="00BE2F3D">
        <w:rPr>
          <w:rFonts w:ascii="Trebuchet MS" w:hAnsi="Trebuchet MS"/>
          <w:sz w:val="20"/>
          <w:lang w:val="fr-FR"/>
        </w:rPr>
        <w:t xml:space="preserve">un lien efficace avec les objectifs et les valeurs consacrés dans d'autres communautés économiques régionales. </w:t>
      </w:r>
      <w:r w:rsidR="00D97E8C">
        <w:rPr>
          <w:rFonts w:ascii="Trebuchet MS" w:hAnsi="Trebuchet MS"/>
          <w:sz w:val="20"/>
          <w:lang w:val="fr-FR"/>
        </w:rPr>
        <w:t>Il</w:t>
      </w:r>
      <w:r w:rsidRPr="00BE2F3D">
        <w:rPr>
          <w:rFonts w:ascii="Trebuchet MS" w:hAnsi="Trebuchet MS"/>
          <w:sz w:val="20"/>
          <w:lang w:val="fr-FR"/>
        </w:rPr>
        <w:t xml:space="preserve"> a affirmé qu'il ne pourrait jamais y avoir d'intégration s'il n'y avait pas de valeurs fondamentales partagées. Il a donné </w:t>
      </w:r>
      <w:r w:rsidR="00D97E8C">
        <w:rPr>
          <w:rFonts w:ascii="Trebuchet MS" w:hAnsi="Trebuchet MS"/>
          <w:sz w:val="20"/>
          <w:lang w:val="fr-FR"/>
        </w:rPr>
        <w:t>l</w:t>
      </w:r>
      <w:r w:rsidRPr="00BE2F3D">
        <w:rPr>
          <w:rFonts w:ascii="Trebuchet MS" w:hAnsi="Trebuchet MS"/>
          <w:sz w:val="20"/>
          <w:lang w:val="fr-FR"/>
        </w:rPr>
        <w:t xml:space="preserve">es exemples de l'ONU et de l'UE, qui </w:t>
      </w:r>
      <w:r w:rsidR="00D97E8C">
        <w:rPr>
          <w:rFonts w:ascii="Trebuchet MS" w:hAnsi="Trebuchet MS"/>
          <w:sz w:val="20"/>
          <w:lang w:val="fr-FR"/>
        </w:rPr>
        <w:t>ont inclus</w:t>
      </w:r>
      <w:r w:rsidR="00D97E8C" w:rsidRPr="00BE2F3D">
        <w:rPr>
          <w:rFonts w:ascii="Trebuchet MS" w:hAnsi="Trebuchet MS"/>
          <w:sz w:val="20"/>
          <w:lang w:val="fr-FR"/>
        </w:rPr>
        <w:t xml:space="preserve"> </w:t>
      </w:r>
      <w:r w:rsidRPr="00BE2F3D">
        <w:rPr>
          <w:rFonts w:ascii="Trebuchet MS" w:hAnsi="Trebuchet MS"/>
          <w:sz w:val="20"/>
          <w:lang w:val="fr-FR"/>
        </w:rPr>
        <w:t>des valeurs fondamentales spécifiques dans leurs instruments constitutifs. La pratique en Afrique, où les pays membres sont admis sur la seule base du principe de solidarité plutôt que sur des valeurs fondamentales partagées, a été critiquée</w:t>
      </w:r>
      <w:r w:rsidR="00D97E8C">
        <w:rPr>
          <w:rFonts w:ascii="Trebuchet MS" w:hAnsi="Trebuchet MS"/>
          <w:sz w:val="20"/>
          <w:lang w:val="fr-FR"/>
        </w:rPr>
        <w:t>.</w:t>
      </w:r>
    </w:p>
    <w:p w:rsidR="006D23BE" w:rsidRPr="002E36D7" w:rsidRDefault="006D23BE" w:rsidP="006D23BE">
      <w:pPr>
        <w:pStyle w:val="MediumShading1-Accent11"/>
        <w:numPr>
          <w:ilvl w:val="0"/>
          <w:numId w:val="14"/>
        </w:numPr>
        <w:jc w:val="both"/>
        <w:rPr>
          <w:rFonts w:ascii="Trebuchet MS" w:hAnsi="Trebuchet MS" w:cs="Times"/>
          <w:sz w:val="16"/>
          <w:szCs w:val="20"/>
          <w:lang w:val="fr-FR"/>
        </w:rPr>
      </w:pPr>
      <w:r w:rsidRPr="002E36D7">
        <w:rPr>
          <w:rFonts w:ascii="Trebuchet MS" w:hAnsi="Trebuchet MS"/>
          <w:sz w:val="20"/>
          <w:lang w:val="fr-FR"/>
        </w:rPr>
        <w:t xml:space="preserve">Entre l'UA et les CER, il </w:t>
      </w:r>
      <w:r w:rsidR="00BB2D52">
        <w:rPr>
          <w:rFonts w:ascii="Trebuchet MS" w:hAnsi="Trebuchet MS"/>
          <w:sz w:val="20"/>
          <w:lang w:val="fr-FR"/>
        </w:rPr>
        <w:t>existe</w:t>
      </w:r>
      <w:r w:rsidRPr="002E36D7">
        <w:rPr>
          <w:rFonts w:ascii="Trebuchet MS" w:hAnsi="Trebuchet MS"/>
          <w:sz w:val="20"/>
          <w:lang w:val="fr-FR"/>
        </w:rPr>
        <w:t xml:space="preserve"> un complexe (problème) d'antériorité (« j’étai</w:t>
      </w:r>
      <w:r w:rsidR="00BB2D52">
        <w:rPr>
          <w:rFonts w:ascii="Trebuchet MS" w:hAnsi="Trebuchet MS"/>
          <w:sz w:val="20"/>
          <w:lang w:val="fr-FR"/>
        </w:rPr>
        <w:t>s</w:t>
      </w:r>
      <w:r w:rsidRPr="002E36D7">
        <w:rPr>
          <w:rFonts w:ascii="Trebuchet MS" w:hAnsi="Trebuchet MS"/>
          <w:sz w:val="20"/>
          <w:lang w:val="fr-FR"/>
        </w:rPr>
        <w:t xml:space="preserve"> là avant vous »</w:t>
      </w:r>
    </w:p>
    <w:p w:rsidR="006D23BE" w:rsidRPr="00BE2F3D" w:rsidRDefault="006D23BE" w:rsidP="006D23BE">
      <w:pPr>
        <w:numPr>
          <w:ilvl w:val="0"/>
          <w:numId w:val="14"/>
        </w:numPr>
        <w:jc w:val="both"/>
        <w:rPr>
          <w:rFonts w:ascii="Trebuchet MS" w:hAnsi="Trebuchet MS" w:cs="Apple Chancery"/>
          <w:sz w:val="16"/>
          <w:szCs w:val="20"/>
          <w:lang w:val="fr-FR"/>
        </w:rPr>
      </w:pPr>
      <w:r w:rsidRPr="00BE2F3D">
        <w:rPr>
          <w:rFonts w:ascii="Trebuchet MS" w:hAnsi="Trebuchet MS"/>
          <w:sz w:val="20"/>
          <w:lang w:val="fr-FR"/>
        </w:rPr>
        <w:t>Il y avait un appel à faire la critique de manière réaliste et équilibré, d'où le besoin de critique pour prendre en compte la réalité et les faits.</w:t>
      </w:r>
    </w:p>
    <w:p w:rsidR="006D23BE" w:rsidRPr="00BE2F3D" w:rsidRDefault="006D23BE" w:rsidP="006D23BE">
      <w:pPr>
        <w:numPr>
          <w:ilvl w:val="0"/>
          <w:numId w:val="14"/>
        </w:numPr>
        <w:jc w:val="both"/>
        <w:rPr>
          <w:rFonts w:ascii="Trebuchet MS" w:hAnsi="Trebuchet MS" w:cs="Apple Chancery"/>
          <w:sz w:val="12"/>
          <w:szCs w:val="16"/>
          <w:lang w:val="fr-FR"/>
        </w:rPr>
      </w:pPr>
      <w:r w:rsidRPr="00BE2F3D">
        <w:rPr>
          <w:rFonts w:ascii="Trebuchet MS" w:hAnsi="Trebuchet MS"/>
          <w:sz w:val="20"/>
          <w:lang w:val="fr-FR"/>
        </w:rPr>
        <w:t>Les CER n</w:t>
      </w:r>
      <w:r w:rsidR="00BB2D52">
        <w:rPr>
          <w:rFonts w:ascii="Trebuchet MS" w:hAnsi="Trebuchet MS"/>
          <w:sz w:val="20"/>
          <w:lang w:val="fr-FR"/>
        </w:rPr>
        <w:t xml:space="preserve">’ont pas été fondées </w:t>
      </w:r>
      <w:r w:rsidRPr="00BE2F3D">
        <w:rPr>
          <w:rFonts w:ascii="Trebuchet MS" w:hAnsi="Trebuchet MS"/>
          <w:sz w:val="20"/>
          <w:lang w:val="fr-FR"/>
        </w:rPr>
        <w:t>sur des agendas égoïstes ; ils sont plus forts et ils fonctionnent mieux que l</w:t>
      </w:r>
      <w:r w:rsidR="00886E02">
        <w:rPr>
          <w:rFonts w:ascii="Trebuchet MS" w:hAnsi="Trebuchet MS"/>
          <w:sz w:val="20"/>
          <w:lang w:val="fr-FR"/>
        </w:rPr>
        <w:t>’organe</w:t>
      </w:r>
      <w:r w:rsidRPr="00BE2F3D">
        <w:rPr>
          <w:rFonts w:ascii="Trebuchet MS" w:hAnsi="Trebuchet MS"/>
          <w:sz w:val="20"/>
          <w:lang w:val="fr-FR"/>
        </w:rPr>
        <w:t xml:space="preserve"> régional. Le démantèlement des institutions et des mécanismes des CER les rendrait faibles.</w:t>
      </w:r>
    </w:p>
    <w:p w:rsidR="006D23BE" w:rsidRPr="00DA24E9" w:rsidRDefault="00BB2D52" w:rsidP="006D23BE">
      <w:pPr>
        <w:pStyle w:val="MediumGrid22"/>
        <w:numPr>
          <w:ilvl w:val="0"/>
          <w:numId w:val="14"/>
        </w:numPr>
        <w:jc w:val="both"/>
        <w:rPr>
          <w:rFonts w:ascii="Trebuchet MS" w:hAnsi="Trebuchet MS"/>
          <w:b/>
          <w:color w:val="3366FF"/>
          <w:sz w:val="20"/>
          <w:szCs w:val="20"/>
          <w:lang w:val="fr-FR"/>
        </w:rPr>
      </w:pPr>
      <w:r w:rsidRPr="00DA24E9">
        <w:rPr>
          <w:rFonts w:ascii="Trebuchet MS" w:hAnsi="Trebuchet MS"/>
          <w:b/>
          <w:color w:val="0070C0"/>
          <w:sz w:val="20"/>
          <w:szCs w:val="20"/>
          <w:lang w:val="fr-FR"/>
        </w:rPr>
        <w:t>R</w:t>
      </w:r>
      <w:r w:rsidR="006D23BE" w:rsidRPr="00DA24E9">
        <w:rPr>
          <w:rFonts w:ascii="Trebuchet MS" w:hAnsi="Trebuchet MS"/>
          <w:b/>
          <w:color w:val="0070C0"/>
          <w:sz w:val="20"/>
          <w:szCs w:val="20"/>
          <w:lang w:val="fr-FR"/>
        </w:rPr>
        <w:t>éflexions de M. Donald Deya de l'Union panafricaine des avocats (UPA)</w:t>
      </w:r>
      <w:r w:rsidR="006D23BE" w:rsidRPr="00DA24E9">
        <w:rPr>
          <w:rFonts w:ascii="Trebuchet MS" w:hAnsi="Trebuchet MS"/>
          <w:b/>
          <w:color w:val="0070C0"/>
          <w:sz w:val="20"/>
          <w:szCs w:val="20"/>
          <w:lang w:val="fr-FR"/>
        </w:rPr>
        <w:br/>
      </w:r>
      <w:r w:rsidR="006D23BE" w:rsidRPr="00DA24E9">
        <w:rPr>
          <w:rFonts w:ascii="Trebuchet MS" w:hAnsi="Trebuchet MS"/>
          <w:sz w:val="20"/>
          <w:szCs w:val="20"/>
          <w:lang w:val="fr-FR"/>
        </w:rPr>
        <w:t>M. Donald Deya a adopté une position différente en ce qui concerne le Traité portant création du Traité de la Communauté économique africaine (CEA)/Abuja. Il a fait valoir que le Traité d'Abuja était suffisamment incorporé et pris en compte dans l'Acte constitutif de l'Union africaine (UA) :</w:t>
      </w:r>
    </w:p>
    <w:p w:rsidR="006D23BE" w:rsidRPr="00DA24E9" w:rsidRDefault="006D23BE" w:rsidP="006D23BE">
      <w:pPr>
        <w:pStyle w:val="MediumGrid2-Accent11"/>
        <w:numPr>
          <w:ilvl w:val="0"/>
          <w:numId w:val="114"/>
        </w:numPr>
        <w:jc w:val="both"/>
        <w:rPr>
          <w:rFonts w:ascii="Trebuchet MS" w:hAnsi="Trebuchet MS" w:cs="Times"/>
          <w:sz w:val="20"/>
          <w:szCs w:val="20"/>
          <w:lang w:val="fr-FR"/>
        </w:rPr>
      </w:pPr>
      <w:r w:rsidRPr="00DA24E9">
        <w:rPr>
          <w:rFonts w:ascii="Trebuchet MS" w:hAnsi="Trebuchet MS"/>
          <w:b/>
          <w:i/>
          <w:sz w:val="20"/>
          <w:szCs w:val="20"/>
          <w:lang w:val="fr-FR"/>
        </w:rPr>
        <w:t xml:space="preserve">Le deuxième </w:t>
      </w:r>
      <w:r w:rsidRPr="00DA24E9">
        <w:rPr>
          <w:rStyle w:val="shorttext"/>
          <w:rFonts w:ascii="Trebuchet MS" w:hAnsi="Trebuchet MS"/>
          <w:b/>
          <w:i/>
          <w:sz w:val="20"/>
          <w:szCs w:val="20"/>
          <w:lang w:val="fr-FR"/>
        </w:rPr>
        <w:t>alinéa</w:t>
      </w:r>
      <w:r w:rsidRPr="00DA24E9">
        <w:rPr>
          <w:rFonts w:ascii="Trebuchet MS" w:hAnsi="Trebuchet MS"/>
          <w:b/>
          <w:i/>
          <w:sz w:val="20"/>
          <w:szCs w:val="20"/>
          <w:lang w:val="fr-FR"/>
        </w:rPr>
        <w:t xml:space="preserve"> du préambule</w:t>
      </w:r>
      <w:r w:rsidRPr="00DA24E9">
        <w:rPr>
          <w:rFonts w:ascii="Trebuchet MS" w:hAnsi="Trebuchet MS"/>
          <w:sz w:val="20"/>
          <w:szCs w:val="20"/>
          <w:lang w:val="fr-FR"/>
        </w:rPr>
        <w:t xml:space="preserve"> se lit comme suit : « </w:t>
      </w:r>
      <w:r w:rsidRPr="00DA24E9">
        <w:rPr>
          <w:rFonts w:ascii="Trebuchet MS" w:hAnsi="Trebuchet MS"/>
          <w:b/>
          <w:bCs/>
          <w:sz w:val="20"/>
          <w:szCs w:val="20"/>
          <w:lang w:val="fr-FR"/>
        </w:rPr>
        <w:t>Considérant</w:t>
      </w:r>
      <w:r w:rsidRPr="00DA24E9">
        <w:rPr>
          <w:rFonts w:ascii="Trebuchet MS" w:hAnsi="Trebuchet MS"/>
          <w:sz w:val="20"/>
          <w:szCs w:val="20"/>
          <w:lang w:val="fr-FR"/>
        </w:rPr>
        <w:t xml:space="preserve"> les principes et les objectifs énoncés dans la Charte de l’Organisation de l’Unité Africaine et le Traité instituant la Communauté économique africaine »</w:t>
      </w:r>
    </w:p>
    <w:p w:rsidR="006D23BE" w:rsidRPr="00DA24E9" w:rsidRDefault="006D23BE" w:rsidP="006D23BE">
      <w:pPr>
        <w:pStyle w:val="MediumGrid2-Accent11"/>
        <w:numPr>
          <w:ilvl w:val="0"/>
          <w:numId w:val="114"/>
        </w:numPr>
        <w:jc w:val="both"/>
        <w:rPr>
          <w:rFonts w:ascii="Trebuchet MS" w:hAnsi="Trebuchet MS"/>
          <w:sz w:val="20"/>
          <w:szCs w:val="20"/>
          <w:lang w:val="fr-FR"/>
        </w:rPr>
      </w:pPr>
      <w:r w:rsidRPr="00DA24E9">
        <w:rPr>
          <w:rFonts w:ascii="Trebuchet MS" w:hAnsi="Trebuchet MS"/>
          <w:b/>
          <w:i/>
          <w:sz w:val="20"/>
          <w:szCs w:val="20"/>
          <w:lang w:val="fr-FR"/>
        </w:rPr>
        <w:lastRenderedPageBreak/>
        <w:t xml:space="preserve">Le sixième </w:t>
      </w:r>
      <w:r w:rsidRPr="00DA24E9">
        <w:rPr>
          <w:rStyle w:val="shorttext"/>
          <w:rFonts w:ascii="Trebuchet MS" w:hAnsi="Trebuchet MS"/>
          <w:b/>
          <w:i/>
          <w:sz w:val="20"/>
          <w:szCs w:val="20"/>
          <w:lang w:val="fr-FR"/>
        </w:rPr>
        <w:t>alinéa</w:t>
      </w:r>
      <w:r w:rsidRPr="00DA24E9">
        <w:rPr>
          <w:rFonts w:ascii="Trebuchet MS" w:hAnsi="Trebuchet MS"/>
          <w:b/>
          <w:i/>
          <w:sz w:val="20"/>
          <w:szCs w:val="20"/>
          <w:lang w:val="fr-FR"/>
        </w:rPr>
        <w:t xml:space="preserve"> du préambule</w:t>
      </w:r>
      <w:r w:rsidRPr="00DA24E9">
        <w:rPr>
          <w:rFonts w:ascii="Trebuchet MS" w:hAnsi="Trebuchet MS"/>
          <w:sz w:val="20"/>
          <w:szCs w:val="20"/>
          <w:lang w:val="fr-FR"/>
        </w:rPr>
        <w:t xml:space="preserve"> : « </w:t>
      </w:r>
      <w:r w:rsidRPr="00DA24E9">
        <w:rPr>
          <w:rFonts w:ascii="Trebuchet MS" w:hAnsi="Trebuchet MS"/>
          <w:b/>
          <w:bCs/>
          <w:sz w:val="20"/>
          <w:szCs w:val="20"/>
          <w:lang w:val="fr-FR"/>
        </w:rPr>
        <w:t>Convaincus</w:t>
      </w:r>
      <w:r w:rsidRPr="00DA24E9">
        <w:rPr>
          <w:rFonts w:ascii="Trebuchet MS" w:hAnsi="Trebuchet MS"/>
          <w:sz w:val="20"/>
          <w:szCs w:val="20"/>
          <w:lang w:val="fr-FR"/>
        </w:rPr>
        <w:t xml:space="preserve"> de la nécessité d’accélérer le processus de mise en œuvre du Traité instituant la Communauté économique africaine afin de promouvoir le développement socio-économique de l’Afrique et de faire face de manière plus efficace aux défis de la mondialisation »</w:t>
      </w:r>
    </w:p>
    <w:p w:rsidR="006D23BE" w:rsidRPr="00DA24E9" w:rsidRDefault="006D23BE" w:rsidP="006D23BE">
      <w:pPr>
        <w:pStyle w:val="MediumGrid2-Accent11"/>
        <w:numPr>
          <w:ilvl w:val="0"/>
          <w:numId w:val="114"/>
        </w:numPr>
        <w:jc w:val="both"/>
        <w:rPr>
          <w:rFonts w:ascii="Trebuchet MS" w:hAnsi="Trebuchet MS"/>
          <w:sz w:val="20"/>
          <w:szCs w:val="20"/>
          <w:lang w:val="fr-FR"/>
        </w:rPr>
      </w:pPr>
      <w:r w:rsidRPr="00DA24E9">
        <w:rPr>
          <w:rStyle w:val="shorttext"/>
          <w:rFonts w:ascii="Trebuchet MS" w:hAnsi="Trebuchet MS"/>
          <w:b/>
          <w:i/>
          <w:sz w:val="20"/>
          <w:szCs w:val="20"/>
          <w:lang w:val="fr-FR"/>
        </w:rPr>
        <w:t>Le onzième et dernier alinéa du préambule </w:t>
      </w:r>
      <w:r w:rsidRPr="00DA24E9">
        <w:rPr>
          <w:rFonts w:ascii="Trebuchet MS" w:hAnsi="Trebuchet MS"/>
          <w:i/>
          <w:sz w:val="20"/>
          <w:szCs w:val="20"/>
          <w:lang w:val="fr-FR"/>
        </w:rPr>
        <w:t>: « </w:t>
      </w:r>
      <w:r w:rsidRPr="00DA24E9">
        <w:rPr>
          <w:rFonts w:ascii="Trebuchet MS" w:hAnsi="Trebuchet MS"/>
          <w:b/>
          <w:bCs/>
          <w:sz w:val="20"/>
          <w:szCs w:val="20"/>
          <w:lang w:val="fr-FR"/>
        </w:rPr>
        <w:t xml:space="preserve">Rappelant </w:t>
      </w:r>
      <w:r w:rsidRPr="00DA24E9">
        <w:rPr>
          <w:rFonts w:ascii="Trebuchet MS" w:hAnsi="Trebuchet MS"/>
          <w:sz w:val="20"/>
          <w:szCs w:val="20"/>
          <w:lang w:val="fr-FR"/>
        </w:rPr>
        <w:t>la Déclaration que nous avons adoptée lors de la quatrième session extraordinaire de notre Conférence à Syrte, en Grande Jamahiriya arabe libyenne populaire socialiste, le 9.9.99, et par laquelle nous avons décidé de créer l’Union africaine, conformément aux objectifs fondamentaux de la Charte de l’Organisation de l’Unité Africaine (OUA) et du Traité instituant la Communauté économique africaine »</w:t>
      </w:r>
    </w:p>
    <w:p w:rsidR="006D23BE" w:rsidRPr="00DA24E9" w:rsidRDefault="006D23BE" w:rsidP="006D23BE">
      <w:pPr>
        <w:pStyle w:val="MediumGrid2-Accent11"/>
        <w:numPr>
          <w:ilvl w:val="0"/>
          <w:numId w:val="114"/>
        </w:numPr>
        <w:jc w:val="both"/>
        <w:rPr>
          <w:rFonts w:ascii="Trebuchet MS" w:hAnsi="Trebuchet MS"/>
          <w:sz w:val="20"/>
          <w:szCs w:val="20"/>
          <w:lang w:val="fr-FR"/>
        </w:rPr>
      </w:pPr>
      <w:r w:rsidRPr="00DA24E9">
        <w:rPr>
          <w:rFonts w:ascii="Trebuchet MS" w:hAnsi="Trebuchet MS" w:cs="Times"/>
          <w:b/>
          <w:i/>
          <w:sz w:val="20"/>
          <w:szCs w:val="20"/>
          <w:lang w:val="fr-FR"/>
        </w:rPr>
        <w:t xml:space="preserve">Article 1 </w:t>
      </w:r>
      <w:r w:rsidRPr="00DA24E9">
        <w:rPr>
          <w:rFonts w:ascii="Trebuchet MS" w:hAnsi="Trebuchet MS" w:cs="Times"/>
          <w:b/>
          <w:sz w:val="20"/>
          <w:szCs w:val="20"/>
          <w:lang w:val="fr-FR"/>
        </w:rPr>
        <w:t>(Définitions) :</w:t>
      </w:r>
      <w:r w:rsidRPr="00DA24E9">
        <w:rPr>
          <w:rFonts w:ascii="Trebuchet MS" w:hAnsi="Trebuchet MS" w:cs="Times"/>
          <w:sz w:val="20"/>
          <w:szCs w:val="20"/>
          <w:lang w:val="fr-FR"/>
        </w:rPr>
        <w:t xml:space="preserve"> </w:t>
      </w:r>
      <w:r w:rsidRPr="00DA24E9">
        <w:rPr>
          <w:rFonts w:ascii="Trebuchet MS" w:hAnsi="Trebuchet MS"/>
          <w:sz w:val="20"/>
          <w:szCs w:val="20"/>
          <w:lang w:val="fr-FR"/>
        </w:rPr>
        <w:t>«</w:t>
      </w:r>
      <w:r w:rsidR="00BE1BBA" w:rsidRPr="00DA24E9">
        <w:rPr>
          <w:rFonts w:ascii="Trebuchet MS" w:hAnsi="Trebuchet MS"/>
          <w:sz w:val="20"/>
          <w:szCs w:val="20"/>
          <w:lang w:val="fr-FR"/>
        </w:rPr>
        <w:t>CEA</w:t>
      </w:r>
      <w:r w:rsidRPr="00DA24E9">
        <w:rPr>
          <w:rFonts w:ascii="Trebuchet MS" w:hAnsi="Trebuchet MS"/>
          <w:sz w:val="20"/>
          <w:szCs w:val="20"/>
          <w:lang w:val="fr-FR"/>
        </w:rPr>
        <w:t xml:space="preserve"> », la Communauté économique africaine ;</w:t>
      </w:r>
    </w:p>
    <w:p w:rsidR="006D23BE" w:rsidRPr="00DA24E9" w:rsidRDefault="006D23BE" w:rsidP="006D23BE">
      <w:pPr>
        <w:pStyle w:val="MediumGrid2-Accent11"/>
        <w:numPr>
          <w:ilvl w:val="0"/>
          <w:numId w:val="114"/>
        </w:numPr>
        <w:jc w:val="both"/>
        <w:rPr>
          <w:rFonts w:ascii="Trebuchet MS" w:hAnsi="Trebuchet MS"/>
          <w:sz w:val="20"/>
          <w:szCs w:val="20"/>
          <w:lang w:val="fr-FR"/>
        </w:rPr>
      </w:pPr>
      <w:r w:rsidRPr="00DA24E9">
        <w:rPr>
          <w:rFonts w:ascii="Trebuchet MS" w:hAnsi="Trebuchet MS" w:cs="Times"/>
          <w:b/>
          <w:i/>
          <w:sz w:val="20"/>
          <w:szCs w:val="20"/>
          <w:lang w:val="fr-FR"/>
        </w:rPr>
        <w:t xml:space="preserve">Article 3 </w:t>
      </w:r>
      <w:r w:rsidRPr="00DA24E9">
        <w:rPr>
          <w:rFonts w:ascii="Trebuchet MS" w:hAnsi="Trebuchet MS" w:cs="Times"/>
          <w:b/>
          <w:sz w:val="20"/>
          <w:szCs w:val="20"/>
          <w:lang w:val="fr-FR"/>
        </w:rPr>
        <w:t>(Objectifs) (c) :</w:t>
      </w:r>
      <w:r w:rsidRPr="00DA24E9">
        <w:rPr>
          <w:rFonts w:ascii="Trebuchet MS" w:hAnsi="Trebuchet MS" w:cs="Times"/>
          <w:sz w:val="20"/>
          <w:szCs w:val="20"/>
          <w:lang w:val="fr-FR"/>
        </w:rPr>
        <w:t xml:space="preserve"> « </w:t>
      </w:r>
      <w:r w:rsidRPr="00DA24E9">
        <w:rPr>
          <w:rFonts w:ascii="Trebuchet MS" w:hAnsi="Trebuchet MS"/>
          <w:sz w:val="20"/>
          <w:szCs w:val="20"/>
          <w:lang w:val="fr-FR"/>
        </w:rPr>
        <w:t>Accélérer l’intégration politique et socio-économique du continent »</w:t>
      </w:r>
    </w:p>
    <w:p w:rsidR="006D23BE" w:rsidRPr="00DA24E9" w:rsidRDefault="006D23BE" w:rsidP="006D23BE">
      <w:pPr>
        <w:pStyle w:val="MediumGrid2-Accent11"/>
        <w:numPr>
          <w:ilvl w:val="0"/>
          <w:numId w:val="114"/>
        </w:numPr>
        <w:jc w:val="both"/>
        <w:rPr>
          <w:rFonts w:ascii="Trebuchet MS" w:hAnsi="Trebuchet MS"/>
          <w:sz w:val="20"/>
          <w:szCs w:val="20"/>
          <w:lang w:val="fr-FR"/>
        </w:rPr>
      </w:pPr>
      <w:r w:rsidRPr="00DA24E9">
        <w:rPr>
          <w:rFonts w:ascii="Trebuchet MS" w:hAnsi="Trebuchet MS" w:cs="Times"/>
          <w:b/>
          <w:i/>
          <w:sz w:val="20"/>
          <w:szCs w:val="20"/>
          <w:lang w:val="fr-FR"/>
        </w:rPr>
        <w:t xml:space="preserve">Article 4 </w:t>
      </w:r>
      <w:r w:rsidRPr="00DA24E9">
        <w:rPr>
          <w:rFonts w:ascii="Trebuchet MS" w:hAnsi="Trebuchet MS" w:cs="Times"/>
          <w:b/>
          <w:sz w:val="20"/>
          <w:szCs w:val="20"/>
          <w:lang w:val="fr-FR"/>
        </w:rPr>
        <w:t>(Principles) (k) :</w:t>
      </w:r>
      <w:r w:rsidRPr="00DA24E9">
        <w:rPr>
          <w:rFonts w:ascii="Trebuchet MS" w:hAnsi="Trebuchet MS" w:cs="Times"/>
          <w:sz w:val="20"/>
          <w:szCs w:val="20"/>
          <w:lang w:val="fr-FR"/>
        </w:rPr>
        <w:t> « </w:t>
      </w:r>
      <w:r w:rsidRPr="00DA24E9">
        <w:rPr>
          <w:rFonts w:ascii="Trebuchet MS" w:hAnsi="Trebuchet MS"/>
          <w:sz w:val="20"/>
          <w:szCs w:val="20"/>
          <w:lang w:val="fr-FR"/>
        </w:rPr>
        <w:t xml:space="preserve">Promotion de l’auto-dépendance collective, dans le cadre de l’Union » </w:t>
      </w:r>
      <w:r w:rsidRPr="00DA24E9">
        <w:rPr>
          <w:rFonts w:ascii="Trebuchet MS" w:hAnsi="Trebuchet MS"/>
          <w:b/>
          <w:sz w:val="20"/>
          <w:szCs w:val="20"/>
          <w:u w:val="single"/>
          <w:lang w:val="fr-FR"/>
        </w:rPr>
        <w:t>et je souligne que la Communauté économique africaine est dans le cadre de l'Union</w:t>
      </w:r>
      <w:r w:rsidRPr="00DA24E9">
        <w:rPr>
          <w:rFonts w:ascii="Trebuchet MS" w:hAnsi="Trebuchet MS"/>
          <w:sz w:val="20"/>
          <w:szCs w:val="20"/>
          <w:u w:val="single"/>
          <w:lang w:val="fr-FR"/>
        </w:rPr>
        <w:t> »</w:t>
      </w:r>
    </w:p>
    <w:p w:rsidR="006D23BE" w:rsidRPr="00DA24E9" w:rsidRDefault="006D23BE" w:rsidP="006D23BE">
      <w:pPr>
        <w:pStyle w:val="MediumGrid2-Accent11"/>
        <w:numPr>
          <w:ilvl w:val="0"/>
          <w:numId w:val="114"/>
        </w:numPr>
        <w:jc w:val="both"/>
        <w:rPr>
          <w:rFonts w:ascii="Trebuchet MS" w:hAnsi="Trebuchet MS"/>
          <w:sz w:val="20"/>
          <w:szCs w:val="20"/>
          <w:lang w:val="fr-FR"/>
        </w:rPr>
      </w:pPr>
      <w:r w:rsidRPr="00DA24E9">
        <w:rPr>
          <w:rFonts w:ascii="Trebuchet MS" w:hAnsi="Trebuchet MS" w:cs="Times"/>
          <w:b/>
          <w:i/>
          <w:sz w:val="20"/>
          <w:szCs w:val="20"/>
          <w:lang w:val="fr-FR"/>
        </w:rPr>
        <w:t xml:space="preserve">Article 13 </w:t>
      </w:r>
      <w:r w:rsidRPr="00DA24E9">
        <w:rPr>
          <w:rFonts w:ascii="Trebuchet MS" w:eastAsia="MS Mincho" w:hAnsi="Trebuchet MS" w:cs="MS Mincho"/>
          <w:b/>
          <w:sz w:val="20"/>
          <w:szCs w:val="20"/>
          <w:lang w:val="fr-FR"/>
        </w:rPr>
        <w:t>(</w:t>
      </w:r>
      <w:r w:rsidRPr="00DA24E9">
        <w:rPr>
          <w:rFonts w:ascii="Trebuchet MS" w:hAnsi="Trebuchet MS"/>
          <w:b/>
          <w:bCs/>
          <w:sz w:val="20"/>
          <w:szCs w:val="20"/>
          <w:lang w:val="fr-FR"/>
        </w:rPr>
        <w:t>Attributions du Conseil exécutif) :</w:t>
      </w:r>
      <w:r w:rsidRPr="00DA24E9">
        <w:rPr>
          <w:rFonts w:ascii="Trebuchet MS" w:hAnsi="Trebuchet MS"/>
          <w:sz w:val="20"/>
          <w:szCs w:val="20"/>
          <w:lang w:val="fr-FR"/>
        </w:rPr>
        <w:t xml:space="preserve"> </w:t>
      </w:r>
      <w:r w:rsidRPr="00DA24E9">
        <w:rPr>
          <w:rStyle w:val="shorttext"/>
          <w:rFonts w:ascii="Trebuchet MS" w:hAnsi="Trebuchet MS"/>
          <w:sz w:val="20"/>
          <w:szCs w:val="20"/>
          <w:lang w:val="fr-FR"/>
        </w:rPr>
        <w:t>Plusieurs attributions sont relatives à l</w:t>
      </w:r>
      <w:r w:rsidR="00BE1BBA" w:rsidRPr="00DA24E9">
        <w:rPr>
          <w:rStyle w:val="shorttext"/>
          <w:rFonts w:ascii="Trebuchet MS" w:hAnsi="Trebuchet MS"/>
          <w:sz w:val="20"/>
          <w:szCs w:val="20"/>
          <w:lang w:val="fr-FR"/>
        </w:rPr>
        <w:t>a CEA</w:t>
      </w:r>
    </w:p>
    <w:p w:rsidR="006D23BE" w:rsidRPr="00DA24E9" w:rsidRDefault="006D23BE" w:rsidP="006D23BE">
      <w:pPr>
        <w:pStyle w:val="MediumGrid2-Accent11"/>
        <w:numPr>
          <w:ilvl w:val="0"/>
          <w:numId w:val="114"/>
        </w:numPr>
        <w:spacing w:before="100" w:beforeAutospacing="1" w:after="100" w:afterAutospacing="1"/>
        <w:jc w:val="both"/>
        <w:rPr>
          <w:rFonts w:ascii="Trebuchet MS" w:eastAsia="Times New Roman" w:hAnsi="Trebuchet MS"/>
          <w:sz w:val="20"/>
          <w:szCs w:val="20"/>
          <w:lang w:val="fr-FR"/>
        </w:rPr>
      </w:pPr>
      <w:r w:rsidRPr="00DA24E9">
        <w:rPr>
          <w:rFonts w:ascii="Trebuchet MS" w:hAnsi="Trebuchet MS" w:cs="Times"/>
          <w:b/>
          <w:i/>
          <w:sz w:val="20"/>
          <w:szCs w:val="20"/>
          <w:lang w:val="fr-FR"/>
        </w:rPr>
        <w:t>Articles 14</w:t>
      </w:r>
      <w:r w:rsidR="00BE1BBA">
        <w:rPr>
          <w:rFonts w:ascii="Tahoma" w:eastAsia="MS Gothic" w:hAnsi="Tahoma" w:cs="Tahoma"/>
          <w:b/>
          <w:i/>
          <w:sz w:val="20"/>
          <w:szCs w:val="20"/>
          <w:lang w:val="fr-FR"/>
        </w:rPr>
        <w:t xml:space="preserve"> </w:t>
      </w:r>
      <w:r w:rsidRPr="00DA24E9">
        <w:rPr>
          <w:rFonts w:ascii="Trebuchet MS" w:eastAsia="MS Mincho" w:hAnsi="Trebuchet MS" w:cs="MS Mincho"/>
          <w:b/>
          <w:i/>
          <w:sz w:val="20"/>
          <w:szCs w:val="20"/>
          <w:lang w:val="fr-FR"/>
        </w:rPr>
        <w:t xml:space="preserve">et 15 </w:t>
      </w:r>
      <w:r w:rsidRPr="00DA24E9">
        <w:rPr>
          <w:rFonts w:ascii="Trebuchet MS" w:eastAsia="MS Mincho" w:hAnsi="Trebuchet MS" w:cs="MS Mincho"/>
          <w:b/>
          <w:sz w:val="20"/>
          <w:szCs w:val="20"/>
          <w:lang w:val="fr-FR"/>
        </w:rPr>
        <w:t>(</w:t>
      </w:r>
      <w:r w:rsidRPr="00DA24E9">
        <w:rPr>
          <w:rFonts w:ascii="Trebuchet MS" w:eastAsia="Times New Roman" w:hAnsi="Trebuchet MS"/>
          <w:b/>
          <w:bCs/>
          <w:sz w:val="20"/>
          <w:szCs w:val="20"/>
          <w:lang w:val="fr-FR"/>
        </w:rPr>
        <w:t xml:space="preserve">Les Comités techniques spécialisés : </w:t>
      </w:r>
      <w:r w:rsidRPr="00DA24E9">
        <w:rPr>
          <w:rFonts w:ascii="Trebuchet MS" w:eastAsia="Times New Roman" w:hAnsi="Trebuchet MS"/>
          <w:b/>
          <w:sz w:val="20"/>
          <w:szCs w:val="20"/>
          <w:lang w:val="fr-FR"/>
        </w:rPr>
        <w:t xml:space="preserve">Création et composition) : </w:t>
      </w:r>
      <w:r w:rsidRPr="00DA24E9">
        <w:rPr>
          <w:rFonts w:ascii="Trebuchet MS" w:eastAsia="Times New Roman" w:hAnsi="Trebuchet MS"/>
          <w:sz w:val="20"/>
          <w:szCs w:val="20"/>
          <w:lang w:val="fr-FR"/>
        </w:rPr>
        <w:t>Plusieur</w:t>
      </w:r>
      <w:r w:rsidR="00BE1BBA" w:rsidRPr="00DA24E9">
        <w:rPr>
          <w:rFonts w:ascii="Trebuchet MS" w:eastAsia="Times New Roman" w:hAnsi="Trebuchet MS"/>
          <w:sz w:val="20"/>
          <w:szCs w:val="20"/>
          <w:lang w:val="fr-FR"/>
        </w:rPr>
        <w:t>s</w:t>
      </w:r>
      <w:r w:rsidRPr="00DA24E9">
        <w:rPr>
          <w:rFonts w:ascii="Trebuchet MS" w:eastAsia="Times New Roman" w:hAnsi="Trebuchet MS"/>
          <w:sz w:val="20"/>
          <w:szCs w:val="20"/>
          <w:lang w:val="fr-FR"/>
        </w:rPr>
        <w:t xml:space="preserve"> sont relati</w:t>
      </w:r>
      <w:r w:rsidR="00886E02" w:rsidRPr="00DA24E9">
        <w:rPr>
          <w:rFonts w:ascii="Trebuchet MS" w:eastAsia="Times New Roman" w:hAnsi="Trebuchet MS"/>
          <w:sz w:val="20"/>
          <w:szCs w:val="20"/>
          <w:lang w:val="fr-FR"/>
        </w:rPr>
        <w:t>f</w:t>
      </w:r>
      <w:r w:rsidRPr="00DA24E9">
        <w:rPr>
          <w:rFonts w:ascii="Trebuchet MS" w:eastAsia="Times New Roman" w:hAnsi="Trebuchet MS"/>
          <w:sz w:val="20"/>
          <w:szCs w:val="20"/>
          <w:lang w:val="fr-FR"/>
        </w:rPr>
        <w:t>s à l</w:t>
      </w:r>
      <w:r w:rsidR="00BE1BBA" w:rsidRPr="00DA24E9">
        <w:rPr>
          <w:rFonts w:ascii="Trebuchet MS" w:eastAsia="Times New Roman" w:hAnsi="Trebuchet MS"/>
          <w:sz w:val="20"/>
          <w:szCs w:val="20"/>
          <w:lang w:val="fr-FR"/>
        </w:rPr>
        <w:t>a CEA</w:t>
      </w:r>
      <w:r w:rsidRPr="00DA24E9">
        <w:rPr>
          <w:rFonts w:ascii="Trebuchet MS" w:eastAsia="Times New Roman" w:hAnsi="Trebuchet MS"/>
          <w:sz w:val="20"/>
          <w:szCs w:val="20"/>
          <w:lang w:val="fr-FR"/>
        </w:rPr>
        <w:t xml:space="preserve"> </w:t>
      </w:r>
    </w:p>
    <w:p w:rsidR="006D23BE" w:rsidRPr="00DA24E9" w:rsidRDefault="006D23BE" w:rsidP="006D23BE">
      <w:pPr>
        <w:pStyle w:val="MediumGrid2-Accent11"/>
        <w:numPr>
          <w:ilvl w:val="0"/>
          <w:numId w:val="114"/>
        </w:numPr>
        <w:jc w:val="both"/>
        <w:rPr>
          <w:rFonts w:ascii="Trebuchet MS" w:hAnsi="Trebuchet MS"/>
          <w:sz w:val="20"/>
          <w:szCs w:val="20"/>
          <w:lang w:val="fr-FR"/>
        </w:rPr>
      </w:pPr>
      <w:r w:rsidRPr="00DA24E9">
        <w:rPr>
          <w:rFonts w:ascii="Trebuchet MS" w:hAnsi="Trebuchet MS" w:cs="Times"/>
          <w:b/>
          <w:i/>
          <w:sz w:val="20"/>
          <w:szCs w:val="20"/>
          <w:lang w:val="fr-FR"/>
        </w:rPr>
        <w:t xml:space="preserve">Article 17 </w:t>
      </w:r>
      <w:r w:rsidRPr="00DA24E9">
        <w:rPr>
          <w:rFonts w:ascii="Trebuchet MS" w:hAnsi="Trebuchet MS"/>
          <w:sz w:val="20"/>
          <w:szCs w:val="20"/>
          <w:lang w:val="fr-FR"/>
        </w:rPr>
        <w:t>(Parlement panafricain) : plusieurs sont relatives à l</w:t>
      </w:r>
      <w:r w:rsidR="00BE1BBA" w:rsidRPr="00DA24E9">
        <w:rPr>
          <w:rFonts w:ascii="Trebuchet MS" w:hAnsi="Trebuchet MS"/>
          <w:sz w:val="20"/>
          <w:szCs w:val="20"/>
          <w:lang w:val="fr-FR"/>
        </w:rPr>
        <w:t>a CEA</w:t>
      </w:r>
      <w:r w:rsidRPr="00DA24E9">
        <w:rPr>
          <w:rFonts w:ascii="Trebuchet MS" w:hAnsi="Trebuchet MS"/>
          <w:sz w:val="20"/>
          <w:szCs w:val="20"/>
          <w:lang w:val="fr-FR"/>
        </w:rPr>
        <w:t xml:space="preserve"> ; En effet, le premier Protocole instituant le PPA était un Protocole </w:t>
      </w:r>
      <w:r w:rsidR="00886E02" w:rsidRPr="00DA24E9">
        <w:rPr>
          <w:rFonts w:ascii="Trebuchet MS" w:hAnsi="Trebuchet MS"/>
          <w:sz w:val="20"/>
          <w:szCs w:val="20"/>
          <w:lang w:val="fr-FR"/>
        </w:rPr>
        <w:t xml:space="preserve">relatif </w:t>
      </w:r>
      <w:r w:rsidRPr="00DA24E9">
        <w:rPr>
          <w:rFonts w:ascii="Trebuchet MS" w:hAnsi="Trebuchet MS"/>
          <w:sz w:val="20"/>
          <w:szCs w:val="20"/>
          <w:lang w:val="fr-FR"/>
        </w:rPr>
        <w:t>au Traité d'Abuja, et même pas à l'Acte constitutif, c'est-à-dire au Protocole au Traité instituant la Communauté économique africaine relatif au Parlement panafricain. On peut en dire autant de la Commission de l'Union africaine (CUA) (article 20) et du Comité des représentants permanents (CORP) (article 21).</w:t>
      </w:r>
    </w:p>
    <w:p w:rsidR="006D23BE" w:rsidRPr="00DA24E9" w:rsidRDefault="006D23BE" w:rsidP="006D23BE">
      <w:pPr>
        <w:pStyle w:val="MediumGrid2-Accent11"/>
        <w:numPr>
          <w:ilvl w:val="0"/>
          <w:numId w:val="115"/>
        </w:numPr>
        <w:jc w:val="both"/>
        <w:rPr>
          <w:rFonts w:ascii="Trebuchet MS" w:hAnsi="Trebuchet MS" w:cs="Times"/>
          <w:sz w:val="20"/>
          <w:szCs w:val="20"/>
          <w:lang w:val="fr-FR"/>
        </w:rPr>
      </w:pPr>
      <w:r w:rsidRPr="00DA24E9">
        <w:rPr>
          <w:rFonts w:ascii="Trebuchet MS" w:hAnsi="Trebuchet MS"/>
          <w:sz w:val="20"/>
          <w:szCs w:val="20"/>
          <w:lang w:val="fr-FR"/>
        </w:rPr>
        <w:t xml:space="preserve">M. Deya a démontré qu'à la suite de l'Acte constitutif et du Traité d'Abuja, le </w:t>
      </w:r>
      <w:r w:rsidRPr="00DA24E9">
        <w:rPr>
          <w:rFonts w:ascii="Trebuchet MS" w:hAnsi="Trebuchet MS"/>
          <w:sz w:val="20"/>
          <w:szCs w:val="20"/>
          <w:u w:val="single"/>
          <w:lang w:val="fr-FR"/>
        </w:rPr>
        <w:t>Protocole sur les relations entre l'UA et les CER</w:t>
      </w:r>
      <w:r w:rsidRPr="00DA24E9">
        <w:rPr>
          <w:rFonts w:ascii="Trebuchet MS" w:hAnsi="Trebuchet MS"/>
          <w:sz w:val="20"/>
          <w:szCs w:val="20"/>
          <w:lang w:val="fr-FR"/>
        </w:rPr>
        <w:t xml:space="preserve"> a LARGEMENT lié le Traité d'Abuja à l'Acte constitutif et a LARGEMENT fourni des détails sur la mise en œuvre, notamment :</w:t>
      </w:r>
    </w:p>
    <w:p w:rsidR="006D23BE" w:rsidRPr="00DA24E9" w:rsidRDefault="006D23BE" w:rsidP="006D23BE">
      <w:pPr>
        <w:pStyle w:val="MediumGrid2-Accent11"/>
        <w:ind w:left="360" w:firstLine="720"/>
        <w:jc w:val="both"/>
        <w:rPr>
          <w:rFonts w:ascii="Trebuchet MS" w:hAnsi="Trebuchet MS"/>
          <w:sz w:val="20"/>
          <w:szCs w:val="20"/>
          <w:lang w:val="fr-FR"/>
        </w:rPr>
      </w:pPr>
      <w:r w:rsidRPr="00DA24E9">
        <w:rPr>
          <w:rFonts w:ascii="Trebuchet MS" w:hAnsi="Trebuchet MS"/>
          <w:sz w:val="20"/>
          <w:szCs w:val="20"/>
          <w:lang w:val="fr-FR"/>
        </w:rPr>
        <w:t xml:space="preserve">a. </w:t>
      </w:r>
      <w:r w:rsidRPr="00DA24E9">
        <w:rPr>
          <w:rFonts w:ascii="Trebuchet MS" w:hAnsi="Trebuchet MS"/>
          <w:b/>
          <w:i/>
          <w:sz w:val="20"/>
          <w:szCs w:val="20"/>
          <w:lang w:val="fr-FR"/>
        </w:rPr>
        <w:t>Chapitre 3</w:t>
      </w:r>
      <w:r w:rsidRPr="00DA24E9">
        <w:rPr>
          <w:rFonts w:ascii="Trebuchet MS" w:hAnsi="Trebuchet MS"/>
          <w:sz w:val="20"/>
          <w:szCs w:val="20"/>
          <w:lang w:val="fr-FR"/>
        </w:rPr>
        <w:t xml:space="preserve"> : Repères de mise en œuvre pour l'UA</w:t>
      </w:r>
    </w:p>
    <w:p w:rsidR="006D23BE" w:rsidRPr="00DA24E9" w:rsidRDefault="006D23BE" w:rsidP="006D23BE">
      <w:pPr>
        <w:pStyle w:val="MediumGrid2-Accent11"/>
        <w:ind w:left="360" w:firstLine="720"/>
        <w:jc w:val="both"/>
        <w:rPr>
          <w:rFonts w:ascii="Trebuchet MS" w:hAnsi="Trebuchet MS" w:cs="Times"/>
          <w:sz w:val="20"/>
          <w:szCs w:val="20"/>
          <w:lang w:val="fr-FR"/>
        </w:rPr>
      </w:pPr>
      <w:r w:rsidRPr="00DA24E9">
        <w:rPr>
          <w:rFonts w:ascii="Trebuchet MS" w:hAnsi="Trebuchet MS"/>
          <w:sz w:val="20"/>
          <w:szCs w:val="20"/>
          <w:lang w:val="fr-FR"/>
        </w:rPr>
        <w:t xml:space="preserve">b. </w:t>
      </w:r>
      <w:r w:rsidRPr="00DA24E9">
        <w:rPr>
          <w:rFonts w:ascii="Trebuchet MS" w:hAnsi="Trebuchet MS"/>
          <w:b/>
          <w:i/>
          <w:sz w:val="20"/>
          <w:szCs w:val="20"/>
          <w:lang w:val="fr-FR"/>
        </w:rPr>
        <w:t xml:space="preserve">Chapitre 4 </w:t>
      </w:r>
      <w:r w:rsidRPr="00DA24E9">
        <w:rPr>
          <w:rFonts w:ascii="Trebuchet MS" w:hAnsi="Trebuchet MS"/>
          <w:i/>
          <w:sz w:val="20"/>
          <w:szCs w:val="20"/>
          <w:lang w:val="fr-FR"/>
        </w:rPr>
        <w:t>:</w:t>
      </w:r>
      <w:r w:rsidRPr="00DA24E9">
        <w:rPr>
          <w:rFonts w:ascii="Trebuchet MS" w:hAnsi="Trebuchet MS"/>
          <w:sz w:val="20"/>
          <w:szCs w:val="20"/>
          <w:lang w:val="fr-FR"/>
        </w:rPr>
        <w:t xml:space="preserve"> Repères de mise en œuvre pour les CER.</w:t>
      </w:r>
    </w:p>
    <w:p w:rsidR="006D23BE" w:rsidRPr="00DA24E9" w:rsidRDefault="006D23BE" w:rsidP="006D23BE">
      <w:pPr>
        <w:pStyle w:val="MediumGrid2-Accent11"/>
        <w:numPr>
          <w:ilvl w:val="0"/>
          <w:numId w:val="115"/>
        </w:numPr>
        <w:jc w:val="both"/>
        <w:rPr>
          <w:rFonts w:ascii="Trebuchet MS" w:hAnsi="Trebuchet MS" w:cs="Times"/>
          <w:sz w:val="20"/>
          <w:szCs w:val="20"/>
          <w:lang w:val="fr-FR"/>
        </w:rPr>
      </w:pPr>
      <w:r w:rsidRPr="00DA24E9">
        <w:rPr>
          <w:rFonts w:ascii="Trebuchet MS" w:hAnsi="Trebuchet MS"/>
          <w:sz w:val="20"/>
          <w:szCs w:val="20"/>
          <w:lang w:val="fr-FR"/>
        </w:rPr>
        <w:t>La question qui a été bien paraphrasée par le troisième panéliste (Dr Robert Eno) est alors :</w:t>
      </w:r>
    </w:p>
    <w:p w:rsidR="006D23BE" w:rsidRPr="00DA24E9" w:rsidRDefault="006D23BE" w:rsidP="006D23BE">
      <w:pPr>
        <w:pStyle w:val="MediumGrid2-Accent11"/>
        <w:numPr>
          <w:ilvl w:val="1"/>
          <w:numId w:val="114"/>
        </w:numPr>
        <w:ind w:left="1710"/>
        <w:jc w:val="both"/>
        <w:rPr>
          <w:rFonts w:ascii="Trebuchet MS" w:hAnsi="Trebuchet MS"/>
          <w:sz w:val="20"/>
          <w:szCs w:val="20"/>
          <w:lang w:val="fr-FR"/>
        </w:rPr>
      </w:pPr>
      <w:r w:rsidRPr="00DA24E9">
        <w:rPr>
          <w:rFonts w:ascii="Trebuchet MS" w:hAnsi="Trebuchet MS"/>
          <w:sz w:val="20"/>
          <w:szCs w:val="20"/>
          <w:lang w:val="fr-FR"/>
        </w:rPr>
        <w:t xml:space="preserve">Dans quelle mesure ces obligations ont-elles été reflétées dans des </w:t>
      </w:r>
      <w:r w:rsidRPr="00DA24E9">
        <w:rPr>
          <w:rFonts w:ascii="Trebuchet MS" w:hAnsi="Trebuchet MS"/>
          <w:b/>
          <w:sz w:val="20"/>
          <w:szCs w:val="20"/>
          <w:lang w:val="fr-FR"/>
        </w:rPr>
        <w:t>instruments juridiques subsidiaires</w:t>
      </w:r>
      <w:r w:rsidRPr="00DA24E9">
        <w:rPr>
          <w:rFonts w:ascii="Trebuchet MS" w:hAnsi="Trebuchet MS"/>
          <w:sz w:val="20"/>
          <w:szCs w:val="20"/>
          <w:lang w:val="fr-FR"/>
        </w:rPr>
        <w:t xml:space="preserve">, par ex. Règlement </w:t>
      </w:r>
      <w:r w:rsidR="00BE1BBA" w:rsidRPr="00DA24E9">
        <w:rPr>
          <w:rFonts w:ascii="Trebuchet MS" w:hAnsi="Trebuchet MS"/>
          <w:sz w:val="20"/>
          <w:szCs w:val="20"/>
          <w:lang w:val="fr-FR"/>
        </w:rPr>
        <w:t>i</w:t>
      </w:r>
      <w:r w:rsidRPr="00DA24E9">
        <w:rPr>
          <w:rFonts w:ascii="Trebuchet MS" w:hAnsi="Trebuchet MS"/>
          <w:sz w:val="20"/>
          <w:szCs w:val="20"/>
          <w:lang w:val="fr-FR"/>
        </w:rPr>
        <w:t xml:space="preserve">ntérieur et, </w:t>
      </w:r>
      <w:r w:rsidRPr="00DA24E9">
        <w:rPr>
          <w:rFonts w:ascii="Trebuchet MS" w:hAnsi="Trebuchet MS"/>
          <w:b/>
          <w:sz w:val="20"/>
          <w:szCs w:val="20"/>
          <w:lang w:val="fr-FR"/>
        </w:rPr>
        <w:t>plus important encore</w:t>
      </w:r>
      <w:r w:rsidRPr="00DA24E9">
        <w:rPr>
          <w:rFonts w:ascii="Trebuchet MS" w:hAnsi="Trebuchet MS"/>
          <w:sz w:val="20"/>
          <w:szCs w:val="20"/>
          <w:lang w:val="fr-FR"/>
        </w:rPr>
        <w:t>, dans leurs stratégies, programmes, projets, activités et budgets ?</w:t>
      </w:r>
    </w:p>
    <w:p w:rsidR="006D23BE" w:rsidRPr="00DA24E9" w:rsidRDefault="006D23BE" w:rsidP="006D23BE">
      <w:pPr>
        <w:pStyle w:val="MediumGrid2-Accent11"/>
        <w:numPr>
          <w:ilvl w:val="1"/>
          <w:numId w:val="114"/>
        </w:numPr>
        <w:ind w:left="1710"/>
        <w:jc w:val="both"/>
        <w:rPr>
          <w:rFonts w:ascii="Trebuchet MS" w:hAnsi="Trebuchet MS"/>
          <w:sz w:val="20"/>
          <w:szCs w:val="20"/>
          <w:lang w:val="fr-FR"/>
        </w:rPr>
      </w:pPr>
      <w:r w:rsidRPr="00DA24E9">
        <w:rPr>
          <w:rFonts w:ascii="Trebuchet MS" w:hAnsi="Trebuchet MS"/>
          <w:b/>
          <w:sz w:val="20"/>
          <w:szCs w:val="20"/>
          <w:lang w:val="fr-FR"/>
        </w:rPr>
        <w:t>Dans quelle mesure</w:t>
      </w:r>
      <w:r w:rsidRPr="00DA24E9">
        <w:rPr>
          <w:rFonts w:ascii="Trebuchet MS" w:hAnsi="Trebuchet MS"/>
          <w:sz w:val="20"/>
          <w:szCs w:val="20"/>
          <w:lang w:val="fr-FR"/>
        </w:rPr>
        <w:t xml:space="preserve"> ces organes, institutions, départements et agences ont-ils rempli leurs obligations et comment pouvons-nous l'améliorer ?</w:t>
      </w:r>
    </w:p>
    <w:p w:rsidR="006D23BE" w:rsidRPr="00DA24E9" w:rsidRDefault="006D23BE" w:rsidP="006D23BE">
      <w:pPr>
        <w:pStyle w:val="MediumGrid2-Accent11"/>
        <w:numPr>
          <w:ilvl w:val="1"/>
          <w:numId w:val="114"/>
        </w:numPr>
        <w:ind w:left="1710"/>
        <w:jc w:val="both"/>
        <w:rPr>
          <w:rFonts w:ascii="Trebuchet MS" w:hAnsi="Trebuchet MS"/>
          <w:sz w:val="20"/>
          <w:szCs w:val="20"/>
          <w:lang w:val="fr-FR"/>
        </w:rPr>
      </w:pPr>
      <w:r w:rsidRPr="00DA24E9">
        <w:rPr>
          <w:rFonts w:ascii="Trebuchet MS" w:hAnsi="Trebuchet MS"/>
          <w:sz w:val="20"/>
          <w:szCs w:val="20"/>
          <w:lang w:val="fr-FR"/>
        </w:rPr>
        <w:t xml:space="preserve">Toutes les réponses ci-dessus traitent de </w:t>
      </w:r>
      <w:r w:rsidRPr="00DA24E9">
        <w:rPr>
          <w:rFonts w:ascii="Trebuchet MS" w:hAnsi="Trebuchet MS"/>
          <w:b/>
          <w:sz w:val="20"/>
          <w:szCs w:val="20"/>
          <w:u w:val="single"/>
          <w:lang w:val="fr-FR"/>
        </w:rPr>
        <w:t xml:space="preserve">l'offre </w:t>
      </w:r>
      <w:r w:rsidRPr="00DA24E9">
        <w:rPr>
          <w:rFonts w:ascii="Trebuchet MS" w:hAnsi="Trebuchet MS"/>
          <w:sz w:val="20"/>
          <w:szCs w:val="20"/>
          <w:lang w:val="fr-FR"/>
        </w:rPr>
        <w:t xml:space="preserve">de la gouvernance régionale et continentale ; Qu'en est-il de </w:t>
      </w:r>
      <w:r w:rsidRPr="00DA24E9">
        <w:rPr>
          <w:rFonts w:ascii="Trebuchet MS" w:hAnsi="Trebuchet MS"/>
          <w:b/>
          <w:sz w:val="20"/>
          <w:szCs w:val="20"/>
          <w:u w:val="single"/>
          <w:lang w:val="fr-FR"/>
        </w:rPr>
        <w:t>la demande</w:t>
      </w:r>
      <w:r w:rsidRPr="00DA24E9">
        <w:rPr>
          <w:rFonts w:ascii="Trebuchet MS" w:hAnsi="Trebuchet MS"/>
          <w:sz w:val="20"/>
          <w:szCs w:val="20"/>
          <w:lang w:val="fr-FR"/>
        </w:rPr>
        <w:t xml:space="preserve"> de la gouvernance régionale et continentale, c'est-à-dire les citoyens ? Avec quelle efficacité demandent-ils aux gouvernements de rendre des comptes aux niveaux national, régional et continental, et comment pouvons-nous l'améliorer ? </w:t>
      </w:r>
      <w:r w:rsidRPr="00DA24E9">
        <w:rPr>
          <w:rFonts w:ascii="Trebuchet MS" w:hAnsi="Trebuchet MS"/>
          <w:b/>
          <w:i/>
          <w:sz w:val="20"/>
          <w:szCs w:val="20"/>
          <w:lang w:val="fr-FR"/>
        </w:rPr>
        <w:t>Ce sujet mériterait à lui seul une conférence.</w:t>
      </w:r>
    </w:p>
    <w:p w:rsidR="006D23BE" w:rsidRPr="00DA24E9" w:rsidRDefault="006D23BE" w:rsidP="006D23BE">
      <w:pPr>
        <w:ind w:left="1710" w:hanging="360"/>
        <w:jc w:val="both"/>
        <w:rPr>
          <w:rFonts w:ascii="Trebuchet MS" w:hAnsi="Trebuchet MS" w:cs="Calibri"/>
          <w:sz w:val="20"/>
          <w:szCs w:val="20"/>
        </w:rPr>
      </w:pPr>
    </w:p>
    <w:p w:rsidR="006D23BE" w:rsidRPr="00DA24E9" w:rsidRDefault="006D23BE" w:rsidP="006D23BE">
      <w:pPr>
        <w:jc w:val="both"/>
        <w:rPr>
          <w:rFonts w:ascii="Trebuchet MS" w:hAnsi="Trebuchet MS"/>
          <w:sz w:val="20"/>
          <w:szCs w:val="20"/>
          <w:lang w:val="fr-FR"/>
        </w:rPr>
      </w:pPr>
      <w:r w:rsidRPr="00DA24E9">
        <w:rPr>
          <w:rFonts w:ascii="Trebuchet MS" w:hAnsi="Trebuchet MS"/>
          <w:sz w:val="20"/>
          <w:szCs w:val="20"/>
          <w:lang w:val="fr-FR"/>
        </w:rPr>
        <w:t xml:space="preserve">Le manque de cohérence entre l'UA et les CER a été identifié comme le principal défi de l'intégration. Il </w:t>
      </w:r>
      <w:r w:rsidR="00BE1BBA">
        <w:rPr>
          <w:rFonts w:ascii="Trebuchet MS" w:hAnsi="Trebuchet MS"/>
          <w:sz w:val="20"/>
          <w:szCs w:val="20"/>
          <w:lang w:val="fr-FR"/>
        </w:rPr>
        <w:t>est donc</w:t>
      </w:r>
      <w:r w:rsidR="00BE1BBA" w:rsidRPr="00DA24E9">
        <w:rPr>
          <w:rFonts w:ascii="Trebuchet MS" w:hAnsi="Trebuchet MS"/>
          <w:sz w:val="20"/>
          <w:szCs w:val="20"/>
          <w:lang w:val="fr-FR"/>
        </w:rPr>
        <w:t xml:space="preserve"> </w:t>
      </w:r>
      <w:r w:rsidRPr="00DA24E9">
        <w:rPr>
          <w:rFonts w:ascii="Trebuchet MS" w:hAnsi="Trebuchet MS"/>
          <w:sz w:val="20"/>
          <w:szCs w:val="20"/>
          <w:lang w:val="fr-FR"/>
        </w:rPr>
        <w:t>pertinent que les CER soient renforcées pour pouvoir mettre en œuvre les valeurs partagées par l'organe régional et qu'elles restent les principaux piliers de l'UA.</w:t>
      </w:r>
    </w:p>
    <w:p w:rsidR="006D23BE" w:rsidRPr="00DA24E9" w:rsidRDefault="006D23BE" w:rsidP="006D23BE">
      <w:pPr>
        <w:jc w:val="both"/>
        <w:rPr>
          <w:rFonts w:ascii="Trebuchet MS" w:hAnsi="Trebuchet MS" w:cs="Calibri"/>
          <w:sz w:val="20"/>
          <w:szCs w:val="20"/>
          <w:lang w:val="fr-FR"/>
        </w:rPr>
      </w:pPr>
      <w:r w:rsidRPr="00DA24E9">
        <w:rPr>
          <w:rFonts w:ascii="Trebuchet MS" w:hAnsi="Trebuchet MS"/>
          <w:sz w:val="20"/>
          <w:szCs w:val="20"/>
          <w:lang w:val="fr-FR"/>
        </w:rPr>
        <w:br/>
        <w:t xml:space="preserve">En conclusion du débat houleux et controversé et de la quatrième session du panel, le modérateur a déclaré qu'il était important d'interroger et de </w:t>
      </w:r>
      <w:r w:rsidR="00BE1BBA" w:rsidRPr="00DA24E9">
        <w:rPr>
          <w:rFonts w:ascii="Trebuchet MS" w:hAnsi="Trebuchet MS"/>
          <w:sz w:val="20"/>
          <w:szCs w:val="20"/>
          <w:lang w:val="fr-FR"/>
        </w:rPr>
        <w:t xml:space="preserve">remettre en cause </w:t>
      </w:r>
      <w:r w:rsidRPr="00DA24E9">
        <w:rPr>
          <w:rFonts w:ascii="Trebuchet MS" w:hAnsi="Trebuchet MS"/>
          <w:sz w:val="20"/>
          <w:szCs w:val="20"/>
          <w:lang w:val="fr-FR"/>
        </w:rPr>
        <w:t>afin d'arriver finalement à une résolution solide.</w:t>
      </w:r>
    </w:p>
    <w:p w:rsidR="006D23BE" w:rsidRPr="00DA24E9" w:rsidRDefault="006D23BE" w:rsidP="006D23BE">
      <w:pPr>
        <w:jc w:val="both"/>
        <w:rPr>
          <w:rFonts w:ascii="Trebuchet MS" w:hAnsi="Trebuchet MS" w:cs="Calibri"/>
          <w:sz w:val="20"/>
          <w:szCs w:val="20"/>
          <w:lang w:val="fr-FR"/>
        </w:rPr>
      </w:pPr>
    </w:p>
    <w:p w:rsidR="006D23BE" w:rsidRPr="00DA24E9" w:rsidRDefault="006D23BE" w:rsidP="006D23BE">
      <w:pPr>
        <w:jc w:val="both"/>
        <w:rPr>
          <w:rFonts w:ascii="Trebuchet MS" w:hAnsi="Trebuchet MS" w:cs="Calibri"/>
          <w:sz w:val="20"/>
          <w:szCs w:val="20"/>
          <w:lang w:val="fr-FR"/>
        </w:rPr>
      </w:pPr>
    </w:p>
    <w:p w:rsidR="006D23BE" w:rsidRPr="00DA24E9" w:rsidRDefault="006D23BE" w:rsidP="006D23BE">
      <w:pPr>
        <w:pStyle w:val="Heading2"/>
        <w:spacing w:before="0" w:after="0"/>
        <w:ind w:left="720" w:hanging="720"/>
        <w:jc w:val="both"/>
        <w:rPr>
          <w:rFonts w:ascii="Trebuchet MS" w:hAnsi="Trebuchet MS" w:cs="Calibri"/>
          <w:i w:val="0"/>
          <w:sz w:val="24"/>
          <w:szCs w:val="24"/>
          <w:lang w:val="fr-FR"/>
        </w:rPr>
      </w:pPr>
      <w:bookmarkStart w:id="71" w:name="_Toc509858558"/>
      <w:r w:rsidRPr="00DA24E9">
        <w:rPr>
          <w:rFonts w:ascii="Trebuchet MS" w:hAnsi="Trebuchet MS" w:cs="Calibri"/>
          <w:i w:val="0"/>
          <w:sz w:val="24"/>
          <w:szCs w:val="24"/>
          <w:lang w:val="fr-FR"/>
        </w:rPr>
        <w:lastRenderedPageBreak/>
        <w:t>2.2</w:t>
      </w:r>
      <w:r w:rsidRPr="00DA24E9">
        <w:rPr>
          <w:rFonts w:ascii="Trebuchet MS" w:hAnsi="Trebuchet MS" w:cs="Calibri"/>
          <w:i w:val="0"/>
          <w:sz w:val="24"/>
          <w:szCs w:val="24"/>
          <w:lang w:val="fr-FR"/>
        </w:rPr>
        <w:tab/>
      </w:r>
      <w:r w:rsidRPr="00DA24E9">
        <w:rPr>
          <w:rFonts w:ascii="Trebuchet MS" w:hAnsi="Trebuchet MS"/>
          <w:i w:val="0"/>
          <w:sz w:val="24"/>
          <w:szCs w:val="24"/>
          <w:lang w:val="fr-FR"/>
        </w:rPr>
        <w:t xml:space="preserve">Panel 5 : </w:t>
      </w:r>
      <w:r w:rsidR="00BE1BBA" w:rsidRPr="00DA24E9">
        <w:rPr>
          <w:rFonts w:ascii="Trebuchet MS" w:hAnsi="Trebuchet MS"/>
          <w:i w:val="0"/>
          <w:sz w:val="24"/>
          <w:szCs w:val="24"/>
          <w:lang w:val="fr-FR"/>
        </w:rPr>
        <w:t>Problèmes de</w:t>
      </w:r>
      <w:r w:rsidRPr="00DA24E9">
        <w:rPr>
          <w:rFonts w:ascii="Trebuchet MS" w:hAnsi="Trebuchet MS"/>
          <w:i w:val="0"/>
          <w:sz w:val="24"/>
          <w:szCs w:val="24"/>
          <w:lang w:val="fr-FR"/>
        </w:rPr>
        <w:t xml:space="preserve"> coordination et Opportunités : Les cas de la CUA, du CORP et de l'accord tripartite entre l’EAC, le COMESA et la SADC</w:t>
      </w:r>
      <w:bookmarkEnd w:id="71"/>
    </w:p>
    <w:p w:rsidR="006D23BE" w:rsidRPr="00DA24E9" w:rsidRDefault="006D23BE" w:rsidP="006D23BE">
      <w:pPr>
        <w:jc w:val="both"/>
        <w:rPr>
          <w:rFonts w:ascii="Trebuchet MS" w:hAnsi="Trebuchet MS" w:cs="Calibri"/>
          <w:sz w:val="20"/>
          <w:szCs w:val="20"/>
          <w:lang w:val="fr-FR"/>
        </w:rPr>
      </w:pPr>
    </w:p>
    <w:p w:rsidR="006D23BE" w:rsidRPr="00DA24E9" w:rsidRDefault="006D23BE" w:rsidP="006D23BE">
      <w:pPr>
        <w:jc w:val="both"/>
        <w:rPr>
          <w:rFonts w:ascii="Trebuchet MS" w:hAnsi="Trebuchet MS" w:cs="Calibri"/>
          <w:sz w:val="20"/>
          <w:szCs w:val="20"/>
          <w:lang w:val="fr-FR"/>
        </w:rPr>
      </w:pPr>
      <w:r w:rsidRPr="00DA24E9">
        <w:rPr>
          <w:rFonts w:ascii="Trebuchet MS" w:hAnsi="Trebuchet MS"/>
          <w:sz w:val="20"/>
          <w:szCs w:val="20"/>
          <w:lang w:val="fr-FR"/>
        </w:rPr>
        <w:t>Le modérateur de la session était Dr Barassou Diawara, expert en gestion des connaissances et Coordinateur du R</w:t>
      </w:r>
      <w:r w:rsidR="00BE1BBA" w:rsidRPr="00DA24E9">
        <w:rPr>
          <w:rFonts w:ascii="Trebuchet MS" w:hAnsi="Trebuchet MS"/>
          <w:sz w:val="20"/>
          <w:szCs w:val="20"/>
          <w:lang w:val="fr-FR"/>
        </w:rPr>
        <w:t>é</w:t>
      </w:r>
      <w:r w:rsidRPr="00DA24E9">
        <w:rPr>
          <w:rFonts w:ascii="Trebuchet MS" w:hAnsi="Trebuchet MS"/>
          <w:sz w:val="20"/>
          <w:szCs w:val="20"/>
          <w:lang w:val="fr-FR"/>
        </w:rPr>
        <w:t>seau des think tanks africains, ACBF. Le panel a eu trois (3) orateurs, à savoir :</w:t>
      </w:r>
    </w:p>
    <w:p w:rsidR="006D23BE" w:rsidRPr="00DA24E9" w:rsidRDefault="006D23BE" w:rsidP="006D23BE">
      <w:pPr>
        <w:pStyle w:val="LightGrid-Accent31"/>
        <w:numPr>
          <w:ilvl w:val="0"/>
          <w:numId w:val="96"/>
        </w:numPr>
        <w:rPr>
          <w:rFonts w:ascii="Trebuchet MS" w:hAnsi="Trebuchet MS"/>
          <w:lang w:val="fr-FR"/>
        </w:rPr>
      </w:pPr>
      <w:r w:rsidRPr="00DA24E9">
        <w:rPr>
          <w:rFonts w:ascii="Trebuchet MS" w:hAnsi="Trebuchet MS"/>
          <w:b/>
          <w:lang w:val="fr-FR"/>
        </w:rPr>
        <w:t>Mme Raheemat Omoro</w:t>
      </w:r>
      <w:r w:rsidRPr="00DA24E9">
        <w:rPr>
          <w:rFonts w:ascii="Trebuchet MS" w:hAnsi="Trebuchet MS"/>
          <w:lang w:val="fr-FR"/>
        </w:rPr>
        <w:t xml:space="preserve"> - Chef du Bureau de liaison de la CEDEAO auprès de l'UA, Addis Abeba, </w:t>
      </w:r>
      <w:r w:rsidR="00BE1BBA" w:rsidRPr="00DA24E9">
        <w:rPr>
          <w:rFonts w:ascii="Trebuchet MS" w:hAnsi="Trebuchet MS"/>
          <w:lang w:val="fr-FR"/>
        </w:rPr>
        <w:t>É</w:t>
      </w:r>
      <w:r w:rsidRPr="00DA24E9">
        <w:rPr>
          <w:rFonts w:ascii="Trebuchet MS" w:hAnsi="Trebuchet MS"/>
          <w:lang w:val="fr-FR"/>
        </w:rPr>
        <w:t>thiopie</w:t>
      </w:r>
    </w:p>
    <w:p w:rsidR="006D23BE" w:rsidRPr="00DA24E9" w:rsidRDefault="006D23BE" w:rsidP="006D23BE">
      <w:pPr>
        <w:pStyle w:val="LightGrid-Accent31"/>
        <w:numPr>
          <w:ilvl w:val="0"/>
          <w:numId w:val="96"/>
        </w:numPr>
        <w:rPr>
          <w:rFonts w:ascii="Trebuchet MS" w:hAnsi="Trebuchet MS"/>
          <w:lang w:val="fr-FR"/>
        </w:rPr>
      </w:pPr>
      <w:r w:rsidRPr="00DA24E9">
        <w:rPr>
          <w:rFonts w:ascii="Trebuchet MS" w:hAnsi="Trebuchet MS"/>
          <w:b/>
          <w:lang w:val="fr-FR"/>
        </w:rPr>
        <w:t>M. Salvator Matata</w:t>
      </w:r>
      <w:r w:rsidRPr="00DA24E9">
        <w:rPr>
          <w:rFonts w:ascii="Trebuchet MS" w:hAnsi="Trebuchet MS"/>
          <w:lang w:val="fr-FR"/>
        </w:rPr>
        <w:t xml:space="preserve"> - Chef du Bureau de liaison du COMESA auprès de l'UA, Addis-Abeba, </w:t>
      </w:r>
      <w:r w:rsidR="00BE1BBA" w:rsidRPr="00DA24E9">
        <w:rPr>
          <w:rFonts w:ascii="Trebuchet MS" w:hAnsi="Trebuchet MS"/>
          <w:lang w:val="fr-FR"/>
        </w:rPr>
        <w:t>Éthiopie</w:t>
      </w:r>
    </w:p>
    <w:p w:rsidR="006D23BE" w:rsidRPr="00DA24E9" w:rsidRDefault="006D23BE" w:rsidP="006D23BE">
      <w:pPr>
        <w:pStyle w:val="LightGrid-Accent31"/>
        <w:numPr>
          <w:ilvl w:val="0"/>
          <w:numId w:val="96"/>
        </w:numPr>
        <w:rPr>
          <w:rFonts w:ascii="Trebuchet MS" w:hAnsi="Trebuchet MS"/>
        </w:rPr>
      </w:pPr>
      <w:r w:rsidRPr="00DA24E9">
        <w:rPr>
          <w:rFonts w:ascii="Trebuchet MS" w:hAnsi="Trebuchet MS"/>
          <w:lang w:val="fr-FR"/>
        </w:rPr>
        <w:t xml:space="preserve"> </w:t>
      </w:r>
      <w:r w:rsidRPr="00DA24E9">
        <w:rPr>
          <w:rFonts w:ascii="Trebuchet MS" w:hAnsi="Trebuchet MS"/>
          <w:b/>
        </w:rPr>
        <w:t>Dr Bertrand Pamfouet</w:t>
      </w:r>
      <w:r w:rsidRPr="00DA24E9">
        <w:rPr>
          <w:rFonts w:ascii="Trebuchet MS" w:hAnsi="Trebuchet MS"/>
        </w:rPr>
        <w:t xml:space="preserve"> - Consultant, Allemagne</w:t>
      </w:r>
    </w:p>
    <w:p w:rsidR="006D23BE" w:rsidRPr="00C62CBC" w:rsidRDefault="006D23BE" w:rsidP="006D23BE">
      <w:pPr>
        <w:pStyle w:val="LightGrid-Accent31"/>
        <w:ind w:left="1080"/>
        <w:rPr>
          <w:rFonts w:ascii="Trebuchet MS" w:hAnsi="Trebuchet MS"/>
        </w:rPr>
      </w:pPr>
    </w:p>
    <w:p w:rsidR="006D23BE" w:rsidRPr="00C62CBC" w:rsidRDefault="006D23BE" w:rsidP="006D23BE">
      <w:pPr>
        <w:pStyle w:val="LightGrid-Accent31"/>
        <w:ind w:left="1080"/>
        <w:rPr>
          <w:rFonts w:ascii="Trebuchet MS" w:hAnsi="Trebuchet MS"/>
        </w:rPr>
      </w:pPr>
    </w:p>
    <w:p w:rsidR="006D23BE" w:rsidRPr="00BE2F3D" w:rsidRDefault="006D23BE" w:rsidP="006D23BE">
      <w:pPr>
        <w:pStyle w:val="Heading3"/>
        <w:spacing w:before="0" w:after="0"/>
        <w:jc w:val="both"/>
        <w:rPr>
          <w:rFonts w:ascii="Trebuchet MS" w:hAnsi="Trebuchet MS"/>
          <w:sz w:val="24"/>
          <w:szCs w:val="24"/>
          <w:lang w:val="fr-FR"/>
        </w:rPr>
      </w:pPr>
      <w:bookmarkStart w:id="72" w:name="_Toc509858559"/>
      <w:r w:rsidRPr="00BE2F3D">
        <w:rPr>
          <w:rFonts w:ascii="Trebuchet MS" w:hAnsi="Trebuchet MS"/>
          <w:sz w:val="24"/>
          <w:szCs w:val="24"/>
          <w:lang w:val="fr-FR"/>
        </w:rPr>
        <w:t>2.2.1</w:t>
      </w:r>
      <w:r w:rsidRPr="00BE2F3D">
        <w:rPr>
          <w:rFonts w:ascii="Trebuchet MS" w:hAnsi="Trebuchet MS"/>
          <w:sz w:val="24"/>
          <w:szCs w:val="24"/>
          <w:lang w:val="fr-FR"/>
        </w:rPr>
        <w:tab/>
        <w:t xml:space="preserve">Les cas du Comité de </w:t>
      </w:r>
      <w:r w:rsidR="00A83BF3" w:rsidRPr="00BE2F3D">
        <w:rPr>
          <w:rFonts w:ascii="Trebuchet MS" w:hAnsi="Trebuchet MS"/>
          <w:sz w:val="24"/>
          <w:szCs w:val="24"/>
          <w:lang w:val="fr-FR"/>
        </w:rPr>
        <w:t>Représentants</w:t>
      </w:r>
      <w:r w:rsidRPr="00BE2F3D">
        <w:rPr>
          <w:rFonts w:ascii="Trebuchet MS" w:hAnsi="Trebuchet MS"/>
          <w:sz w:val="24"/>
          <w:szCs w:val="24"/>
          <w:lang w:val="fr-FR"/>
        </w:rPr>
        <w:t xml:space="preserve"> </w:t>
      </w:r>
      <w:r w:rsidR="00BE1BBA">
        <w:rPr>
          <w:rFonts w:ascii="Trebuchet MS" w:hAnsi="Trebuchet MS"/>
          <w:sz w:val="24"/>
          <w:szCs w:val="24"/>
          <w:lang w:val="fr-FR"/>
        </w:rPr>
        <w:t>p</w:t>
      </w:r>
      <w:r w:rsidRPr="00BE2F3D">
        <w:rPr>
          <w:rFonts w:ascii="Trebuchet MS" w:hAnsi="Trebuchet MS"/>
          <w:sz w:val="24"/>
          <w:szCs w:val="24"/>
          <w:lang w:val="fr-FR"/>
        </w:rPr>
        <w:t>ermanents (COR</w:t>
      </w:r>
      <w:r w:rsidR="00886E02">
        <w:rPr>
          <w:rFonts w:ascii="Trebuchet MS" w:hAnsi="Trebuchet MS"/>
          <w:sz w:val="24"/>
          <w:szCs w:val="24"/>
          <w:lang w:val="fr-FR"/>
        </w:rPr>
        <w:t>E</w:t>
      </w:r>
      <w:r w:rsidRPr="00BE2F3D">
        <w:rPr>
          <w:rFonts w:ascii="Trebuchet MS" w:hAnsi="Trebuchet MS"/>
          <w:sz w:val="24"/>
          <w:szCs w:val="24"/>
          <w:lang w:val="fr-FR"/>
        </w:rPr>
        <w:t>P)</w:t>
      </w:r>
      <w:bookmarkEnd w:id="72"/>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jc w:val="both"/>
        <w:rPr>
          <w:rFonts w:ascii="Trebuchet MS" w:eastAsia="Times New Roman" w:hAnsi="Trebuchet MS"/>
          <w:sz w:val="16"/>
          <w:szCs w:val="20"/>
          <w:lang w:val="fr-FR" w:eastAsia="en-GB"/>
        </w:rPr>
      </w:pPr>
      <w:r w:rsidRPr="00BE2F3D">
        <w:rPr>
          <w:rFonts w:ascii="Trebuchet MS" w:hAnsi="Trebuchet MS"/>
          <w:sz w:val="20"/>
          <w:lang w:val="fr-FR"/>
        </w:rPr>
        <w:t xml:space="preserve">Le Comité des représentants permanents (COREP) est un solide organe d'ambassadeurs puissants auprès de l'UA et de la CEA (ainsi que d'autres pays pour certains d'entre eux) basés à Addis-Abeba. L'organe dirige les activités quotidiennes de l'UA au nom de l'Assemblée et du Conseil exécutif. Il rend compte au Conseil exécutif, prépare les travaux du Conseil et agit conformément à ses instructions (en vertu de l'article 21 de l'Acte constitutif). Tous les États membres de l'UA sont membres du COREP. </w:t>
      </w:r>
      <w:r w:rsidR="00EE64B4">
        <w:rPr>
          <w:rFonts w:ascii="Trebuchet MS" w:hAnsi="Trebuchet MS"/>
          <w:sz w:val="20"/>
          <w:lang w:val="fr-FR"/>
        </w:rPr>
        <w:t>L’a</w:t>
      </w:r>
      <w:r w:rsidRPr="00BE2F3D">
        <w:rPr>
          <w:rFonts w:ascii="Trebuchet MS" w:hAnsi="Trebuchet MS"/>
          <w:sz w:val="20"/>
          <w:lang w:val="fr-FR"/>
        </w:rPr>
        <w:t xml:space="preserve">rticle 4 du Règlement </w:t>
      </w:r>
      <w:r w:rsidR="00EE64B4">
        <w:rPr>
          <w:rFonts w:ascii="Trebuchet MS" w:hAnsi="Trebuchet MS"/>
          <w:sz w:val="20"/>
          <w:lang w:val="fr-FR"/>
        </w:rPr>
        <w:t>i</w:t>
      </w:r>
      <w:r w:rsidRPr="00BE2F3D">
        <w:rPr>
          <w:rFonts w:ascii="Trebuchet MS" w:hAnsi="Trebuchet MS"/>
          <w:sz w:val="20"/>
          <w:lang w:val="fr-FR"/>
        </w:rPr>
        <w:t>ntérieur du COREP précise que ses pouvoirs et attributions sont les suivants :</w:t>
      </w:r>
    </w:p>
    <w:p w:rsidR="006D23BE" w:rsidRPr="00BE2F3D" w:rsidRDefault="006D23BE" w:rsidP="006D23BE">
      <w:pPr>
        <w:numPr>
          <w:ilvl w:val="0"/>
          <w:numId w:val="149"/>
        </w:numPr>
        <w:jc w:val="both"/>
        <w:rPr>
          <w:rFonts w:ascii="Trebuchet MS" w:eastAsia="Times New Roman" w:hAnsi="Trebuchet MS"/>
          <w:sz w:val="16"/>
          <w:szCs w:val="20"/>
          <w:lang w:val="fr-FR" w:eastAsia="en-GB"/>
        </w:rPr>
      </w:pPr>
      <w:r w:rsidRPr="00BE2F3D">
        <w:rPr>
          <w:rFonts w:ascii="Trebuchet MS" w:hAnsi="Trebuchet MS" w:cs="Arial"/>
          <w:spacing w:val="-2"/>
          <w:sz w:val="20"/>
          <w:lang w:val="fr-FR"/>
        </w:rPr>
        <w:t>fait fonction d’organe consultatif du Conseil exécutif ;</w:t>
      </w:r>
    </w:p>
    <w:p w:rsidR="006D23BE" w:rsidRPr="00BE2F3D" w:rsidRDefault="006D23BE" w:rsidP="006D23BE">
      <w:pPr>
        <w:numPr>
          <w:ilvl w:val="0"/>
          <w:numId w:val="149"/>
        </w:numPr>
        <w:jc w:val="both"/>
        <w:rPr>
          <w:rFonts w:ascii="Trebuchet MS" w:eastAsia="Times New Roman" w:hAnsi="Trebuchet MS"/>
          <w:sz w:val="16"/>
          <w:szCs w:val="20"/>
          <w:lang w:val="fr-FR" w:eastAsia="en-GB"/>
        </w:rPr>
      </w:pPr>
      <w:r w:rsidRPr="00BE2F3D">
        <w:rPr>
          <w:rFonts w:ascii="Trebuchet MS" w:hAnsi="Trebuchet MS" w:cs="Arial"/>
          <w:spacing w:val="-2"/>
          <w:sz w:val="20"/>
          <w:lang w:val="fr-FR"/>
        </w:rPr>
        <w:t>élabore son propre règlement intérieur et le soumet à l'approbation du Conseil exécutif ;</w:t>
      </w:r>
    </w:p>
    <w:p w:rsidR="006D23BE" w:rsidRPr="00BE2F3D" w:rsidRDefault="006D23BE" w:rsidP="006D23BE">
      <w:pPr>
        <w:numPr>
          <w:ilvl w:val="0"/>
          <w:numId w:val="149"/>
        </w:numPr>
        <w:tabs>
          <w:tab w:val="left" w:pos="720"/>
        </w:tabs>
        <w:suppressAutoHyphens/>
        <w:jc w:val="both"/>
        <w:rPr>
          <w:rFonts w:ascii="Trebuchet MS" w:hAnsi="Trebuchet MS" w:cs="Arial"/>
          <w:spacing w:val="-2"/>
          <w:sz w:val="20"/>
          <w:lang w:val="fr-FR"/>
        </w:rPr>
      </w:pPr>
      <w:r w:rsidRPr="00BE2F3D">
        <w:rPr>
          <w:rFonts w:ascii="Trebuchet MS" w:hAnsi="Trebuchet MS" w:cs="Arial"/>
          <w:spacing w:val="-2"/>
          <w:sz w:val="20"/>
          <w:lang w:val="fr-FR"/>
        </w:rPr>
        <w:t xml:space="preserve">prépare les sessions du Conseil exécutif, y compris l'ordre du jour et les projets de décisions ; </w:t>
      </w:r>
    </w:p>
    <w:p w:rsidR="006D23BE" w:rsidRPr="00BE2F3D" w:rsidRDefault="006D23BE" w:rsidP="006D23BE">
      <w:pPr>
        <w:numPr>
          <w:ilvl w:val="0"/>
          <w:numId w:val="149"/>
        </w:numPr>
        <w:tabs>
          <w:tab w:val="left" w:pos="720"/>
        </w:tabs>
        <w:suppressAutoHyphens/>
        <w:jc w:val="both"/>
        <w:rPr>
          <w:rFonts w:ascii="Trebuchet MS" w:hAnsi="Trebuchet MS" w:cs="Arial"/>
          <w:spacing w:val="-2"/>
          <w:sz w:val="20"/>
          <w:lang w:val="fr-FR"/>
        </w:rPr>
      </w:pPr>
      <w:r w:rsidRPr="00BE2F3D">
        <w:rPr>
          <w:rFonts w:ascii="Trebuchet MS" w:hAnsi="Trebuchet MS" w:cs="Arial"/>
          <w:spacing w:val="-2"/>
          <w:sz w:val="20"/>
          <w:lang w:val="fr-FR"/>
        </w:rPr>
        <w:t xml:space="preserve">fait des recommandations aux </w:t>
      </w:r>
      <w:r w:rsidR="00F75F41">
        <w:rPr>
          <w:rFonts w:ascii="Trebuchet MS" w:hAnsi="Trebuchet MS" w:cs="Arial"/>
          <w:spacing w:val="-2"/>
          <w:sz w:val="20"/>
          <w:lang w:val="fr-FR"/>
        </w:rPr>
        <w:t>États</w:t>
      </w:r>
      <w:r w:rsidRPr="00BE2F3D">
        <w:rPr>
          <w:rFonts w:ascii="Trebuchet MS" w:hAnsi="Trebuchet MS" w:cs="Arial"/>
          <w:spacing w:val="-2"/>
          <w:sz w:val="20"/>
          <w:lang w:val="fr-FR"/>
        </w:rPr>
        <w:t xml:space="preserve"> membres sur les domaines d'intérêt commun, en particulier les questions inscrites à l'ordre du jour du Conseil exécutif ;</w:t>
      </w:r>
    </w:p>
    <w:p w:rsidR="006D23BE" w:rsidRPr="00BE2F3D" w:rsidRDefault="006D23BE" w:rsidP="006D23BE">
      <w:pPr>
        <w:numPr>
          <w:ilvl w:val="0"/>
          <w:numId w:val="149"/>
        </w:numPr>
        <w:tabs>
          <w:tab w:val="left" w:pos="720"/>
        </w:tabs>
        <w:suppressAutoHyphens/>
        <w:jc w:val="both"/>
        <w:rPr>
          <w:rFonts w:ascii="Trebuchet MS" w:hAnsi="Trebuchet MS" w:cs="Arial"/>
          <w:spacing w:val="-2"/>
          <w:sz w:val="20"/>
          <w:lang w:val="fr-FR"/>
        </w:rPr>
      </w:pPr>
      <w:r w:rsidRPr="00BE2F3D">
        <w:rPr>
          <w:rFonts w:ascii="Trebuchet MS" w:hAnsi="Trebuchet MS" w:cs="Arial"/>
          <w:spacing w:val="-2"/>
          <w:sz w:val="20"/>
          <w:lang w:val="fr-FR"/>
        </w:rPr>
        <w:t xml:space="preserve">facilite la communication entre la Commission et les capitales des </w:t>
      </w:r>
      <w:r w:rsidR="00F75F41">
        <w:rPr>
          <w:rFonts w:ascii="Trebuchet MS" w:hAnsi="Trebuchet MS" w:cs="Arial"/>
          <w:spacing w:val="-2"/>
          <w:sz w:val="20"/>
          <w:lang w:val="fr-FR"/>
        </w:rPr>
        <w:t>États</w:t>
      </w:r>
      <w:r w:rsidRPr="00BE2F3D">
        <w:rPr>
          <w:rFonts w:ascii="Trebuchet MS" w:hAnsi="Trebuchet MS" w:cs="Arial"/>
          <w:spacing w:val="-2"/>
          <w:sz w:val="20"/>
          <w:lang w:val="fr-FR"/>
        </w:rPr>
        <w:t xml:space="preserve"> membres ;</w:t>
      </w:r>
    </w:p>
    <w:p w:rsidR="006D23BE" w:rsidRPr="00BE2F3D" w:rsidRDefault="006D23BE" w:rsidP="006D23BE">
      <w:pPr>
        <w:numPr>
          <w:ilvl w:val="0"/>
          <w:numId w:val="149"/>
        </w:numPr>
        <w:tabs>
          <w:tab w:val="left" w:pos="720"/>
        </w:tabs>
        <w:suppressAutoHyphens/>
        <w:jc w:val="both"/>
        <w:rPr>
          <w:rFonts w:ascii="Trebuchet MS" w:hAnsi="Trebuchet MS" w:cs="Arial"/>
          <w:spacing w:val="-2"/>
          <w:sz w:val="20"/>
          <w:lang w:val="fr-FR"/>
        </w:rPr>
      </w:pPr>
      <w:r w:rsidRPr="00BE2F3D">
        <w:rPr>
          <w:rFonts w:ascii="Trebuchet MS" w:hAnsi="Trebuchet MS" w:cs="Arial"/>
          <w:spacing w:val="-2"/>
          <w:sz w:val="20"/>
          <w:lang w:val="fr-FR"/>
        </w:rPr>
        <w:t xml:space="preserve">examine le programme et le budget de l'Union ainsi que les questions administratives, budgétaires et financières de la Commission et fait des recommandations au Conseil exécutif ; </w:t>
      </w:r>
    </w:p>
    <w:p w:rsidR="006D23BE" w:rsidRPr="00BE2F3D" w:rsidRDefault="006D23BE" w:rsidP="006D23BE">
      <w:pPr>
        <w:numPr>
          <w:ilvl w:val="0"/>
          <w:numId w:val="149"/>
        </w:numPr>
        <w:tabs>
          <w:tab w:val="left" w:pos="720"/>
        </w:tabs>
        <w:suppressAutoHyphens/>
        <w:jc w:val="both"/>
        <w:rPr>
          <w:rFonts w:ascii="Trebuchet MS" w:hAnsi="Trebuchet MS" w:cs="Arial"/>
          <w:spacing w:val="-2"/>
          <w:sz w:val="20"/>
          <w:lang w:val="fr-FR"/>
        </w:rPr>
      </w:pPr>
      <w:r w:rsidRPr="00BE2F3D">
        <w:rPr>
          <w:rFonts w:ascii="Trebuchet MS" w:hAnsi="Trebuchet MS" w:cs="Arial"/>
          <w:spacing w:val="-2"/>
          <w:sz w:val="20"/>
          <w:lang w:val="fr-FR"/>
        </w:rPr>
        <w:t>examine les rapports financiers de la Commission et fait des recommandations au Conseil exécutif ;</w:t>
      </w:r>
    </w:p>
    <w:p w:rsidR="006D23BE" w:rsidRPr="00BE2F3D" w:rsidRDefault="006D23BE" w:rsidP="006D23BE">
      <w:pPr>
        <w:numPr>
          <w:ilvl w:val="0"/>
          <w:numId w:val="149"/>
        </w:numPr>
        <w:tabs>
          <w:tab w:val="left" w:pos="720"/>
        </w:tabs>
        <w:suppressAutoHyphens/>
        <w:jc w:val="both"/>
        <w:rPr>
          <w:rFonts w:ascii="Trebuchet MS" w:hAnsi="Trebuchet MS" w:cs="Arial"/>
          <w:spacing w:val="-2"/>
          <w:sz w:val="20"/>
          <w:lang w:val="fr-FR"/>
        </w:rPr>
      </w:pPr>
      <w:r w:rsidRPr="00BE2F3D">
        <w:rPr>
          <w:rFonts w:ascii="Trebuchet MS" w:hAnsi="Trebuchet MS" w:cs="Arial"/>
          <w:spacing w:val="-2"/>
          <w:sz w:val="20"/>
          <w:lang w:val="fr-FR"/>
        </w:rPr>
        <w:t>examine le rapport du Conseil des vérificateurs externes et présente ses observations par écrit au Conseil exécutif ;</w:t>
      </w:r>
    </w:p>
    <w:p w:rsidR="006D23BE" w:rsidRPr="00BE2F3D" w:rsidRDefault="006D23BE" w:rsidP="006D23BE">
      <w:pPr>
        <w:numPr>
          <w:ilvl w:val="0"/>
          <w:numId w:val="149"/>
        </w:numPr>
        <w:tabs>
          <w:tab w:val="left" w:pos="720"/>
        </w:tabs>
        <w:suppressAutoHyphens/>
        <w:jc w:val="both"/>
        <w:rPr>
          <w:rFonts w:ascii="Trebuchet MS" w:hAnsi="Trebuchet MS" w:cs="Arial"/>
          <w:spacing w:val="-2"/>
          <w:sz w:val="20"/>
          <w:lang w:val="fr-FR"/>
        </w:rPr>
      </w:pPr>
      <w:r w:rsidRPr="00BE2F3D">
        <w:rPr>
          <w:rFonts w:ascii="Trebuchet MS" w:hAnsi="Trebuchet MS" w:cs="Arial"/>
          <w:spacing w:val="-2"/>
          <w:sz w:val="20"/>
          <w:lang w:val="fr-FR"/>
        </w:rPr>
        <w:t>examine les rapports sur la mise en œuvre du budget de l’Union ;</w:t>
      </w:r>
    </w:p>
    <w:p w:rsidR="006D23BE" w:rsidRPr="00BE2F3D" w:rsidRDefault="006D23BE" w:rsidP="006D23BE">
      <w:pPr>
        <w:numPr>
          <w:ilvl w:val="0"/>
          <w:numId w:val="149"/>
        </w:numPr>
        <w:tabs>
          <w:tab w:val="left" w:pos="720"/>
        </w:tabs>
        <w:suppressAutoHyphens/>
        <w:jc w:val="both"/>
        <w:rPr>
          <w:rFonts w:ascii="Trebuchet MS" w:hAnsi="Trebuchet MS" w:cs="Arial"/>
          <w:spacing w:val="-2"/>
          <w:sz w:val="20"/>
          <w:lang w:val="fr-FR"/>
        </w:rPr>
      </w:pPr>
      <w:r w:rsidRPr="00BE2F3D">
        <w:rPr>
          <w:rFonts w:ascii="Trebuchet MS" w:hAnsi="Trebuchet MS" w:cs="Arial"/>
          <w:spacing w:val="-2"/>
          <w:sz w:val="20"/>
          <w:lang w:val="fr-FR"/>
        </w:rPr>
        <w:t>propose la composition des différents bureaux des organes, comités et sous-comités a</w:t>
      </w:r>
      <w:r w:rsidRPr="00BE2F3D">
        <w:rPr>
          <w:rFonts w:ascii="Trebuchet MS" w:hAnsi="Trebuchet MS" w:cs="Arial"/>
          <w:i/>
          <w:spacing w:val="-2"/>
          <w:sz w:val="20"/>
          <w:lang w:val="fr-FR"/>
        </w:rPr>
        <w:t>d-hoc</w:t>
      </w:r>
      <w:r w:rsidRPr="00BE2F3D">
        <w:rPr>
          <w:rFonts w:ascii="Trebuchet MS" w:hAnsi="Trebuchet MS" w:cs="Arial"/>
          <w:spacing w:val="-2"/>
          <w:sz w:val="20"/>
          <w:lang w:val="fr-FR"/>
        </w:rPr>
        <w:t xml:space="preserve"> de l’Union ;</w:t>
      </w:r>
    </w:p>
    <w:p w:rsidR="006D23BE" w:rsidRPr="00BE2F3D" w:rsidRDefault="006D23BE" w:rsidP="006D23BE">
      <w:pPr>
        <w:numPr>
          <w:ilvl w:val="0"/>
          <w:numId w:val="149"/>
        </w:numPr>
        <w:tabs>
          <w:tab w:val="left" w:pos="720"/>
        </w:tabs>
        <w:suppressAutoHyphens/>
        <w:jc w:val="both"/>
        <w:rPr>
          <w:rFonts w:ascii="Trebuchet MS" w:hAnsi="Trebuchet MS" w:cs="Arial"/>
          <w:spacing w:val="-2"/>
          <w:sz w:val="20"/>
          <w:lang w:val="fr-FR"/>
        </w:rPr>
      </w:pPr>
      <w:r w:rsidRPr="00BE2F3D">
        <w:rPr>
          <w:rFonts w:ascii="Trebuchet MS" w:hAnsi="Trebuchet MS" w:cs="Arial"/>
          <w:spacing w:val="-2"/>
          <w:sz w:val="20"/>
          <w:lang w:val="fr-FR"/>
        </w:rPr>
        <w:t>examine les questions ayant trait aux programmes et projets de l'Union, en particulier les questions relatives au développement socio-économique et à l'intégration du continent et fait des recommandations à ce sujet au Conseil exécutif ;</w:t>
      </w:r>
    </w:p>
    <w:p w:rsidR="006D23BE" w:rsidRPr="00BE2F3D" w:rsidRDefault="006D23BE" w:rsidP="006D23BE">
      <w:pPr>
        <w:numPr>
          <w:ilvl w:val="0"/>
          <w:numId w:val="149"/>
        </w:numPr>
        <w:tabs>
          <w:tab w:val="left" w:pos="720"/>
        </w:tabs>
        <w:suppressAutoHyphens/>
        <w:jc w:val="both"/>
        <w:rPr>
          <w:rFonts w:ascii="Trebuchet MS" w:hAnsi="Trebuchet MS" w:cs="Arial"/>
          <w:spacing w:val="-2"/>
          <w:sz w:val="20"/>
          <w:lang w:val="fr-FR"/>
        </w:rPr>
      </w:pPr>
      <w:r w:rsidRPr="00BE2F3D">
        <w:rPr>
          <w:rFonts w:ascii="Trebuchet MS" w:hAnsi="Trebuchet MS" w:cs="Arial"/>
          <w:spacing w:val="-2"/>
          <w:sz w:val="20"/>
          <w:lang w:val="fr-FR"/>
        </w:rPr>
        <w:t>examine les rapports sur la mise en œuvre des politiques et décisions ainsi que des accords adoptés par le Conseil exécutif ;</w:t>
      </w:r>
    </w:p>
    <w:p w:rsidR="006D23BE" w:rsidRPr="00BE2F3D" w:rsidRDefault="006D23BE" w:rsidP="006D23BE">
      <w:pPr>
        <w:numPr>
          <w:ilvl w:val="0"/>
          <w:numId w:val="149"/>
        </w:numPr>
        <w:tabs>
          <w:tab w:val="left" w:pos="720"/>
        </w:tabs>
        <w:suppressAutoHyphens/>
        <w:jc w:val="both"/>
        <w:rPr>
          <w:rFonts w:ascii="Trebuchet MS" w:hAnsi="Trebuchet MS" w:cs="Arial"/>
          <w:spacing w:val="-2"/>
          <w:sz w:val="20"/>
          <w:lang w:val="fr-FR"/>
        </w:rPr>
      </w:pPr>
      <w:r w:rsidRPr="00BE2F3D">
        <w:rPr>
          <w:rFonts w:ascii="Trebuchet MS" w:hAnsi="Trebuchet MS" w:cs="Arial"/>
          <w:spacing w:val="-2"/>
          <w:sz w:val="20"/>
          <w:lang w:val="fr-FR"/>
        </w:rPr>
        <w:t>participe à la préparation du programme d’activités de l’Union ;</w:t>
      </w:r>
    </w:p>
    <w:p w:rsidR="006D23BE" w:rsidRPr="00BE2F3D" w:rsidRDefault="006D23BE" w:rsidP="006D23BE">
      <w:pPr>
        <w:numPr>
          <w:ilvl w:val="0"/>
          <w:numId w:val="149"/>
        </w:numPr>
        <w:tabs>
          <w:tab w:val="left" w:pos="720"/>
        </w:tabs>
        <w:suppressAutoHyphens/>
        <w:jc w:val="both"/>
        <w:rPr>
          <w:rFonts w:ascii="Trebuchet MS" w:hAnsi="Trebuchet MS" w:cs="Arial"/>
          <w:spacing w:val="-2"/>
          <w:sz w:val="20"/>
          <w:lang w:val="fr-FR"/>
        </w:rPr>
      </w:pPr>
      <w:r w:rsidRPr="00BE2F3D">
        <w:rPr>
          <w:rFonts w:ascii="Trebuchet MS" w:hAnsi="Trebuchet MS" w:cs="Arial"/>
          <w:spacing w:val="-2"/>
          <w:sz w:val="20"/>
          <w:lang w:val="fr-FR"/>
        </w:rPr>
        <w:t>participe à l’élaboration du calendrier des réunions de l’Union </w:t>
      </w:r>
    </w:p>
    <w:p w:rsidR="006D23BE" w:rsidRPr="00BE2F3D" w:rsidRDefault="006D23BE" w:rsidP="006D23BE">
      <w:pPr>
        <w:numPr>
          <w:ilvl w:val="0"/>
          <w:numId w:val="149"/>
        </w:numPr>
        <w:tabs>
          <w:tab w:val="left" w:pos="720"/>
        </w:tabs>
        <w:suppressAutoHyphens/>
        <w:jc w:val="both"/>
        <w:rPr>
          <w:rFonts w:ascii="Trebuchet MS" w:hAnsi="Trebuchet MS" w:cs="Arial"/>
          <w:spacing w:val="-2"/>
          <w:sz w:val="20"/>
          <w:lang w:val="fr-FR"/>
        </w:rPr>
      </w:pPr>
      <w:r w:rsidRPr="00BE2F3D">
        <w:rPr>
          <w:rFonts w:ascii="Trebuchet MS" w:hAnsi="Trebuchet MS" w:cs="Arial"/>
          <w:spacing w:val="-2"/>
          <w:sz w:val="20"/>
          <w:lang w:val="fr-FR"/>
        </w:rPr>
        <w:t>examine toute question que lui soumet le Conseil exécutif ;</w:t>
      </w:r>
    </w:p>
    <w:p w:rsidR="006D23BE" w:rsidRPr="00BE2F3D" w:rsidRDefault="006D23BE" w:rsidP="006D23BE">
      <w:pPr>
        <w:numPr>
          <w:ilvl w:val="0"/>
          <w:numId w:val="149"/>
        </w:numPr>
        <w:tabs>
          <w:tab w:val="left" w:pos="720"/>
        </w:tabs>
        <w:suppressAutoHyphens/>
        <w:jc w:val="both"/>
        <w:rPr>
          <w:rFonts w:ascii="Trebuchet MS" w:hAnsi="Trebuchet MS" w:cs="Arial"/>
          <w:spacing w:val="-2"/>
          <w:sz w:val="20"/>
          <w:lang w:val="fr-FR"/>
        </w:rPr>
      </w:pPr>
      <w:r w:rsidRPr="00BE2F3D">
        <w:rPr>
          <w:rFonts w:ascii="Trebuchet MS" w:hAnsi="Trebuchet MS" w:cs="Arial"/>
          <w:spacing w:val="-2"/>
          <w:sz w:val="20"/>
          <w:lang w:val="fr-FR"/>
        </w:rPr>
        <w:t>entreprend toutes autres activités que pourrait lui confier le Conseil exécutif.</w:t>
      </w:r>
    </w:p>
    <w:p w:rsidR="00EE64B4" w:rsidRDefault="00EE64B4" w:rsidP="006D23BE">
      <w:pPr>
        <w:rPr>
          <w:rFonts w:ascii="Trebuchet MS" w:hAnsi="Trebuchet MS"/>
          <w:sz w:val="20"/>
          <w:lang w:val="fr-FR"/>
        </w:rPr>
      </w:pPr>
    </w:p>
    <w:p w:rsidR="006D23BE" w:rsidRPr="00BE2F3D" w:rsidRDefault="006D23BE" w:rsidP="006D23BE">
      <w:pPr>
        <w:rPr>
          <w:rFonts w:ascii="Trebuchet MS" w:eastAsia="Times New Roman" w:hAnsi="Trebuchet MS"/>
          <w:sz w:val="20"/>
          <w:szCs w:val="20"/>
          <w:lang w:val="fr-FR" w:eastAsia="en-GB"/>
        </w:rPr>
      </w:pPr>
      <w:r w:rsidRPr="00BE2F3D">
        <w:rPr>
          <w:rFonts w:ascii="Trebuchet MS" w:hAnsi="Trebuchet MS"/>
          <w:sz w:val="20"/>
          <w:lang w:val="fr-FR"/>
        </w:rPr>
        <w:t>L’</w:t>
      </w:r>
      <w:r w:rsidR="00EE64B4">
        <w:rPr>
          <w:rFonts w:ascii="Trebuchet MS" w:hAnsi="Trebuchet MS"/>
          <w:sz w:val="20"/>
          <w:lang w:val="fr-FR"/>
        </w:rPr>
        <w:t>a</w:t>
      </w:r>
      <w:r w:rsidRPr="00BE2F3D">
        <w:rPr>
          <w:rFonts w:ascii="Trebuchet MS" w:hAnsi="Trebuchet MS"/>
          <w:sz w:val="20"/>
          <w:lang w:val="fr-FR"/>
        </w:rPr>
        <w:t xml:space="preserve">rticle 4 prévoit également que le </w:t>
      </w:r>
      <w:r w:rsidRPr="00BE2F3D">
        <w:rPr>
          <w:rFonts w:ascii="Trebuchet MS" w:hAnsi="Trebuchet MS" w:cs="Arial"/>
          <w:spacing w:val="-2"/>
          <w:sz w:val="20"/>
          <w:lang w:val="fr-FR"/>
        </w:rPr>
        <w:t xml:space="preserve">COREP peut créer les comités </w:t>
      </w:r>
      <w:r w:rsidRPr="00BE2F3D">
        <w:rPr>
          <w:rFonts w:ascii="Trebuchet MS" w:hAnsi="Trebuchet MS" w:cs="Arial"/>
          <w:i/>
          <w:spacing w:val="-2"/>
          <w:sz w:val="20"/>
          <w:lang w:val="fr-FR"/>
        </w:rPr>
        <w:t>ad hoc</w:t>
      </w:r>
      <w:r w:rsidRPr="00BE2F3D">
        <w:rPr>
          <w:rFonts w:ascii="Trebuchet MS" w:hAnsi="Trebuchet MS" w:cs="Arial"/>
          <w:spacing w:val="-2"/>
          <w:sz w:val="20"/>
          <w:lang w:val="fr-FR"/>
        </w:rPr>
        <w:t xml:space="preserve"> et les groupes de travail temporaires qu'il juge nécessaires. </w:t>
      </w:r>
    </w:p>
    <w:p w:rsidR="006D23BE" w:rsidRPr="00BE2F3D" w:rsidRDefault="006D23BE" w:rsidP="006D23BE">
      <w:pPr>
        <w:rPr>
          <w:rFonts w:ascii="Trebuchet MS" w:eastAsia="Times New Roman" w:hAnsi="Trebuchet MS"/>
          <w:sz w:val="20"/>
          <w:szCs w:val="20"/>
          <w:lang w:val="fr-FR" w:eastAsia="en-GB"/>
        </w:rPr>
      </w:pPr>
    </w:p>
    <w:p w:rsidR="006D23BE" w:rsidRPr="00BE2F3D" w:rsidRDefault="006D23BE" w:rsidP="006D23BE">
      <w:pPr>
        <w:jc w:val="both"/>
        <w:rPr>
          <w:rFonts w:ascii="Trebuchet MS" w:hAnsi="Trebuchet MS" w:cs="Calibri"/>
          <w:sz w:val="16"/>
          <w:szCs w:val="20"/>
          <w:lang w:val="fr-FR"/>
        </w:rPr>
      </w:pPr>
      <w:r w:rsidRPr="00BE2F3D">
        <w:rPr>
          <w:rFonts w:ascii="Trebuchet MS" w:hAnsi="Trebuchet MS"/>
          <w:sz w:val="20"/>
          <w:lang w:val="fr-FR"/>
        </w:rPr>
        <w:t>La question est de savoir dans quelle mesure les membres du COREP mettent en œuvre les attributions qui leur sont assignées. Au cours des années, le COREP s'est davantage concentré sur la surveillance financière et moins sur des valeurs telles que la gouvernance. Il siège pour examiner les budgets et moins sur la mise en œuvre des décisions de l'UA. L'Afrique devrait envoyer des représentants de haut niveau à Addis-Abeba et devrait fournir des ressources adéquates à ces bureaux. Le COREP doit s'engager dans tous les sujets discutés à Addis Abeba mais surtout il n</w:t>
      </w:r>
      <w:r w:rsidR="00EE64B4">
        <w:rPr>
          <w:rFonts w:ascii="Trebuchet MS" w:hAnsi="Trebuchet MS"/>
          <w:sz w:val="20"/>
          <w:lang w:val="fr-FR"/>
        </w:rPr>
        <w:t>e dispose</w:t>
      </w:r>
      <w:r w:rsidRPr="00BE2F3D">
        <w:rPr>
          <w:rFonts w:ascii="Trebuchet MS" w:hAnsi="Trebuchet MS"/>
          <w:sz w:val="20"/>
          <w:lang w:val="fr-FR"/>
        </w:rPr>
        <w:t xml:space="preserve"> pas </w:t>
      </w:r>
      <w:r w:rsidR="00EE64B4">
        <w:rPr>
          <w:rFonts w:ascii="Trebuchet MS" w:hAnsi="Trebuchet MS"/>
          <w:sz w:val="20"/>
          <w:lang w:val="fr-FR"/>
        </w:rPr>
        <w:t>de suffisamment</w:t>
      </w:r>
      <w:r w:rsidR="00EE64B4" w:rsidRPr="00BE2F3D">
        <w:rPr>
          <w:rFonts w:ascii="Trebuchet MS" w:hAnsi="Trebuchet MS"/>
          <w:sz w:val="20"/>
          <w:lang w:val="fr-FR"/>
        </w:rPr>
        <w:t xml:space="preserve"> </w:t>
      </w:r>
      <w:r w:rsidRPr="00BE2F3D">
        <w:rPr>
          <w:rFonts w:ascii="Trebuchet MS" w:hAnsi="Trebuchet MS"/>
          <w:sz w:val="20"/>
          <w:lang w:val="fr-FR"/>
        </w:rPr>
        <w:t xml:space="preserve">de ressources humaines pour s'occuper de tous les problèmes et certainement pas efficacement parce qu'il ne peut pas </w:t>
      </w:r>
      <w:r w:rsidRPr="00BE2F3D">
        <w:rPr>
          <w:rFonts w:ascii="Trebuchet MS" w:hAnsi="Trebuchet MS"/>
          <w:sz w:val="20"/>
          <w:lang w:val="fr-FR"/>
        </w:rPr>
        <w:lastRenderedPageBreak/>
        <w:t>être bien informés sur tous les sujets pour pouvoir suivre efficacement les discussions dans tous les sous-comités.</w:t>
      </w:r>
    </w:p>
    <w:p w:rsidR="006D23BE" w:rsidRPr="00BE2F3D" w:rsidRDefault="006D23BE" w:rsidP="006D23BE">
      <w:pPr>
        <w:jc w:val="both"/>
        <w:rPr>
          <w:rFonts w:ascii="Trebuchet MS" w:hAnsi="Trebuchet MS" w:cs="Calibri"/>
          <w:sz w:val="12"/>
          <w:szCs w:val="16"/>
          <w:lang w:val="fr-FR"/>
        </w:rPr>
      </w:pPr>
    </w:p>
    <w:p w:rsidR="006D23BE" w:rsidRPr="00BE2F3D" w:rsidRDefault="006D23BE" w:rsidP="006D23BE">
      <w:pPr>
        <w:jc w:val="both"/>
        <w:rPr>
          <w:rFonts w:ascii="Trebuchet MS" w:hAnsi="Trebuchet MS" w:cs="Calibri"/>
          <w:sz w:val="16"/>
          <w:szCs w:val="20"/>
          <w:lang w:val="fr-FR"/>
        </w:rPr>
      </w:pPr>
      <w:r w:rsidRPr="00BE2F3D">
        <w:rPr>
          <w:rFonts w:ascii="Trebuchet MS" w:hAnsi="Trebuchet MS"/>
          <w:sz w:val="20"/>
          <w:lang w:val="fr-FR"/>
        </w:rPr>
        <w:t>Les représentants étant les ambassadeurs de leurs pays</w:t>
      </w:r>
      <w:r w:rsidR="00EE64B4">
        <w:rPr>
          <w:rFonts w:ascii="Trebuchet MS" w:hAnsi="Trebuchet MS"/>
          <w:sz w:val="20"/>
          <w:lang w:val="fr-FR"/>
        </w:rPr>
        <w:t>, ils</w:t>
      </w:r>
      <w:r w:rsidRPr="00BE2F3D">
        <w:rPr>
          <w:rFonts w:ascii="Trebuchet MS" w:hAnsi="Trebuchet MS"/>
          <w:sz w:val="20"/>
          <w:lang w:val="fr-FR"/>
        </w:rPr>
        <w:t xml:space="preserve"> ont tendance à se concentrer davantage sur les positions nationales au détriment de l'avancement du programme continental.</w:t>
      </w:r>
    </w:p>
    <w:p w:rsidR="006D23BE" w:rsidRPr="00BE2F3D" w:rsidRDefault="006D23BE" w:rsidP="006D23BE">
      <w:pPr>
        <w:jc w:val="both"/>
        <w:rPr>
          <w:rFonts w:ascii="Trebuchet MS" w:hAnsi="Trebuchet MS" w:cs="Calibri"/>
          <w:sz w:val="16"/>
          <w:szCs w:val="20"/>
          <w:lang w:val="fr-FR"/>
        </w:rPr>
      </w:pPr>
      <w:r w:rsidRPr="00BE2F3D">
        <w:rPr>
          <w:rFonts w:ascii="Trebuchet MS" w:hAnsi="Trebuchet MS"/>
          <w:sz w:val="20"/>
          <w:lang w:val="fr-FR"/>
        </w:rPr>
        <w:br/>
        <w:t xml:space="preserve">Les sous-comités du COREP ne sont pas nécessairement alignés sur le travail des départements de l'UA </w:t>
      </w:r>
      <w:r w:rsidRPr="00DA24E9">
        <w:rPr>
          <w:rFonts w:ascii="Trebuchet MS" w:hAnsi="Trebuchet MS"/>
          <w:sz w:val="20"/>
          <w:lang w:val="fr-FR"/>
        </w:rPr>
        <w:t xml:space="preserve">mais plutôt sur les domaines </w:t>
      </w:r>
      <w:r w:rsidR="00886E02" w:rsidRPr="00DA24E9">
        <w:rPr>
          <w:rFonts w:ascii="Trebuchet MS" w:hAnsi="Trebuchet MS"/>
          <w:sz w:val="20"/>
          <w:lang w:val="fr-FR"/>
        </w:rPr>
        <w:t>thématiques</w:t>
      </w:r>
      <w:r w:rsidRPr="00DA24E9">
        <w:rPr>
          <w:rFonts w:ascii="Trebuchet MS" w:hAnsi="Trebuchet MS"/>
          <w:sz w:val="20"/>
          <w:lang w:val="fr-FR"/>
        </w:rPr>
        <w:t>. Il devrait y avoir une relation entre les ambassadeurs du</w:t>
      </w:r>
      <w:r w:rsidRPr="00BE2F3D">
        <w:rPr>
          <w:rFonts w:ascii="Trebuchet MS" w:hAnsi="Trebuchet MS"/>
          <w:sz w:val="20"/>
          <w:lang w:val="fr-FR"/>
        </w:rPr>
        <w:t xml:space="preserve"> COREP et les ambassadeurs auprès des CER, par exemple les ambassadeurs d'Abuja, qui sont des ambassadeurs de la CEDEAO.</w:t>
      </w:r>
    </w:p>
    <w:p w:rsidR="006D23BE" w:rsidRPr="00BE2F3D" w:rsidRDefault="006D23BE" w:rsidP="006D23BE">
      <w:pPr>
        <w:jc w:val="both"/>
        <w:rPr>
          <w:rFonts w:ascii="Trebuchet MS" w:hAnsi="Trebuchet MS" w:cs="Calibri"/>
          <w:sz w:val="16"/>
          <w:szCs w:val="20"/>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3"/>
        <w:spacing w:before="0" w:after="0"/>
        <w:ind w:left="720" w:hanging="720"/>
        <w:jc w:val="both"/>
        <w:rPr>
          <w:rFonts w:ascii="Trebuchet MS" w:hAnsi="Trebuchet MS"/>
          <w:lang w:val="fr-FR"/>
        </w:rPr>
      </w:pPr>
      <w:bookmarkStart w:id="73" w:name="_Toc509858560"/>
      <w:r w:rsidRPr="00BE2F3D">
        <w:rPr>
          <w:rFonts w:ascii="Trebuchet MS" w:hAnsi="Trebuchet MS" w:cs="Calibri"/>
          <w:sz w:val="24"/>
          <w:szCs w:val="24"/>
          <w:lang w:val="fr-FR"/>
        </w:rPr>
        <w:t>2.2.2</w:t>
      </w:r>
      <w:r w:rsidRPr="00BE2F3D">
        <w:rPr>
          <w:rFonts w:ascii="Trebuchet MS" w:hAnsi="Trebuchet MS" w:cs="Calibri"/>
          <w:sz w:val="24"/>
          <w:szCs w:val="24"/>
          <w:lang w:val="fr-FR"/>
        </w:rPr>
        <w:tab/>
      </w:r>
      <w:r w:rsidRPr="00BE2F3D">
        <w:rPr>
          <w:rFonts w:ascii="Trebuchet MS" w:hAnsi="Trebuchet MS"/>
          <w:sz w:val="24"/>
          <w:lang w:val="fr-FR"/>
        </w:rPr>
        <w:t>La zone de libre-échange tripartite (ZLET) : Ambassadeur Salvator Matata</w:t>
      </w:r>
      <w:bookmarkEnd w:id="73"/>
    </w:p>
    <w:p w:rsidR="006D23BE" w:rsidRPr="00BE2F3D" w:rsidRDefault="006D23BE" w:rsidP="006D23BE">
      <w:pPr>
        <w:rPr>
          <w:lang w:val="fr-FR"/>
        </w:rPr>
      </w:pPr>
    </w:p>
    <w:p w:rsidR="006D23BE" w:rsidRPr="00DA24E9" w:rsidRDefault="006D23BE" w:rsidP="006D23BE">
      <w:pPr>
        <w:pStyle w:val="Heading4"/>
        <w:spacing w:before="0" w:after="0"/>
        <w:ind w:left="900" w:hanging="900"/>
        <w:jc w:val="both"/>
        <w:rPr>
          <w:rFonts w:ascii="Trebuchet MS" w:hAnsi="Trebuchet MS"/>
          <w:i/>
          <w:sz w:val="24"/>
          <w:szCs w:val="24"/>
          <w:lang w:val="fr-FR"/>
        </w:rPr>
      </w:pPr>
      <w:bookmarkStart w:id="74" w:name="_Toc509858561"/>
      <w:r w:rsidRPr="00DA24E9">
        <w:rPr>
          <w:rFonts w:ascii="Trebuchet MS" w:hAnsi="Trebuchet MS"/>
          <w:i/>
          <w:sz w:val="24"/>
          <w:szCs w:val="24"/>
          <w:lang w:val="fr-FR"/>
        </w:rPr>
        <w:t>2.2.2.1</w:t>
      </w:r>
      <w:r w:rsidRPr="00DA24E9">
        <w:rPr>
          <w:rFonts w:ascii="Trebuchet MS" w:hAnsi="Trebuchet MS"/>
          <w:i/>
          <w:sz w:val="24"/>
          <w:szCs w:val="24"/>
          <w:lang w:val="fr-FR"/>
        </w:rPr>
        <w:tab/>
      </w:r>
      <w:r w:rsidRPr="00DA24E9">
        <w:rPr>
          <w:rFonts w:ascii="Trebuchet MS" w:hAnsi="Trebuchet MS"/>
          <w:i/>
          <w:sz w:val="24"/>
          <w:lang w:val="fr-FR"/>
        </w:rPr>
        <w:t>Une compréhension commune de la zone de libre-échange tripartite</w:t>
      </w:r>
      <w:bookmarkEnd w:id="74"/>
    </w:p>
    <w:p w:rsidR="006D23BE" w:rsidRPr="00BE2F3D" w:rsidRDefault="006D23BE" w:rsidP="006D23BE">
      <w:pPr>
        <w:pStyle w:val="LightGrid-Accent31"/>
        <w:ind w:left="0"/>
        <w:jc w:val="both"/>
        <w:rPr>
          <w:rFonts w:ascii="Trebuchet MS" w:hAnsi="Trebuchet MS"/>
          <w:b/>
          <w:i/>
          <w:lang w:val="fr-FR"/>
        </w:rPr>
      </w:pPr>
    </w:p>
    <w:p w:rsidR="006D23BE" w:rsidRPr="00BE2F3D" w:rsidRDefault="006D23BE" w:rsidP="006D23BE">
      <w:pPr>
        <w:pStyle w:val="LightGrid-Accent31"/>
        <w:ind w:left="0"/>
        <w:jc w:val="both"/>
        <w:rPr>
          <w:rFonts w:ascii="Trebuchet MS" w:hAnsi="Trebuchet MS"/>
          <w:lang w:val="fr-FR"/>
        </w:rPr>
      </w:pPr>
      <w:r w:rsidRPr="00BE2F3D">
        <w:rPr>
          <w:rFonts w:ascii="Trebuchet MS" w:hAnsi="Trebuchet MS"/>
          <w:lang w:val="fr-FR"/>
        </w:rPr>
        <w:t xml:space="preserve">La mise en place de la tripartite devrait être comprise dans le contexte du rôle des communautés économiques régionales (CER) dans la consolidation du programme d'intégration continentale tel que prévu dans le Traité d'Abuja, à travers la création d'une zone de libre-échange. Le Traité d'Abuja prévoit la création d'une Communauté économique africaine (CEA) et met l'accent sur le rôle des États membres (à travers les CER) à mettre en œuvre. L'article 6 du Traité d'Abuja parle des étapes à travers lesquelles le continent peut atteindre l'objectif d'établir la CEA. Ceux-ci comprennent la création d'une zone de libre-échange et d'une union douanière par chaque CER. Puis il parle de marché commun et de libre circulation des personnes, des biens, des capitaux et des services. L'article 3 du </w:t>
      </w:r>
      <w:r w:rsidR="00EE64B4">
        <w:rPr>
          <w:rFonts w:ascii="Trebuchet MS" w:hAnsi="Trebuchet MS"/>
          <w:lang w:val="fr-FR"/>
        </w:rPr>
        <w:t xml:space="preserve">Traité du </w:t>
      </w:r>
      <w:r w:rsidRPr="00BE2F3D">
        <w:rPr>
          <w:rFonts w:ascii="Trebuchet MS" w:hAnsi="Trebuchet MS"/>
          <w:lang w:val="fr-FR"/>
        </w:rPr>
        <w:t>COMESA parle de l'objectif - à savoir de contribuer à la réalisation de l'objectif de la CEA. Comment les CER contribuent-elles à cet objectif ? Comment mesurons-nous les progrès ? La création de l'indice d'intégration régionale africaine par la CEA/BAD/CUA s'est faite sans la participation des CER, bien que les CER aient été appelées à valider l'indice.</w:t>
      </w:r>
    </w:p>
    <w:p w:rsidR="006D23BE" w:rsidRPr="00BE2F3D" w:rsidRDefault="006D23BE" w:rsidP="006D23BE">
      <w:pPr>
        <w:pStyle w:val="LightGrid-Accent31"/>
        <w:ind w:left="0"/>
        <w:jc w:val="both"/>
        <w:rPr>
          <w:rFonts w:ascii="Trebuchet MS" w:hAnsi="Trebuchet MS"/>
          <w:sz w:val="16"/>
          <w:szCs w:val="16"/>
          <w:lang w:val="fr-FR"/>
        </w:rPr>
      </w:pPr>
    </w:p>
    <w:p w:rsidR="006D23BE" w:rsidRPr="00BE2F3D" w:rsidRDefault="006D23BE" w:rsidP="006D23BE">
      <w:pPr>
        <w:pStyle w:val="LightGrid-Accent31"/>
        <w:numPr>
          <w:ilvl w:val="0"/>
          <w:numId w:val="160"/>
        </w:numPr>
        <w:jc w:val="both"/>
        <w:rPr>
          <w:rFonts w:ascii="Trebuchet MS" w:hAnsi="Trebuchet MS"/>
          <w:lang w:val="fr-FR"/>
        </w:rPr>
      </w:pPr>
      <w:r w:rsidRPr="00BE2F3D">
        <w:rPr>
          <w:rFonts w:ascii="Trebuchet MS" w:hAnsi="Trebuchet MS"/>
          <w:lang w:val="fr-FR"/>
        </w:rPr>
        <w:t>La zone de libre-échange tripartite a été lancée par les Chefs d'État du COMESA, de la SADC et de l’EAC à El Shaik, en Égypte, en juin 2015, lors du Sommet commercial. L’ALE tripartite est la consolidation de l'harmonisation progressive et s'articule autour de trois piliers de développement : Intégration des marchés symbolisée par l'ALE tripartite</w:t>
      </w:r>
    </w:p>
    <w:p w:rsidR="006D23BE" w:rsidRPr="00BE2F3D" w:rsidRDefault="006D23BE" w:rsidP="006D23BE">
      <w:pPr>
        <w:pStyle w:val="LightGrid-Accent31"/>
        <w:numPr>
          <w:ilvl w:val="0"/>
          <w:numId w:val="160"/>
        </w:numPr>
        <w:jc w:val="both"/>
        <w:rPr>
          <w:rFonts w:ascii="Trebuchet MS" w:hAnsi="Trebuchet MS"/>
          <w:sz w:val="16"/>
          <w:lang w:val="fr-FR"/>
        </w:rPr>
      </w:pPr>
      <w:r w:rsidRPr="00BE2F3D">
        <w:rPr>
          <w:rFonts w:ascii="Trebuchet MS" w:hAnsi="Trebuchet MS"/>
          <w:lang w:val="fr-FR"/>
        </w:rPr>
        <w:t>Développement de l'infrastructure pour faciliter et améliorer la connectivité, la communication et la circulation des biens et des personnes et réduire le coût de faire des affaires</w:t>
      </w:r>
    </w:p>
    <w:p w:rsidR="006D23BE" w:rsidRPr="00BE2F3D" w:rsidRDefault="006D23BE" w:rsidP="006D23BE">
      <w:pPr>
        <w:pStyle w:val="LightGrid-Accent31"/>
        <w:numPr>
          <w:ilvl w:val="0"/>
          <w:numId w:val="160"/>
        </w:numPr>
        <w:jc w:val="both"/>
        <w:rPr>
          <w:rFonts w:ascii="Trebuchet MS" w:hAnsi="Trebuchet MS"/>
          <w:sz w:val="16"/>
          <w:lang w:val="fr-FR"/>
        </w:rPr>
      </w:pPr>
      <w:r w:rsidRPr="00BE2F3D">
        <w:rPr>
          <w:rFonts w:ascii="Trebuchet MS" w:hAnsi="Trebuchet MS"/>
          <w:lang w:val="fr-FR"/>
        </w:rPr>
        <w:t>Développement industriel qui améliorera la compétitivité et traitera les contraintes d'approvisionnement et de capacité de production.</w:t>
      </w:r>
    </w:p>
    <w:p w:rsidR="006D23BE" w:rsidRPr="00BE2F3D" w:rsidRDefault="006D23BE" w:rsidP="006D23BE">
      <w:pPr>
        <w:pStyle w:val="LightGrid-Accent31"/>
        <w:ind w:left="0"/>
        <w:jc w:val="both"/>
        <w:rPr>
          <w:rFonts w:ascii="Trebuchet MS" w:hAnsi="Trebuchet MS"/>
          <w:lang w:val="fr-FR"/>
        </w:rPr>
      </w:pPr>
    </w:p>
    <w:p w:rsidR="006D23BE" w:rsidRPr="00BE2F3D" w:rsidRDefault="006D23BE" w:rsidP="006D23BE">
      <w:pPr>
        <w:pStyle w:val="Heading4"/>
        <w:spacing w:before="0" w:after="0"/>
        <w:jc w:val="both"/>
        <w:rPr>
          <w:rFonts w:ascii="Trebuchet MS" w:hAnsi="Trebuchet MS"/>
          <w:i/>
          <w:sz w:val="24"/>
          <w:szCs w:val="24"/>
          <w:lang w:val="fr-FR"/>
        </w:rPr>
      </w:pPr>
      <w:bookmarkStart w:id="75" w:name="_Toc509858562"/>
      <w:r w:rsidRPr="00BE2F3D">
        <w:rPr>
          <w:rFonts w:ascii="Trebuchet MS" w:hAnsi="Trebuchet MS"/>
          <w:i/>
          <w:sz w:val="24"/>
          <w:szCs w:val="24"/>
          <w:lang w:val="fr-FR"/>
        </w:rPr>
        <w:t>2.2.2.2</w:t>
      </w:r>
      <w:r w:rsidRPr="00BE2F3D">
        <w:rPr>
          <w:rFonts w:ascii="Trebuchet MS" w:hAnsi="Trebuchet MS"/>
          <w:i/>
          <w:sz w:val="24"/>
          <w:szCs w:val="24"/>
          <w:lang w:val="fr-FR"/>
        </w:rPr>
        <w:tab/>
      </w:r>
      <w:r w:rsidRPr="00BE2F3D">
        <w:rPr>
          <w:rStyle w:val="shorttext"/>
          <w:rFonts w:ascii="Trebuchet MS" w:hAnsi="Trebuchet MS"/>
          <w:i/>
          <w:sz w:val="24"/>
          <w:lang w:val="fr-FR"/>
        </w:rPr>
        <w:t>Contenu de la zone de libre-échange tripartite</w:t>
      </w:r>
      <w:bookmarkEnd w:id="75"/>
    </w:p>
    <w:p w:rsidR="006D23BE" w:rsidRPr="00BE2F3D" w:rsidRDefault="006D23BE" w:rsidP="006D23BE">
      <w:pPr>
        <w:pStyle w:val="LightGrid-Accent31"/>
        <w:ind w:left="0"/>
        <w:jc w:val="both"/>
        <w:rPr>
          <w:rFonts w:ascii="Trebuchet MS" w:hAnsi="Trebuchet MS"/>
          <w:lang w:val="fr-FR"/>
        </w:rPr>
      </w:pPr>
    </w:p>
    <w:p w:rsidR="006D23BE" w:rsidRPr="00C62CBC" w:rsidRDefault="006D23BE" w:rsidP="006D23BE">
      <w:pPr>
        <w:pStyle w:val="LightGrid-Accent31"/>
        <w:ind w:left="0"/>
        <w:jc w:val="both"/>
        <w:rPr>
          <w:rFonts w:ascii="Trebuchet MS" w:hAnsi="Trebuchet MS"/>
        </w:rPr>
      </w:pPr>
      <w:r w:rsidRPr="00BE2F3D">
        <w:rPr>
          <w:rFonts w:ascii="Trebuchet MS" w:hAnsi="Trebuchet MS"/>
          <w:lang w:val="fr-FR"/>
        </w:rPr>
        <w:t>Il y a des clauses techniques en suspens dans la Zone de libre-échange tripartite (ZLET) qui n'ont pas encore été remplies. L'essor</w:t>
      </w:r>
      <w:r w:rsidRPr="00BE2F3D">
        <w:rPr>
          <w:rFonts w:ascii="Trebuchet MS" w:hAnsi="Trebuchet MS"/>
          <w:b/>
          <w:bCs/>
          <w:lang w:val="fr-FR"/>
        </w:rPr>
        <w:t xml:space="preserve"> </w:t>
      </w:r>
      <w:r w:rsidRPr="00BE2F3D">
        <w:rPr>
          <w:rFonts w:ascii="Trebuchet MS" w:hAnsi="Trebuchet MS"/>
          <w:bCs/>
          <w:lang w:val="fr-FR"/>
        </w:rPr>
        <w:t>prend forme</w:t>
      </w:r>
      <w:r w:rsidRPr="00BE2F3D">
        <w:rPr>
          <w:rFonts w:ascii="Trebuchet MS" w:hAnsi="Trebuchet MS"/>
          <w:sz w:val="28"/>
          <w:lang w:val="fr-FR"/>
        </w:rPr>
        <w:t>,</w:t>
      </w:r>
      <w:r w:rsidRPr="00BE2F3D">
        <w:rPr>
          <w:rFonts w:ascii="Trebuchet MS" w:hAnsi="Trebuchet MS"/>
          <w:lang w:val="fr-FR"/>
        </w:rPr>
        <w:t xml:space="preserve"> mais comme certains donateurs s'engagent à financer pleinement le processus, il existe une contradiction entre la ZLET et la Zone de libre-échange continentale (ZLEC). Le défi est de savoir comment l’ALE tripartite obtient la ratification du traité par 55 États membres. Si l’ALE Tripartite est ratifié en vertu du principe dans son acte constitutif, le processus de mise en œuvre peut se poursuivre. </w:t>
      </w:r>
      <w:r w:rsidRPr="005451E0">
        <w:rPr>
          <w:rFonts w:ascii="Trebuchet MS" w:hAnsi="Trebuchet MS"/>
        </w:rPr>
        <w:t xml:space="preserve">Les problèmes actuels et les défis </w:t>
      </w:r>
      <w:r w:rsidR="00EE64B4">
        <w:rPr>
          <w:rFonts w:ascii="Trebuchet MS" w:hAnsi="Trebuchet MS"/>
        </w:rPr>
        <w:t>sont</w:t>
      </w:r>
      <w:r w:rsidR="00EE64B4" w:rsidRPr="005451E0">
        <w:rPr>
          <w:rFonts w:ascii="Trebuchet MS" w:hAnsi="Trebuchet MS"/>
        </w:rPr>
        <w:t xml:space="preserve"> </w:t>
      </w:r>
      <w:r w:rsidRPr="00C62CBC">
        <w:rPr>
          <w:rFonts w:ascii="Trebuchet MS" w:hAnsi="Trebuchet MS"/>
          <w:sz w:val="24"/>
        </w:rPr>
        <w:t>:</w:t>
      </w:r>
    </w:p>
    <w:p w:rsidR="006D23BE" w:rsidRPr="00BE2F3D" w:rsidRDefault="006D23BE" w:rsidP="006D23BE">
      <w:pPr>
        <w:pStyle w:val="MediumGrid1-Accent21"/>
        <w:numPr>
          <w:ilvl w:val="0"/>
          <w:numId w:val="97"/>
        </w:numPr>
        <w:jc w:val="both"/>
        <w:rPr>
          <w:rFonts w:ascii="Trebuchet MS" w:hAnsi="Trebuchet MS"/>
          <w:b/>
          <w:lang w:val="fr-FR"/>
        </w:rPr>
      </w:pPr>
      <w:r w:rsidRPr="00BE2F3D">
        <w:rPr>
          <w:rFonts w:ascii="Trebuchet MS" w:hAnsi="Trebuchet MS"/>
          <w:b/>
          <w:lang w:val="fr-FR"/>
        </w:rPr>
        <w:t>Financement</w:t>
      </w:r>
      <w:r w:rsidRPr="00BE2F3D">
        <w:rPr>
          <w:rFonts w:ascii="Trebuchet MS" w:hAnsi="Trebuchet MS"/>
          <w:lang w:val="fr-FR"/>
        </w:rPr>
        <w:t xml:space="preserve"> - pour l'harmonisation des politiques entre l’EAC, le COMESA et la SADC.</w:t>
      </w:r>
      <w:r w:rsidRPr="00BE2F3D">
        <w:rPr>
          <w:rFonts w:ascii="Trebuchet MS" w:hAnsi="Trebuchet MS"/>
          <w:lang w:val="fr-FR"/>
        </w:rPr>
        <w:br/>
        <w:t>Infrastructure : des études ont été réalisées mais il est nécessaire de mobiliser des ressources pour mettre en œuvre des programmes.</w:t>
      </w:r>
    </w:p>
    <w:p w:rsidR="006D23BE" w:rsidRPr="00BE2F3D" w:rsidRDefault="006D23BE" w:rsidP="006D23BE">
      <w:pPr>
        <w:pStyle w:val="MediumGrid1-Accent21"/>
        <w:numPr>
          <w:ilvl w:val="0"/>
          <w:numId w:val="115"/>
        </w:numPr>
        <w:jc w:val="both"/>
        <w:rPr>
          <w:rFonts w:ascii="Trebuchet MS" w:hAnsi="Trebuchet MS"/>
          <w:b/>
          <w:lang w:val="fr-FR"/>
        </w:rPr>
      </w:pPr>
      <w:r w:rsidRPr="00BE2F3D">
        <w:rPr>
          <w:rFonts w:ascii="Trebuchet MS" w:hAnsi="Trebuchet MS"/>
          <w:lang w:val="fr-FR"/>
        </w:rPr>
        <w:t>L'industrialisation nécessite la participation du secteur privé</w:t>
      </w:r>
    </w:p>
    <w:p w:rsidR="006D23BE" w:rsidRPr="00BE2F3D" w:rsidRDefault="006D23BE" w:rsidP="006D23BE">
      <w:pPr>
        <w:pStyle w:val="MediumGrid1-Accent21"/>
        <w:numPr>
          <w:ilvl w:val="0"/>
          <w:numId w:val="115"/>
        </w:numPr>
        <w:jc w:val="both"/>
        <w:rPr>
          <w:rFonts w:ascii="Trebuchet MS" w:hAnsi="Trebuchet MS"/>
          <w:b/>
          <w:lang w:val="fr-FR"/>
        </w:rPr>
      </w:pPr>
      <w:r w:rsidRPr="00BE2F3D">
        <w:rPr>
          <w:rFonts w:ascii="Trebuchet MS" w:hAnsi="Trebuchet MS"/>
          <w:lang w:val="fr-FR"/>
        </w:rPr>
        <w:t>La tripartite a bénéficié du soutien des donateurs ; Il faut que les États membres/l'Afrique financent la durabilité</w:t>
      </w:r>
    </w:p>
    <w:p w:rsidR="006D23BE" w:rsidRPr="00BE2F3D" w:rsidRDefault="006D23BE" w:rsidP="006D23BE">
      <w:pPr>
        <w:pStyle w:val="MediumGrid1-Accent21"/>
        <w:numPr>
          <w:ilvl w:val="0"/>
          <w:numId w:val="115"/>
        </w:numPr>
        <w:jc w:val="both"/>
        <w:rPr>
          <w:rFonts w:ascii="Trebuchet MS" w:hAnsi="Trebuchet MS"/>
          <w:b/>
          <w:lang w:val="fr-FR"/>
        </w:rPr>
      </w:pPr>
      <w:r w:rsidRPr="00BE2F3D">
        <w:rPr>
          <w:rFonts w:ascii="Trebuchet MS" w:hAnsi="Trebuchet MS"/>
          <w:lang w:val="fr-FR"/>
        </w:rPr>
        <w:t>Enlever la peur des partenariats économiques, par exemple le retrait de l'aide financière de l'UE.</w:t>
      </w:r>
    </w:p>
    <w:p w:rsidR="006D23BE" w:rsidRPr="00BE2F3D" w:rsidRDefault="006D23BE" w:rsidP="006D23BE">
      <w:pPr>
        <w:pStyle w:val="MediumGrid1-Accent21"/>
        <w:numPr>
          <w:ilvl w:val="0"/>
          <w:numId w:val="98"/>
        </w:numPr>
        <w:jc w:val="both"/>
        <w:rPr>
          <w:rFonts w:ascii="Trebuchet MS" w:hAnsi="Trebuchet MS"/>
          <w:lang w:val="fr-FR"/>
        </w:rPr>
      </w:pPr>
      <w:r w:rsidRPr="00BE2F3D">
        <w:rPr>
          <w:rFonts w:ascii="Trebuchet MS" w:hAnsi="Trebuchet MS"/>
          <w:lang w:val="fr-FR"/>
        </w:rPr>
        <w:t xml:space="preserve">Le secteur privé et la société civile devraient être inclus ; « Ils devraient être proactifs » </w:t>
      </w:r>
    </w:p>
    <w:p w:rsidR="006D23BE" w:rsidRPr="00BE2F3D" w:rsidRDefault="006D23BE" w:rsidP="006D23BE">
      <w:pPr>
        <w:pStyle w:val="MediumGrid1-Accent21"/>
        <w:numPr>
          <w:ilvl w:val="0"/>
          <w:numId w:val="98"/>
        </w:numPr>
        <w:jc w:val="both"/>
        <w:rPr>
          <w:rFonts w:ascii="Trebuchet MS" w:hAnsi="Trebuchet MS"/>
          <w:lang w:val="fr-FR"/>
        </w:rPr>
      </w:pPr>
      <w:r w:rsidRPr="00BE2F3D">
        <w:rPr>
          <w:rFonts w:ascii="Trebuchet MS" w:hAnsi="Trebuchet MS"/>
          <w:lang w:val="fr-FR"/>
        </w:rPr>
        <w:lastRenderedPageBreak/>
        <w:t>Les « réformes de Kagame » visent à clarifier le fonctionnement de l'UA</w:t>
      </w:r>
    </w:p>
    <w:p w:rsidR="006D23BE" w:rsidRPr="00BE2F3D" w:rsidRDefault="006D23BE" w:rsidP="006D23BE">
      <w:pPr>
        <w:pStyle w:val="MediumGrid1-Accent21"/>
        <w:numPr>
          <w:ilvl w:val="0"/>
          <w:numId w:val="98"/>
        </w:numPr>
        <w:jc w:val="both"/>
        <w:rPr>
          <w:rFonts w:ascii="Trebuchet MS" w:hAnsi="Trebuchet MS"/>
          <w:lang w:val="fr-FR"/>
        </w:rPr>
      </w:pPr>
      <w:r w:rsidRPr="00BE2F3D">
        <w:rPr>
          <w:rFonts w:ascii="Trebuchet MS" w:hAnsi="Trebuchet MS"/>
          <w:lang w:val="fr-FR"/>
        </w:rPr>
        <w:t>La libre circulation des personnes gagne du terrain mais peut rendre la ZLET moins attrayante.</w:t>
      </w:r>
    </w:p>
    <w:p w:rsidR="006D23BE" w:rsidRPr="00BE2F3D" w:rsidRDefault="006D23BE" w:rsidP="006D23BE">
      <w:pPr>
        <w:pStyle w:val="MediumGrid1-Accent21"/>
        <w:numPr>
          <w:ilvl w:val="0"/>
          <w:numId w:val="98"/>
        </w:numPr>
        <w:jc w:val="both"/>
        <w:rPr>
          <w:rFonts w:ascii="Trebuchet MS" w:hAnsi="Trebuchet MS"/>
          <w:lang w:val="fr-FR"/>
        </w:rPr>
      </w:pPr>
      <w:r w:rsidRPr="00BE2F3D">
        <w:rPr>
          <w:rFonts w:ascii="Trebuchet MS" w:hAnsi="Trebuchet MS"/>
          <w:lang w:val="fr-FR"/>
        </w:rPr>
        <w:t xml:space="preserve">Leçons apprises : </w:t>
      </w:r>
      <w:r w:rsidR="00EE64B4">
        <w:rPr>
          <w:rFonts w:ascii="Trebuchet MS" w:hAnsi="Trebuchet MS"/>
          <w:lang w:val="fr-FR"/>
        </w:rPr>
        <w:t>l</w:t>
      </w:r>
      <w:r w:rsidRPr="00BE2F3D">
        <w:rPr>
          <w:rFonts w:ascii="Trebuchet MS" w:hAnsi="Trebuchet MS"/>
          <w:lang w:val="fr-FR"/>
        </w:rPr>
        <w:t>'implication du secteur privé est cruciale pour le succès de la ZLET.</w:t>
      </w:r>
    </w:p>
    <w:p w:rsidR="006D23BE" w:rsidRPr="00BE2F3D" w:rsidRDefault="006D23BE" w:rsidP="006D23BE">
      <w:pPr>
        <w:pStyle w:val="LightGrid-Accent31"/>
        <w:jc w:val="both"/>
        <w:rPr>
          <w:rFonts w:ascii="Trebuchet MS" w:hAnsi="Trebuchet MS"/>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3"/>
        <w:spacing w:before="0" w:after="0"/>
        <w:ind w:left="720" w:hanging="720"/>
        <w:jc w:val="both"/>
        <w:rPr>
          <w:rFonts w:ascii="Trebuchet MS" w:hAnsi="Trebuchet MS" w:cs="Calibri"/>
          <w:sz w:val="22"/>
          <w:szCs w:val="24"/>
          <w:lang w:val="fr-FR"/>
        </w:rPr>
      </w:pPr>
      <w:bookmarkStart w:id="76" w:name="_Toc509858563"/>
      <w:r w:rsidRPr="00BE2F3D">
        <w:rPr>
          <w:rFonts w:ascii="Trebuchet MS" w:hAnsi="Trebuchet MS" w:cs="Calibri"/>
          <w:sz w:val="24"/>
          <w:szCs w:val="24"/>
          <w:lang w:val="fr-FR"/>
        </w:rPr>
        <w:t>2.2.3</w:t>
      </w:r>
      <w:r w:rsidRPr="00BE2F3D">
        <w:rPr>
          <w:rFonts w:ascii="Trebuchet MS" w:hAnsi="Trebuchet MS" w:cs="Calibri"/>
          <w:sz w:val="24"/>
          <w:szCs w:val="24"/>
          <w:lang w:val="fr-FR"/>
        </w:rPr>
        <w:tab/>
      </w:r>
      <w:r w:rsidRPr="00BE2F3D">
        <w:rPr>
          <w:rFonts w:ascii="Trebuchet MS" w:hAnsi="Trebuchet MS"/>
          <w:sz w:val="24"/>
          <w:lang w:val="fr-FR"/>
        </w:rPr>
        <w:t>La zone de libre-échange tripartite (ZLET) : Dr Bertrand Pamfouet</w:t>
      </w:r>
      <w:bookmarkEnd w:id="76"/>
    </w:p>
    <w:p w:rsidR="006D23BE" w:rsidRPr="00BE2F3D" w:rsidRDefault="006D23BE" w:rsidP="006D23BE">
      <w:pPr>
        <w:rPr>
          <w:rFonts w:ascii="Trebuchet MS" w:hAnsi="Trebuchet MS" w:cs="Calibri"/>
          <w:sz w:val="20"/>
          <w:szCs w:val="20"/>
          <w:lang w:val="fr-FR"/>
        </w:rPr>
      </w:pPr>
    </w:p>
    <w:p w:rsidR="006D23BE" w:rsidRPr="00BE2F3D" w:rsidRDefault="006D23BE" w:rsidP="006D23BE">
      <w:pPr>
        <w:pStyle w:val="LightGrid-Accent31"/>
        <w:ind w:left="0"/>
        <w:jc w:val="both"/>
        <w:rPr>
          <w:rFonts w:ascii="Trebuchet MS" w:hAnsi="Trebuchet MS"/>
          <w:lang w:val="fr-FR"/>
        </w:rPr>
      </w:pPr>
      <w:r w:rsidRPr="00BE2F3D">
        <w:rPr>
          <w:rFonts w:ascii="Trebuchet MS" w:hAnsi="Trebuchet MS"/>
          <w:lang w:val="fr-FR"/>
        </w:rPr>
        <w:t>Le problème fondamental est la duplication des membres des communautés économiques régionales, notamment au sein du COMESA. La multiplicité des membres est-elle un obstacle ? La tripartite est un bon outil pour l'Afrique pour gérer le problème de l'adhésion multiple, alors comment pouvons-nous apprendre de ce processus ?</w:t>
      </w:r>
    </w:p>
    <w:p w:rsidR="006D23BE" w:rsidRPr="00BE2F3D" w:rsidRDefault="006D23BE" w:rsidP="006D23BE">
      <w:pPr>
        <w:pStyle w:val="LightGrid-Accent31"/>
        <w:ind w:left="0"/>
        <w:jc w:val="both"/>
        <w:rPr>
          <w:rFonts w:ascii="Trebuchet MS" w:hAnsi="Trebuchet MS"/>
          <w:lang w:val="fr-FR"/>
        </w:rPr>
      </w:pPr>
    </w:p>
    <w:p w:rsidR="006D23BE" w:rsidRPr="00C62CBC" w:rsidRDefault="006D23BE" w:rsidP="006D23BE">
      <w:pPr>
        <w:pStyle w:val="LightGrid-Accent31"/>
        <w:numPr>
          <w:ilvl w:val="0"/>
          <w:numId w:val="99"/>
        </w:numPr>
        <w:jc w:val="both"/>
        <w:rPr>
          <w:rFonts w:ascii="Trebuchet MS" w:hAnsi="Trebuchet MS"/>
        </w:rPr>
      </w:pPr>
      <w:r w:rsidRPr="00C62CBC">
        <w:rPr>
          <w:rFonts w:ascii="Trebuchet MS" w:hAnsi="Trebuchet MS"/>
          <w:b/>
        </w:rPr>
        <w:t xml:space="preserve">Défis </w:t>
      </w:r>
      <w:r w:rsidRPr="00C62CBC">
        <w:rPr>
          <w:rFonts w:ascii="Trebuchet MS" w:hAnsi="Trebuchet MS"/>
        </w:rPr>
        <w:t>:</w:t>
      </w:r>
    </w:p>
    <w:p w:rsidR="006D23BE" w:rsidRPr="00BE2F3D" w:rsidRDefault="006D23BE" w:rsidP="006D23BE">
      <w:pPr>
        <w:pStyle w:val="LightGrid-Accent31"/>
        <w:numPr>
          <w:ilvl w:val="0"/>
          <w:numId w:val="119"/>
        </w:numPr>
        <w:jc w:val="both"/>
        <w:rPr>
          <w:rFonts w:ascii="Trebuchet MS" w:hAnsi="Trebuchet MS"/>
          <w:lang w:val="fr-FR"/>
        </w:rPr>
      </w:pPr>
      <w:r w:rsidRPr="00BE2F3D">
        <w:rPr>
          <w:rFonts w:ascii="Trebuchet MS" w:hAnsi="Trebuchet MS"/>
          <w:lang w:val="fr-FR"/>
        </w:rPr>
        <w:t xml:space="preserve">Il n'y a pas de volonté politique de la part des </w:t>
      </w:r>
      <w:r w:rsidR="00F75F41">
        <w:rPr>
          <w:rFonts w:ascii="Trebuchet MS" w:hAnsi="Trebuchet MS"/>
          <w:lang w:val="fr-FR"/>
        </w:rPr>
        <w:t>États</w:t>
      </w:r>
      <w:r w:rsidRPr="00BE2F3D">
        <w:rPr>
          <w:rFonts w:ascii="Trebuchet MS" w:hAnsi="Trebuchet MS"/>
          <w:lang w:val="fr-FR"/>
        </w:rPr>
        <w:t xml:space="preserve"> membres</w:t>
      </w:r>
    </w:p>
    <w:p w:rsidR="006D23BE" w:rsidRPr="00BE2F3D" w:rsidRDefault="006D23BE" w:rsidP="006D23BE">
      <w:pPr>
        <w:pStyle w:val="LightGrid-Accent31"/>
        <w:numPr>
          <w:ilvl w:val="0"/>
          <w:numId w:val="119"/>
        </w:numPr>
        <w:jc w:val="both"/>
        <w:rPr>
          <w:rFonts w:ascii="Trebuchet MS" w:hAnsi="Trebuchet MS"/>
          <w:lang w:val="fr-FR"/>
        </w:rPr>
      </w:pPr>
      <w:r w:rsidRPr="00BE2F3D">
        <w:rPr>
          <w:rFonts w:ascii="Trebuchet MS" w:hAnsi="Trebuchet MS"/>
          <w:lang w:val="fr-FR"/>
        </w:rPr>
        <w:t xml:space="preserve">Tous les </w:t>
      </w:r>
      <w:r w:rsidR="00F75F41">
        <w:rPr>
          <w:rFonts w:ascii="Trebuchet MS" w:hAnsi="Trebuchet MS"/>
          <w:lang w:val="fr-FR"/>
        </w:rPr>
        <w:t>États</w:t>
      </w:r>
      <w:r w:rsidRPr="00BE2F3D">
        <w:rPr>
          <w:rFonts w:ascii="Trebuchet MS" w:hAnsi="Trebuchet MS"/>
          <w:lang w:val="fr-FR"/>
        </w:rPr>
        <w:t xml:space="preserve"> membres ne s'engagent pas dans des traités</w:t>
      </w:r>
    </w:p>
    <w:p w:rsidR="006D23BE" w:rsidRDefault="006D23BE" w:rsidP="006D23BE">
      <w:pPr>
        <w:pStyle w:val="LightGrid-Accent31"/>
        <w:numPr>
          <w:ilvl w:val="0"/>
          <w:numId w:val="119"/>
        </w:numPr>
        <w:jc w:val="both"/>
        <w:rPr>
          <w:rFonts w:ascii="Trebuchet MS" w:hAnsi="Trebuchet MS"/>
          <w:lang w:val="fr-FR"/>
        </w:rPr>
      </w:pPr>
      <w:r w:rsidRPr="00BE2F3D">
        <w:rPr>
          <w:rFonts w:ascii="Trebuchet MS" w:hAnsi="Trebuchet MS"/>
          <w:lang w:val="fr-FR"/>
        </w:rPr>
        <w:t>Dans le processus de la tripartite, il devrait y avoir une règle pour les non-signataires qui permettrait aux traités de continuer malgré le manque de volonté politique.</w:t>
      </w:r>
    </w:p>
    <w:p w:rsidR="008875E0" w:rsidRPr="00BE2F3D" w:rsidRDefault="008875E0" w:rsidP="00DA24E9">
      <w:pPr>
        <w:pStyle w:val="LightGrid-Accent31"/>
        <w:ind w:left="1080"/>
        <w:jc w:val="both"/>
        <w:rPr>
          <w:rFonts w:ascii="Trebuchet MS" w:hAnsi="Trebuchet MS"/>
          <w:lang w:val="fr-FR"/>
        </w:rPr>
      </w:pPr>
    </w:p>
    <w:p w:rsidR="006D23BE" w:rsidRPr="00C62CBC" w:rsidRDefault="006D23BE" w:rsidP="006D23BE">
      <w:pPr>
        <w:pStyle w:val="LightGrid-Accent31"/>
        <w:numPr>
          <w:ilvl w:val="0"/>
          <w:numId w:val="99"/>
        </w:numPr>
        <w:jc w:val="both"/>
        <w:rPr>
          <w:rFonts w:ascii="Trebuchet MS" w:hAnsi="Trebuchet MS"/>
        </w:rPr>
      </w:pPr>
      <w:r w:rsidRPr="00C62CBC">
        <w:rPr>
          <w:rFonts w:ascii="Trebuchet MS" w:hAnsi="Trebuchet MS"/>
          <w:b/>
        </w:rPr>
        <w:t>Financement :</w:t>
      </w:r>
    </w:p>
    <w:p w:rsidR="006D23BE" w:rsidRPr="00BE2F3D" w:rsidRDefault="006D23BE" w:rsidP="006D23BE">
      <w:pPr>
        <w:pStyle w:val="LightGrid-Accent31"/>
        <w:numPr>
          <w:ilvl w:val="0"/>
          <w:numId w:val="120"/>
        </w:numPr>
        <w:jc w:val="both"/>
        <w:rPr>
          <w:rFonts w:ascii="Trebuchet MS" w:hAnsi="Trebuchet MS"/>
          <w:lang w:val="fr-FR"/>
        </w:rPr>
      </w:pPr>
      <w:r w:rsidRPr="00BE2F3D">
        <w:rPr>
          <w:rFonts w:ascii="Trebuchet MS" w:hAnsi="Trebuchet MS"/>
          <w:lang w:val="fr-FR"/>
        </w:rPr>
        <w:t xml:space="preserve">La </w:t>
      </w:r>
      <w:r w:rsidR="008875E0" w:rsidRPr="00BE2F3D">
        <w:rPr>
          <w:rFonts w:ascii="Trebuchet MS" w:hAnsi="Trebuchet MS"/>
          <w:lang w:val="fr-FR"/>
        </w:rPr>
        <w:t>dépendance</w:t>
      </w:r>
      <w:r w:rsidRPr="00BE2F3D">
        <w:rPr>
          <w:rFonts w:ascii="Trebuchet MS" w:hAnsi="Trebuchet MS"/>
          <w:lang w:val="fr-FR"/>
        </w:rPr>
        <w:t xml:space="preserve"> excessive </w:t>
      </w:r>
      <w:r w:rsidR="008875E0">
        <w:rPr>
          <w:rFonts w:ascii="Trebuchet MS" w:hAnsi="Trebuchet MS"/>
          <w:lang w:val="fr-FR"/>
        </w:rPr>
        <w:t>vis-à-vis d</w:t>
      </w:r>
      <w:r w:rsidRPr="00BE2F3D">
        <w:rPr>
          <w:rFonts w:ascii="Trebuchet MS" w:hAnsi="Trebuchet MS"/>
          <w:lang w:val="fr-FR"/>
        </w:rPr>
        <w:t>es donateurs – « est-ce notre Afrique ou l'Afrique des donateurs » ?</w:t>
      </w:r>
    </w:p>
    <w:p w:rsidR="006D23BE" w:rsidRPr="00BE2F3D" w:rsidRDefault="006D23BE" w:rsidP="006D23BE">
      <w:pPr>
        <w:pStyle w:val="LightGrid-Accent31"/>
        <w:numPr>
          <w:ilvl w:val="0"/>
          <w:numId w:val="120"/>
        </w:numPr>
        <w:jc w:val="both"/>
        <w:rPr>
          <w:rFonts w:ascii="Trebuchet MS" w:hAnsi="Trebuchet MS"/>
          <w:lang w:val="fr-FR"/>
        </w:rPr>
      </w:pPr>
      <w:r w:rsidRPr="00BE2F3D">
        <w:rPr>
          <w:rFonts w:ascii="Trebuchet MS" w:hAnsi="Trebuchet MS"/>
          <w:lang w:val="fr-FR"/>
        </w:rPr>
        <w:t>Les États membres ont de l'argent, alors pourquoi nous tournons-nous vers les donateurs pour un soutien financier ?</w:t>
      </w:r>
    </w:p>
    <w:p w:rsidR="006D23BE" w:rsidRPr="00BE2F3D" w:rsidRDefault="006D23BE" w:rsidP="006D23BE">
      <w:pPr>
        <w:pStyle w:val="LightGrid-Accent31"/>
        <w:numPr>
          <w:ilvl w:val="0"/>
          <w:numId w:val="120"/>
        </w:numPr>
        <w:jc w:val="both"/>
        <w:rPr>
          <w:rFonts w:ascii="Trebuchet MS" w:hAnsi="Trebuchet MS"/>
          <w:lang w:val="fr-FR"/>
        </w:rPr>
      </w:pPr>
      <w:r w:rsidRPr="00BE2F3D">
        <w:rPr>
          <w:rFonts w:ascii="Trebuchet MS" w:hAnsi="Trebuchet MS"/>
          <w:lang w:val="fr-FR"/>
        </w:rPr>
        <w:t xml:space="preserve">En ce qui concerne des accords, il </w:t>
      </w:r>
      <w:r w:rsidR="008875E0">
        <w:rPr>
          <w:rFonts w:ascii="Trebuchet MS" w:hAnsi="Trebuchet MS"/>
          <w:lang w:val="fr-FR"/>
        </w:rPr>
        <w:t>faud</w:t>
      </w:r>
      <w:r w:rsidRPr="00BE2F3D">
        <w:rPr>
          <w:rFonts w:ascii="Trebuchet MS" w:hAnsi="Trebuchet MS"/>
          <w:lang w:val="fr-FR"/>
        </w:rPr>
        <w:t xml:space="preserve">rait </w:t>
      </w:r>
      <w:r w:rsidR="008875E0">
        <w:rPr>
          <w:rFonts w:ascii="Trebuchet MS" w:hAnsi="Trebuchet MS"/>
          <w:lang w:val="fr-FR"/>
        </w:rPr>
        <w:t>indiquer</w:t>
      </w:r>
      <w:r w:rsidRPr="00BE2F3D">
        <w:rPr>
          <w:rFonts w:ascii="Trebuchet MS" w:hAnsi="Trebuchet MS"/>
          <w:lang w:val="fr-FR"/>
        </w:rPr>
        <w:t xml:space="preserve"> comment la Tripartite est financée.</w:t>
      </w:r>
    </w:p>
    <w:p w:rsidR="006D23BE" w:rsidRPr="00BE2F3D" w:rsidRDefault="006D23BE" w:rsidP="006D23BE">
      <w:pPr>
        <w:pStyle w:val="LightGrid-Accent31"/>
        <w:numPr>
          <w:ilvl w:val="0"/>
          <w:numId w:val="99"/>
        </w:numPr>
        <w:jc w:val="both"/>
        <w:rPr>
          <w:rFonts w:ascii="Trebuchet MS" w:hAnsi="Trebuchet MS"/>
          <w:lang w:val="fr-FR"/>
        </w:rPr>
      </w:pPr>
      <w:r w:rsidRPr="00BE2F3D">
        <w:rPr>
          <w:rFonts w:ascii="Trebuchet MS" w:hAnsi="Trebuchet MS"/>
          <w:b/>
          <w:lang w:val="fr-FR"/>
        </w:rPr>
        <w:t>Libre circulation des personnes</w:t>
      </w:r>
      <w:r w:rsidRPr="00BE2F3D">
        <w:rPr>
          <w:rFonts w:ascii="Trebuchet MS" w:hAnsi="Trebuchet MS"/>
          <w:lang w:val="fr-FR"/>
        </w:rPr>
        <w:t xml:space="preserve"> travaillant dans l’EAC, la CEDEAO et la SADC :</w:t>
      </w:r>
    </w:p>
    <w:p w:rsidR="006D23BE" w:rsidRPr="00BE2F3D" w:rsidRDefault="006D23BE" w:rsidP="006D23BE">
      <w:pPr>
        <w:pStyle w:val="LightGrid-Accent31"/>
        <w:numPr>
          <w:ilvl w:val="0"/>
          <w:numId w:val="121"/>
        </w:numPr>
        <w:jc w:val="both"/>
        <w:rPr>
          <w:rFonts w:ascii="Trebuchet MS" w:hAnsi="Trebuchet MS"/>
          <w:lang w:val="fr-FR"/>
        </w:rPr>
      </w:pPr>
      <w:r w:rsidRPr="00BE2F3D">
        <w:rPr>
          <w:rFonts w:ascii="Trebuchet MS" w:hAnsi="Trebuchet MS"/>
          <w:lang w:val="fr-FR"/>
        </w:rPr>
        <w:t>La ‘libre circulation des hommes d'affaires’ n'est-elle que dans le mouvement tripartite une intégration État par État ?</w:t>
      </w:r>
    </w:p>
    <w:p w:rsidR="006D23BE" w:rsidRPr="00BE2F3D" w:rsidRDefault="006D23BE" w:rsidP="006D23BE">
      <w:pPr>
        <w:pStyle w:val="LightGrid-Accent31"/>
        <w:numPr>
          <w:ilvl w:val="0"/>
          <w:numId w:val="121"/>
        </w:numPr>
        <w:jc w:val="both"/>
        <w:rPr>
          <w:rFonts w:ascii="Trebuchet MS" w:hAnsi="Trebuchet MS"/>
          <w:lang w:val="fr-FR"/>
        </w:rPr>
      </w:pPr>
      <w:r w:rsidRPr="00BE2F3D">
        <w:rPr>
          <w:rFonts w:ascii="Trebuchet MS" w:hAnsi="Trebuchet MS"/>
          <w:lang w:val="fr-FR"/>
        </w:rPr>
        <w:t>Pourquoi les citoyens ordinaires ne sont-ils pas inclus ?</w:t>
      </w:r>
    </w:p>
    <w:p w:rsidR="006D23BE" w:rsidRPr="00C62CBC" w:rsidRDefault="006D23BE" w:rsidP="006D23BE">
      <w:pPr>
        <w:pStyle w:val="LightGrid-Accent31"/>
        <w:numPr>
          <w:ilvl w:val="0"/>
          <w:numId w:val="99"/>
        </w:numPr>
        <w:jc w:val="both"/>
        <w:rPr>
          <w:rFonts w:ascii="Trebuchet MS" w:hAnsi="Trebuchet MS"/>
          <w:b/>
        </w:rPr>
      </w:pPr>
      <w:r w:rsidRPr="00C62CBC">
        <w:rPr>
          <w:rFonts w:ascii="Trebuchet MS" w:hAnsi="Trebuchet MS"/>
          <w:b/>
        </w:rPr>
        <w:t>Réflexions sur l’ALE tripartite :</w:t>
      </w:r>
    </w:p>
    <w:p w:rsidR="006D23BE" w:rsidRPr="00DA24E9" w:rsidRDefault="006D23BE" w:rsidP="006D23BE">
      <w:pPr>
        <w:pStyle w:val="LightGrid-Accent31"/>
        <w:numPr>
          <w:ilvl w:val="0"/>
          <w:numId w:val="122"/>
        </w:numPr>
        <w:jc w:val="both"/>
        <w:rPr>
          <w:rFonts w:ascii="Trebuchet MS" w:hAnsi="Trebuchet MS"/>
          <w:lang w:val="fr-FR"/>
        </w:rPr>
      </w:pPr>
      <w:r w:rsidRPr="00BE2F3D">
        <w:rPr>
          <w:rFonts w:ascii="Trebuchet MS" w:hAnsi="Trebuchet MS"/>
          <w:lang w:val="fr-FR"/>
        </w:rPr>
        <w:t xml:space="preserve">La Cour africaine devrait être fusionnée ; une fusion de l’EAC, de la SADC et du COMESA peut-elle aider </w:t>
      </w:r>
      <w:r w:rsidRPr="00DA24E9">
        <w:rPr>
          <w:rFonts w:ascii="Trebuchet MS" w:hAnsi="Trebuchet MS"/>
          <w:lang w:val="fr-FR"/>
        </w:rPr>
        <w:t xml:space="preserve">l'Afrique à résoudre certains de ses problèmes d'adhésion </w:t>
      </w:r>
      <w:r w:rsidR="008875E0" w:rsidRPr="00DA24E9">
        <w:rPr>
          <w:rFonts w:ascii="Trebuchet MS" w:hAnsi="Trebuchet MS"/>
          <w:lang w:val="fr-FR"/>
        </w:rPr>
        <w:t xml:space="preserve">aux différents groupes </w:t>
      </w:r>
      <w:r w:rsidRPr="00DA24E9">
        <w:rPr>
          <w:rFonts w:ascii="Trebuchet MS" w:hAnsi="Trebuchet MS"/>
          <w:lang w:val="fr-FR"/>
        </w:rPr>
        <w:t>?</w:t>
      </w:r>
    </w:p>
    <w:p w:rsidR="006D23BE" w:rsidRPr="00DA24E9" w:rsidRDefault="006D23BE" w:rsidP="006D23BE">
      <w:pPr>
        <w:pStyle w:val="LightGrid-Accent31"/>
        <w:numPr>
          <w:ilvl w:val="0"/>
          <w:numId w:val="122"/>
        </w:numPr>
        <w:jc w:val="both"/>
        <w:rPr>
          <w:rFonts w:ascii="Trebuchet MS" w:hAnsi="Trebuchet MS"/>
          <w:lang w:val="fr-FR"/>
        </w:rPr>
      </w:pPr>
      <w:r w:rsidRPr="00DA24E9">
        <w:rPr>
          <w:rFonts w:ascii="Trebuchet MS" w:hAnsi="Trebuchet MS"/>
          <w:lang w:val="fr-FR"/>
        </w:rPr>
        <w:t>Le Secrétaire général de l'Union panafricaine des avocats (PALU) a estimé que l</w:t>
      </w:r>
      <w:r w:rsidR="00886E02" w:rsidRPr="00DA24E9">
        <w:rPr>
          <w:rFonts w:ascii="Trebuchet MS" w:hAnsi="Trebuchet MS"/>
          <w:lang w:val="fr-FR"/>
        </w:rPr>
        <w:t xml:space="preserve">a fusion des Cours </w:t>
      </w:r>
      <w:r w:rsidRPr="00DA24E9">
        <w:rPr>
          <w:rFonts w:ascii="Trebuchet MS" w:hAnsi="Trebuchet MS"/>
          <w:lang w:val="fr-FR"/>
        </w:rPr>
        <w:t xml:space="preserve">devrait finalement intervenir, mais pas immédiatement. Il a mis en garde contre l'incompatibilité entre la compétence des tribunaux économiques régionaux et la Cour africaine des droits de l'homme et des peuples. La Cour africaine doit </w:t>
      </w:r>
      <w:r w:rsidR="00886E02" w:rsidRPr="00DA24E9">
        <w:rPr>
          <w:rFonts w:ascii="Trebuchet MS" w:hAnsi="Trebuchet MS"/>
          <w:lang w:val="fr-FR"/>
        </w:rPr>
        <w:t xml:space="preserve">se doter d’une </w:t>
      </w:r>
      <w:r w:rsidRPr="00DA24E9">
        <w:rPr>
          <w:rFonts w:ascii="Trebuchet MS" w:hAnsi="Trebuchet MS"/>
          <w:lang w:val="fr-FR"/>
        </w:rPr>
        <w:t xml:space="preserve"> compétence </w:t>
      </w:r>
      <w:r w:rsidR="00886E02" w:rsidRPr="00DA24E9">
        <w:rPr>
          <w:rFonts w:ascii="Trebuchet MS" w:hAnsi="Trebuchet MS"/>
          <w:lang w:val="fr-FR"/>
        </w:rPr>
        <w:t xml:space="preserve">pour </w:t>
      </w:r>
      <w:r w:rsidRPr="00DA24E9">
        <w:rPr>
          <w:rFonts w:ascii="Trebuchet MS" w:hAnsi="Trebuchet MS"/>
          <w:lang w:val="fr-FR"/>
        </w:rPr>
        <w:t xml:space="preserve">affaires générales et une </w:t>
      </w:r>
      <w:r w:rsidR="00886E02" w:rsidRPr="00DA24E9">
        <w:rPr>
          <w:rFonts w:ascii="Trebuchet MS" w:hAnsi="Trebuchet MS"/>
          <w:lang w:val="fr-FR"/>
        </w:rPr>
        <w:t xml:space="preserve">autre relative au </w:t>
      </w:r>
      <w:r w:rsidRPr="00DA24E9">
        <w:rPr>
          <w:rFonts w:ascii="Trebuchet MS" w:hAnsi="Trebuchet MS"/>
          <w:lang w:val="fr-FR"/>
        </w:rPr>
        <w:t xml:space="preserve">travail et </w:t>
      </w:r>
      <w:r w:rsidR="00886E02" w:rsidRPr="00DA24E9">
        <w:rPr>
          <w:rFonts w:ascii="Trebuchet MS" w:hAnsi="Trebuchet MS"/>
          <w:lang w:val="fr-FR"/>
        </w:rPr>
        <w:t xml:space="preserve">au </w:t>
      </w:r>
      <w:r w:rsidRPr="00DA24E9">
        <w:rPr>
          <w:rFonts w:ascii="Trebuchet MS" w:hAnsi="Trebuchet MS"/>
          <w:lang w:val="fr-FR"/>
        </w:rPr>
        <w:t xml:space="preserve">pénal) - le Protocole de Malabo. En plus de ces juridictions, la Cour peut </w:t>
      </w:r>
      <w:r w:rsidR="00886E02" w:rsidRPr="00DA24E9">
        <w:rPr>
          <w:rFonts w:ascii="Trebuchet MS" w:hAnsi="Trebuchet MS"/>
          <w:lang w:val="fr-FR"/>
        </w:rPr>
        <w:t xml:space="preserve">couvrir </w:t>
      </w:r>
      <w:r w:rsidRPr="00DA24E9">
        <w:rPr>
          <w:rFonts w:ascii="Trebuchet MS" w:hAnsi="Trebuchet MS"/>
          <w:lang w:val="fr-FR"/>
        </w:rPr>
        <w:t>d'autres domaines de compétence. L'essentiel est de donner plus de compétences à la Cour africaine.</w:t>
      </w:r>
    </w:p>
    <w:p w:rsidR="006D23BE" w:rsidRPr="00BE2F3D" w:rsidRDefault="006D23BE" w:rsidP="006D23BE">
      <w:pPr>
        <w:pStyle w:val="LightGrid-Accent31"/>
        <w:jc w:val="both"/>
        <w:rPr>
          <w:rFonts w:ascii="Trebuchet MS" w:hAnsi="Trebuchet MS"/>
          <w:lang w:val="fr-FR"/>
        </w:rPr>
      </w:pPr>
      <w:r w:rsidRPr="00DA24E9">
        <w:rPr>
          <w:rFonts w:ascii="Trebuchet MS" w:hAnsi="Trebuchet MS"/>
          <w:lang w:val="fr-FR"/>
        </w:rPr>
        <w:t>Mme Momodu a laissé entendre que la Cour africaine devrait traiter de domaines spécifiques et laisser les tribunaux régionaux s'attaquer à d'autres domaines de compétence spéc</w:t>
      </w:r>
      <w:r w:rsidRPr="00BE2F3D">
        <w:rPr>
          <w:rFonts w:ascii="Trebuchet MS" w:hAnsi="Trebuchet MS"/>
          <w:lang w:val="fr-FR"/>
        </w:rPr>
        <w:t>ifiques.</w:t>
      </w:r>
    </w:p>
    <w:p w:rsidR="006D23BE" w:rsidRPr="00BE2F3D" w:rsidRDefault="006D23BE" w:rsidP="006D23BE">
      <w:pPr>
        <w:ind w:left="720"/>
        <w:jc w:val="both"/>
        <w:rPr>
          <w:rFonts w:ascii="Trebuchet MS" w:hAnsi="Trebuchet MS"/>
          <w:sz w:val="20"/>
          <w:szCs w:val="20"/>
          <w:lang w:val="fr-FR"/>
        </w:rPr>
      </w:pPr>
    </w:p>
    <w:p w:rsidR="006D23BE" w:rsidRPr="00BE2F3D" w:rsidRDefault="006D23BE" w:rsidP="006D23BE">
      <w:pPr>
        <w:ind w:left="720"/>
        <w:jc w:val="both"/>
        <w:rPr>
          <w:rFonts w:ascii="Trebuchet MS" w:hAnsi="Trebuchet MS" w:cs="Calibri"/>
          <w:sz w:val="20"/>
          <w:szCs w:val="20"/>
          <w:lang w:val="fr-FR"/>
        </w:rPr>
      </w:pPr>
    </w:p>
    <w:p w:rsidR="006D23BE" w:rsidRPr="00C62CBC" w:rsidRDefault="006D23BE" w:rsidP="006D23BE">
      <w:pPr>
        <w:pStyle w:val="Heading3"/>
        <w:spacing w:before="0" w:after="0"/>
        <w:jc w:val="both"/>
        <w:rPr>
          <w:rStyle w:val="shorttext"/>
          <w:rFonts w:ascii="Trebuchet MS" w:hAnsi="Trebuchet MS"/>
        </w:rPr>
      </w:pPr>
      <w:bookmarkStart w:id="77" w:name="_Toc509858564"/>
      <w:r w:rsidRPr="00C62CBC">
        <w:rPr>
          <w:rFonts w:ascii="Trebuchet MS" w:hAnsi="Trebuchet MS"/>
          <w:sz w:val="24"/>
          <w:szCs w:val="24"/>
        </w:rPr>
        <w:t>2.2.4</w:t>
      </w:r>
      <w:r w:rsidRPr="00C62CBC">
        <w:rPr>
          <w:rFonts w:ascii="Trebuchet MS" w:hAnsi="Trebuchet MS"/>
          <w:sz w:val="24"/>
          <w:szCs w:val="24"/>
        </w:rPr>
        <w:tab/>
      </w:r>
      <w:r w:rsidRPr="005451E0">
        <w:rPr>
          <w:rStyle w:val="shorttext"/>
          <w:rFonts w:ascii="Trebuchet MS" w:hAnsi="Trebuchet MS"/>
          <w:sz w:val="24"/>
        </w:rPr>
        <w:t>Discussion plénière</w:t>
      </w:r>
      <w:r w:rsidR="008875E0">
        <w:rPr>
          <w:rStyle w:val="shorttext"/>
          <w:rFonts w:ascii="Trebuchet MS" w:hAnsi="Trebuchet MS"/>
          <w:sz w:val="24"/>
        </w:rPr>
        <w:t>s</w:t>
      </w:r>
      <w:r w:rsidRPr="005451E0">
        <w:rPr>
          <w:rStyle w:val="shorttext"/>
          <w:rFonts w:ascii="Trebuchet MS" w:hAnsi="Trebuchet MS"/>
          <w:sz w:val="24"/>
        </w:rPr>
        <w:t xml:space="preserve"> : points saillants</w:t>
      </w:r>
      <w:bookmarkEnd w:id="77"/>
    </w:p>
    <w:p w:rsidR="006D23BE" w:rsidRPr="00C62CBC" w:rsidRDefault="006D23BE" w:rsidP="006D23BE"/>
    <w:p w:rsidR="006D23BE" w:rsidRPr="00BE2F3D" w:rsidRDefault="006D23BE" w:rsidP="006D23BE">
      <w:pPr>
        <w:pStyle w:val="LightGrid-Accent31"/>
        <w:numPr>
          <w:ilvl w:val="0"/>
          <w:numId w:val="100"/>
        </w:numPr>
        <w:jc w:val="both"/>
        <w:rPr>
          <w:rFonts w:ascii="Trebuchet MS" w:hAnsi="Trebuchet MS"/>
          <w:lang w:val="fr-FR"/>
        </w:rPr>
      </w:pPr>
      <w:r w:rsidRPr="00BE2F3D">
        <w:rPr>
          <w:rFonts w:ascii="Trebuchet MS" w:hAnsi="Trebuchet MS"/>
          <w:lang w:val="fr-FR"/>
        </w:rPr>
        <w:t>Ce qu'il est important de comprendre sur l'Union africaine, que ce soit au niveau du Comité des représentants permanents (composé d'ambassadeurs africains auprès de l'Union basé à Addis Abeba) ou au niveau du Conseil exécutif (Ministres africains des Affaires étrangères) dont le travail alimente l'Assemblée (Chefs d'</w:t>
      </w:r>
      <w:r w:rsidR="001F0A71">
        <w:rPr>
          <w:rFonts w:ascii="Trebuchet MS" w:hAnsi="Trebuchet MS"/>
          <w:lang w:val="fr-FR"/>
        </w:rPr>
        <w:t>État</w:t>
      </w:r>
      <w:r w:rsidRPr="00BE2F3D">
        <w:rPr>
          <w:rFonts w:ascii="Trebuchet MS" w:hAnsi="Trebuchet MS"/>
          <w:lang w:val="fr-FR"/>
        </w:rPr>
        <w:t xml:space="preserve"> d'Afrique), la principale erreur est que le portefeuille d'intégration dont ils sont responsables a été délégué à ces diplomates, qui ont été formés pour représenter l'intérêt national primordial et le défendre au niveau international.  Cela relègue le programme d'intégration à une expression très gardée de l'intérêt national et à la réaffirmation de la souveraineté nationale. Si cela devait être réexaminé, il y aurait une chance de faire avancer l'agenda pour l'intégration continentale.</w:t>
      </w:r>
    </w:p>
    <w:p w:rsidR="006D23BE" w:rsidRPr="00BE2F3D" w:rsidRDefault="006D23BE" w:rsidP="006D23BE">
      <w:pPr>
        <w:pStyle w:val="LightGrid-Accent31"/>
        <w:numPr>
          <w:ilvl w:val="0"/>
          <w:numId w:val="100"/>
        </w:numPr>
        <w:jc w:val="both"/>
        <w:rPr>
          <w:rFonts w:ascii="Trebuchet MS" w:hAnsi="Trebuchet MS"/>
          <w:lang w:val="fr-FR"/>
        </w:rPr>
      </w:pPr>
      <w:r w:rsidRPr="00BE2F3D">
        <w:rPr>
          <w:rFonts w:ascii="Trebuchet MS" w:hAnsi="Trebuchet MS"/>
          <w:lang w:val="fr-FR"/>
        </w:rPr>
        <w:lastRenderedPageBreak/>
        <w:t>Entre 2005 et 2010, l'Union africaine a eu des problèmes constants au sein du COREP et du Conseil exécutif ; si les ministres du conseil de chaque secteur (plutôt que les ministres des affaires étrangères) siégeaient ensemble, alors l'Afrique pourrait atteindre l'intégration continentale. Si les membres de haut niveau décident que l'intégration politique est le principe principal de l'UA, cela offrira un meilleur cadre :</w:t>
      </w:r>
    </w:p>
    <w:p w:rsidR="006D23BE" w:rsidRPr="00BE2F3D" w:rsidRDefault="006D23BE" w:rsidP="006D23BE">
      <w:pPr>
        <w:pStyle w:val="LightGrid-Accent31"/>
        <w:numPr>
          <w:ilvl w:val="0"/>
          <w:numId w:val="123"/>
        </w:numPr>
        <w:jc w:val="both"/>
        <w:rPr>
          <w:rFonts w:ascii="Trebuchet MS" w:hAnsi="Trebuchet MS"/>
          <w:lang w:val="fr-FR"/>
        </w:rPr>
      </w:pPr>
      <w:r w:rsidRPr="00BE2F3D">
        <w:rPr>
          <w:rFonts w:ascii="Trebuchet MS" w:hAnsi="Trebuchet MS"/>
          <w:lang w:val="fr-FR"/>
        </w:rPr>
        <w:t>Le rôle du PPA devrait avoir la légitimité d'exister dans le cadre de l'UA</w:t>
      </w:r>
    </w:p>
    <w:p w:rsidR="006D23BE" w:rsidRPr="00BE2F3D" w:rsidRDefault="006D23BE" w:rsidP="006D23BE">
      <w:pPr>
        <w:pStyle w:val="LightGrid-Accent31"/>
        <w:numPr>
          <w:ilvl w:val="0"/>
          <w:numId w:val="123"/>
        </w:numPr>
        <w:jc w:val="both"/>
        <w:rPr>
          <w:rFonts w:ascii="Trebuchet MS" w:hAnsi="Trebuchet MS"/>
          <w:lang w:val="fr-FR"/>
        </w:rPr>
      </w:pPr>
      <w:r w:rsidRPr="00BE2F3D">
        <w:rPr>
          <w:rFonts w:ascii="Trebuchet MS" w:hAnsi="Trebuchet MS"/>
          <w:lang w:val="fr-FR"/>
        </w:rPr>
        <w:t xml:space="preserve">Le Parlement devrait être mandaté pour s'assurer qu’il n'est pas un </w:t>
      </w:r>
      <w:r w:rsidR="000A216E">
        <w:rPr>
          <w:rFonts w:ascii="Trebuchet MS" w:hAnsi="Trebuchet MS"/>
          <w:lang w:val="fr-FR"/>
        </w:rPr>
        <w:t>forum de discussion</w:t>
      </w:r>
      <w:r w:rsidRPr="00BE2F3D">
        <w:rPr>
          <w:rFonts w:ascii="Trebuchet MS" w:hAnsi="Trebuchet MS"/>
          <w:lang w:val="fr-FR"/>
        </w:rPr>
        <w:t xml:space="preserve">, et est organisé </w:t>
      </w:r>
      <w:r w:rsidR="000A216E">
        <w:rPr>
          <w:rFonts w:ascii="Trebuchet MS" w:hAnsi="Trebuchet MS"/>
          <w:lang w:val="fr-FR"/>
        </w:rPr>
        <w:t>conformément au</w:t>
      </w:r>
      <w:r w:rsidRPr="00BE2F3D">
        <w:rPr>
          <w:rFonts w:ascii="Trebuchet MS" w:hAnsi="Trebuchet MS"/>
          <w:lang w:val="fr-FR"/>
        </w:rPr>
        <w:t xml:space="preserve"> ratio du PIB</w:t>
      </w:r>
    </w:p>
    <w:p w:rsidR="006D23BE" w:rsidRPr="00BE2F3D" w:rsidRDefault="006D23BE" w:rsidP="006D23BE">
      <w:pPr>
        <w:pStyle w:val="LightGrid-Accent31"/>
        <w:numPr>
          <w:ilvl w:val="0"/>
          <w:numId w:val="123"/>
        </w:numPr>
        <w:jc w:val="both"/>
        <w:rPr>
          <w:rFonts w:ascii="Trebuchet MS" w:hAnsi="Trebuchet MS"/>
          <w:lang w:val="fr-FR"/>
        </w:rPr>
      </w:pPr>
      <w:r w:rsidRPr="00BE2F3D">
        <w:rPr>
          <w:rFonts w:ascii="Trebuchet MS" w:hAnsi="Trebuchet MS"/>
          <w:lang w:val="fr-FR"/>
        </w:rPr>
        <w:t>Le partage du pouvoir entre les États membres a besoin d'un supranationalisme pleinement instauré.</w:t>
      </w:r>
    </w:p>
    <w:p w:rsidR="006D23BE" w:rsidRPr="00BE2F3D" w:rsidRDefault="006D23BE" w:rsidP="006D23BE">
      <w:pPr>
        <w:pStyle w:val="LightGrid-Accent31"/>
        <w:numPr>
          <w:ilvl w:val="0"/>
          <w:numId w:val="100"/>
        </w:numPr>
        <w:jc w:val="both"/>
        <w:rPr>
          <w:rFonts w:ascii="Trebuchet MS" w:hAnsi="Trebuchet MS"/>
          <w:lang w:val="fr-FR"/>
        </w:rPr>
      </w:pPr>
      <w:r w:rsidRPr="00BE2F3D">
        <w:rPr>
          <w:rFonts w:ascii="Trebuchet MS" w:hAnsi="Trebuchet MS"/>
          <w:lang w:val="fr-FR"/>
        </w:rPr>
        <w:t>Dans les recommandations de cette réunion, il devrait y avoir un appel à une consultation de haut niveau sur un ordre institutionnel pour le continent. La perspective de l'intérêt direct sous-tend les actions et les décisions prises :</w:t>
      </w:r>
    </w:p>
    <w:p w:rsidR="006D23BE" w:rsidRPr="00BE2F3D" w:rsidRDefault="006D23BE" w:rsidP="006D23BE">
      <w:pPr>
        <w:pStyle w:val="LightGrid-Accent31"/>
        <w:numPr>
          <w:ilvl w:val="0"/>
          <w:numId w:val="124"/>
        </w:numPr>
        <w:jc w:val="both"/>
        <w:rPr>
          <w:rFonts w:ascii="Trebuchet MS" w:hAnsi="Trebuchet MS"/>
          <w:lang w:val="fr-FR"/>
        </w:rPr>
      </w:pPr>
      <w:r w:rsidRPr="00BE2F3D">
        <w:rPr>
          <w:rFonts w:ascii="Trebuchet MS" w:hAnsi="Trebuchet MS"/>
          <w:lang w:val="fr-FR"/>
        </w:rPr>
        <w:t xml:space="preserve">Sur la façon dont le COMESA contribue à l'objectif de la Communauté économique africaine, il </w:t>
      </w:r>
      <w:r w:rsidR="00D844DA">
        <w:rPr>
          <w:rFonts w:ascii="Trebuchet MS" w:hAnsi="Trebuchet MS"/>
          <w:lang w:val="fr-FR"/>
        </w:rPr>
        <w:t>est ressorti</w:t>
      </w:r>
      <w:r w:rsidRPr="00BE2F3D">
        <w:rPr>
          <w:rFonts w:ascii="Trebuchet MS" w:hAnsi="Trebuchet MS"/>
          <w:lang w:val="fr-FR"/>
        </w:rPr>
        <w:t xml:space="preserve"> que le COMESA ne se </w:t>
      </w:r>
      <w:r w:rsidR="009E753A" w:rsidRPr="00BE2F3D">
        <w:rPr>
          <w:rFonts w:ascii="Trebuchet MS" w:hAnsi="Trebuchet MS"/>
          <w:lang w:val="fr-FR"/>
        </w:rPr>
        <w:t>considér</w:t>
      </w:r>
      <w:r w:rsidR="009E753A">
        <w:rPr>
          <w:rFonts w:ascii="Trebuchet MS" w:hAnsi="Trebuchet MS"/>
          <w:lang w:val="fr-FR"/>
        </w:rPr>
        <w:t>ait</w:t>
      </w:r>
      <w:r w:rsidRPr="00BE2F3D">
        <w:rPr>
          <w:rFonts w:ascii="Trebuchet MS" w:hAnsi="Trebuchet MS"/>
          <w:lang w:val="fr-FR"/>
        </w:rPr>
        <w:t xml:space="preserve"> pas comme un</w:t>
      </w:r>
      <w:r w:rsidR="000A216E">
        <w:rPr>
          <w:rFonts w:ascii="Trebuchet MS" w:hAnsi="Trebuchet MS"/>
          <w:lang w:val="fr-FR"/>
        </w:rPr>
        <w:t xml:space="preserve"> élément constitutif </w:t>
      </w:r>
      <w:r w:rsidRPr="00BE2F3D">
        <w:rPr>
          <w:rFonts w:ascii="Trebuchet MS" w:hAnsi="Trebuchet MS"/>
          <w:lang w:val="fr-FR"/>
        </w:rPr>
        <w:t>par définition. Si les communautés économiques régionales sont destinées à être des éléments constitutifs de l'objectif de la Communauté économique africaine (CEA), une fois que la CEA aura atteint son objectif, les CER deviendr</w:t>
      </w:r>
      <w:r w:rsidR="00D844DA">
        <w:rPr>
          <w:rFonts w:ascii="Trebuchet MS" w:hAnsi="Trebuchet MS"/>
          <w:lang w:val="fr-FR"/>
        </w:rPr>
        <w:t>aie</w:t>
      </w:r>
      <w:r w:rsidRPr="00BE2F3D">
        <w:rPr>
          <w:rFonts w:ascii="Trebuchet MS" w:hAnsi="Trebuchet MS"/>
          <w:lang w:val="fr-FR"/>
        </w:rPr>
        <w:t>nt certain</w:t>
      </w:r>
      <w:r w:rsidR="00D844DA">
        <w:rPr>
          <w:rFonts w:ascii="Trebuchet MS" w:hAnsi="Trebuchet MS"/>
          <w:lang w:val="fr-FR"/>
        </w:rPr>
        <w:t>e</w:t>
      </w:r>
      <w:r w:rsidRPr="00BE2F3D">
        <w:rPr>
          <w:rFonts w:ascii="Trebuchet MS" w:hAnsi="Trebuchet MS"/>
          <w:lang w:val="fr-FR"/>
        </w:rPr>
        <w:t xml:space="preserve">ment redondantes puisqu'elles ont achevé leur mission.  Il a toutefois été </w:t>
      </w:r>
      <w:r w:rsidR="009E753A">
        <w:rPr>
          <w:rFonts w:ascii="Trebuchet MS" w:hAnsi="Trebuchet MS"/>
          <w:lang w:val="fr-FR"/>
        </w:rPr>
        <w:t>rappelé</w:t>
      </w:r>
      <w:r w:rsidR="009E753A" w:rsidRPr="00BE2F3D">
        <w:rPr>
          <w:rFonts w:ascii="Trebuchet MS" w:hAnsi="Trebuchet MS"/>
          <w:lang w:val="fr-FR"/>
        </w:rPr>
        <w:t xml:space="preserve"> </w:t>
      </w:r>
      <w:r w:rsidRPr="00BE2F3D">
        <w:rPr>
          <w:rFonts w:ascii="Trebuchet MS" w:hAnsi="Trebuchet MS"/>
          <w:lang w:val="fr-FR"/>
        </w:rPr>
        <w:t xml:space="preserve">que les CER, en tant que piliers pour </w:t>
      </w:r>
      <w:r w:rsidR="009E753A">
        <w:rPr>
          <w:rFonts w:ascii="Trebuchet MS" w:hAnsi="Trebuchet MS"/>
          <w:lang w:val="fr-FR"/>
        </w:rPr>
        <w:t>soutenir l’institution</w:t>
      </w:r>
      <w:r w:rsidRPr="00BE2F3D">
        <w:rPr>
          <w:rFonts w:ascii="Trebuchet MS" w:hAnsi="Trebuchet MS"/>
          <w:lang w:val="fr-FR"/>
        </w:rPr>
        <w:t>, sont un élément crucial de la future Communauté économique a</w:t>
      </w:r>
      <w:r w:rsidR="00D844DA">
        <w:rPr>
          <w:rFonts w:ascii="Trebuchet MS" w:hAnsi="Trebuchet MS"/>
          <w:lang w:val="fr-FR"/>
        </w:rPr>
        <w:t>f</w:t>
      </w:r>
      <w:r w:rsidRPr="00BE2F3D">
        <w:rPr>
          <w:rFonts w:ascii="Trebuchet MS" w:hAnsi="Trebuchet MS"/>
          <w:lang w:val="fr-FR"/>
        </w:rPr>
        <w:t xml:space="preserve">ricaine. </w:t>
      </w:r>
    </w:p>
    <w:p w:rsidR="006D23BE" w:rsidRPr="00BE2F3D" w:rsidRDefault="006D23BE" w:rsidP="006D23BE">
      <w:pPr>
        <w:pStyle w:val="LightGrid-Accent31"/>
        <w:numPr>
          <w:ilvl w:val="0"/>
          <w:numId w:val="124"/>
        </w:numPr>
        <w:jc w:val="both"/>
        <w:rPr>
          <w:rFonts w:ascii="Trebuchet MS" w:hAnsi="Trebuchet MS"/>
          <w:lang w:val="fr-FR"/>
        </w:rPr>
      </w:pPr>
      <w:r w:rsidRPr="00BE2F3D">
        <w:rPr>
          <w:rFonts w:ascii="Trebuchet MS" w:hAnsi="Trebuchet MS"/>
          <w:lang w:val="fr-FR"/>
        </w:rPr>
        <w:t xml:space="preserve">Il </w:t>
      </w:r>
      <w:r w:rsidR="009E753A">
        <w:rPr>
          <w:rFonts w:ascii="Trebuchet MS" w:hAnsi="Trebuchet MS"/>
          <w:lang w:val="fr-FR"/>
        </w:rPr>
        <w:t>y a lieu</w:t>
      </w:r>
      <w:r w:rsidRPr="00BE2F3D">
        <w:rPr>
          <w:rFonts w:ascii="Trebuchet MS" w:hAnsi="Trebuchet MS"/>
          <w:lang w:val="fr-FR"/>
        </w:rPr>
        <w:t xml:space="preserve"> de repenser la perspective par rapport aux intérêts des CER et de tous les Africains qui considèrent la CEA comme un organe central pour améliorer les objectifs du continent dans le contexte mondial.</w:t>
      </w:r>
    </w:p>
    <w:p w:rsidR="006D23BE" w:rsidRPr="00BE2F3D" w:rsidRDefault="006D23BE" w:rsidP="006D23BE">
      <w:pPr>
        <w:pStyle w:val="LightGrid-Accent31"/>
        <w:numPr>
          <w:ilvl w:val="0"/>
          <w:numId w:val="100"/>
        </w:numPr>
        <w:jc w:val="both"/>
        <w:rPr>
          <w:rFonts w:ascii="Trebuchet MS" w:hAnsi="Trebuchet MS"/>
          <w:lang w:val="fr-FR"/>
        </w:rPr>
      </w:pPr>
      <w:r w:rsidRPr="00BE2F3D">
        <w:rPr>
          <w:rFonts w:ascii="Trebuchet MS" w:hAnsi="Trebuchet MS"/>
          <w:lang w:val="fr-FR"/>
        </w:rPr>
        <w:t>Il devrait y avoir deux types de communautés économiques régionales : (i) les CER qui correspondent à des régions géographiques basées sur un dénominateur commun, avec des structures, des arrangements et des objectifs communs (</w:t>
      </w:r>
      <w:r w:rsidR="00AE1A40">
        <w:rPr>
          <w:rFonts w:ascii="Trebuchet MS" w:hAnsi="Trebuchet MS"/>
          <w:lang w:val="fr-FR"/>
        </w:rPr>
        <w:t>elle</w:t>
      </w:r>
      <w:r w:rsidRPr="00BE2F3D">
        <w:rPr>
          <w:rFonts w:ascii="Trebuchet MS" w:hAnsi="Trebuchet MS"/>
          <w:lang w:val="fr-FR"/>
        </w:rPr>
        <w:t>s peuvent converger) ; et (ii) les CER qui couvrent une zone plus vaste que les régions géographiques, comme le COMESA, qui est un accord commercial régional transnational, et ses membres transcendent les frontières des CER.</w:t>
      </w:r>
    </w:p>
    <w:p w:rsidR="006D23BE" w:rsidRPr="00BE2F3D" w:rsidRDefault="006D23BE" w:rsidP="006D23BE">
      <w:pPr>
        <w:pStyle w:val="LightGrid-Accent31"/>
        <w:numPr>
          <w:ilvl w:val="0"/>
          <w:numId w:val="124"/>
        </w:numPr>
        <w:jc w:val="both"/>
        <w:rPr>
          <w:rFonts w:ascii="Trebuchet MS" w:hAnsi="Trebuchet MS"/>
          <w:lang w:val="fr-FR"/>
        </w:rPr>
      </w:pPr>
      <w:r w:rsidRPr="00BE2F3D">
        <w:rPr>
          <w:rFonts w:ascii="Trebuchet MS" w:hAnsi="Trebuchet MS"/>
          <w:lang w:val="fr-FR"/>
        </w:rPr>
        <w:t>Les personnes extérieures aux CER peuvent voir comment elles peuvent contribuer à leur efficacité</w:t>
      </w:r>
    </w:p>
    <w:p w:rsidR="006D23BE" w:rsidRPr="00BE2F3D" w:rsidRDefault="006D23BE" w:rsidP="006D23BE">
      <w:pPr>
        <w:pStyle w:val="LightGrid-Accent31"/>
        <w:numPr>
          <w:ilvl w:val="0"/>
          <w:numId w:val="124"/>
        </w:numPr>
        <w:jc w:val="both"/>
        <w:rPr>
          <w:rFonts w:ascii="Trebuchet MS" w:hAnsi="Trebuchet MS"/>
          <w:lang w:val="fr-FR"/>
        </w:rPr>
      </w:pPr>
      <w:r w:rsidRPr="00BE2F3D">
        <w:rPr>
          <w:rFonts w:ascii="Trebuchet MS" w:hAnsi="Trebuchet MS"/>
          <w:lang w:val="fr-FR"/>
        </w:rPr>
        <w:t>Le mécanisme de convergence n'a pas été clairement défini et délimité</w:t>
      </w:r>
    </w:p>
    <w:p w:rsidR="006D23BE" w:rsidRPr="00BE2F3D" w:rsidRDefault="006D23BE" w:rsidP="006D23BE">
      <w:pPr>
        <w:pStyle w:val="LightGrid-Accent31"/>
        <w:numPr>
          <w:ilvl w:val="0"/>
          <w:numId w:val="124"/>
        </w:numPr>
        <w:jc w:val="both"/>
        <w:rPr>
          <w:rFonts w:ascii="Trebuchet MS" w:hAnsi="Trebuchet MS"/>
          <w:lang w:val="fr-FR"/>
        </w:rPr>
      </w:pPr>
      <w:r w:rsidRPr="00BE2F3D">
        <w:rPr>
          <w:rFonts w:ascii="Trebuchet MS" w:hAnsi="Trebuchet MS"/>
          <w:lang w:val="fr-FR"/>
        </w:rPr>
        <w:t>À l'avenir, s'il y a un nombre croissant de communautés économiques régionales, elles (CER) peuvent être contre-productives à l'objectif ultime de la CEA.</w:t>
      </w:r>
    </w:p>
    <w:p w:rsidR="006D23BE" w:rsidRPr="00BE2F3D" w:rsidRDefault="006D23BE" w:rsidP="006D23BE">
      <w:pPr>
        <w:pStyle w:val="LightGrid-Accent31"/>
        <w:numPr>
          <w:ilvl w:val="0"/>
          <w:numId w:val="100"/>
        </w:numPr>
        <w:jc w:val="both"/>
        <w:rPr>
          <w:rFonts w:ascii="Trebuchet MS" w:hAnsi="Trebuchet MS"/>
          <w:lang w:val="fr-FR"/>
        </w:rPr>
      </w:pPr>
      <w:r w:rsidRPr="00BE2F3D">
        <w:rPr>
          <w:rFonts w:ascii="Trebuchet MS" w:hAnsi="Trebuchet MS"/>
          <w:lang w:val="fr-FR"/>
        </w:rPr>
        <w:t>Le compromis des donateurs : certains de leurs intérêts ne sont pas favorables aux objectifs africains :</w:t>
      </w:r>
    </w:p>
    <w:p w:rsidR="006D23BE" w:rsidRPr="00BE2F3D" w:rsidRDefault="006D23BE" w:rsidP="006D23BE">
      <w:pPr>
        <w:pStyle w:val="LightGrid-Accent31"/>
        <w:numPr>
          <w:ilvl w:val="0"/>
          <w:numId w:val="125"/>
        </w:numPr>
        <w:jc w:val="both"/>
        <w:rPr>
          <w:rFonts w:ascii="Trebuchet MS" w:hAnsi="Trebuchet MS"/>
          <w:lang w:val="fr-FR"/>
        </w:rPr>
      </w:pPr>
      <w:r w:rsidRPr="00BE2F3D">
        <w:rPr>
          <w:rFonts w:ascii="Trebuchet MS" w:hAnsi="Trebuchet MS"/>
          <w:lang w:val="fr-FR"/>
        </w:rPr>
        <w:t>La BAD a un excédent parce qu'elle prête de l'argent et perçoit des intérêts</w:t>
      </w:r>
    </w:p>
    <w:p w:rsidR="006D23BE" w:rsidRPr="00BE2F3D" w:rsidRDefault="006D23BE" w:rsidP="006D23BE">
      <w:pPr>
        <w:pStyle w:val="LightGrid-Accent31"/>
        <w:numPr>
          <w:ilvl w:val="0"/>
          <w:numId w:val="125"/>
        </w:numPr>
        <w:jc w:val="both"/>
        <w:rPr>
          <w:rFonts w:ascii="Trebuchet MS" w:hAnsi="Trebuchet MS"/>
          <w:lang w:val="fr-FR"/>
        </w:rPr>
      </w:pPr>
      <w:r w:rsidRPr="00BE2F3D">
        <w:rPr>
          <w:rFonts w:ascii="Trebuchet MS" w:hAnsi="Trebuchet MS"/>
          <w:lang w:val="fr-FR"/>
        </w:rPr>
        <w:t>La BAD devrait mettre de côté 10 millions de dollars (montant marginal) pour soutenir le fonctionnement des CER.</w:t>
      </w:r>
    </w:p>
    <w:p w:rsidR="006D23BE" w:rsidRPr="00BE2F3D" w:rsidRDefault="006D23BE" w:rsidP="006D23BE">
      <w:pPr>
        <w:pStyle w:val="LightGrid-Accent31"/>
        <w:numPr>
          <w:ilvl w:val="0"/>
          <w:numId w:val="125"/>
        </w:numPr>
        <w:jc w:val="both"/>
        <w:rPr>
          <w:rFonts w:ascii="Trebuchet MS" w:hAnsi="Trebuchet MS"/>
          <w:lang w:val="fr-FR"/>
        </w:rPr>
      </w:pPr>
      <w:r w:rsidRPr="00BE2F3D">
        <w:rPr>
          <w:rFonts w:ascii="Trebuchet MS" w:hAnsi="Trebuchet MS"/>
          <w:lang w:val="fr-FR"/>
        </w:rPr>
        <w:t>Créer un fonds commun dans le cadre de la BAD pour soutenir les institutions des CER</w:t>
      </w:r>
    </w:p>
    <w:p w:rsidR="006D23BE" w:rsidRPr="00BE2F3D" w:rsidRDefault="006D23BE" w:rsidP="006D23BE">
      <w:pPr>
        <w:pStyle w:val="LightGrid-Accent31"/>
        <w:numPr>
          <w:ilvl w:val="0"/>
          <w:numId w:val="101"/>
        </w:numPr>
        <w:jc w:val="both"/>
        <w:rPr>
          <w:rFonts w:ascii="Trebuchet MS" w:hAnsi="Trebuchet MS"/>
          <w:lang w:val="fr-FR"/>
        </w:rPr>
      </w:pPr>
      <w:r w:rsidRPr="00BE2F3D">
        <w:rPr>
          <w:rFonts w:ascii="Trebuchet MS" w:hAnsi="Trebuchet MS"/>
          <w:lang w:val="fr-FR"/>
        </w:rPr>
        <w:t>Est-ce que</w:t>
      </w:r>
      <w:r w:rsidR="00AE1A40">
        <w:rPr>
          <w:rFonts w:ascii="Trebuchet MS" w:hAnsi="Trebuchet MS"/>
          <w:lang w:val="fr-FR"/>
        </w:rPr>
        <w:t xml:space="preserve"> </w:t>
      </w:r>
      <w:r w:rsidRPr="00BE2F3D">
        <w:rPr>
          <w:rFonts w:ascii="Trebuchet MS" w:hAnsi="Trebuchet MS"/>
          <w:lang w:val="fr-FR"/>
        </w:rPr>
        <w:t>le COREP a dépassé les limites de son pouvoir, comment peut-on améliorer le rôle du COREP non seulement pour gérer les budgets, mais aussi pour résoudre de vrais problèmes ?</w:t>
      </w:r>
    </w:p>
    <w:p w:rsidR="006D23BE" w:rsidRPr="00BE2F3D" w:rsidRDefault="006D23BE" w:rsidP="006D23BE">
      <w:pPr>
        <w:pStyle w:val="LightGrid-Accent31"/>
        <w:numPr>
          <w:ilvl w:val="0"/>
          <w:numId w:val="101"/>
        </w:numPr>
        <w:jc w:val="both"/>
        <w:rPr>
          <w:rFonts w:ascii="Trebuchet MS" w:hAnsi="Trebuchet MS"/>
          <w:lang w:val="fr-FR"/>
        </w:rPr>
      </w:pPr>
      <w:r w:rsidRPr="00BE2F3D">
        <w:rPr>
          <w:rFonts w:ascii="Trebuchet MS" w:hAnsi="Trebuchet MS"/>
          <w:lang w:val="fr-FR"/>
        </w:rPr>
        <w:t>Le Secrétariat tripartite entre l'UA, la CEA et les CER : Comment ce secrétariat peut-il être plus habilité pour renforcer la coordination entre ces institutions ?</w:t>
      </w:r>
    </w:p>
    <w:p w:rsidR="006D23BE" w:rsidRPr="00BE2F3D" w:rsidRDefault="00AE1A40" w:rsidP="006D23BE">
      <w:pPr>
        <w:pStyle w:val="LightGrid-Accent31"/>
        <w:numPr>
          <w:ilvl w:val="0"/>
          <w:numId w:val="102"/>
        </w:numPr>
        <w:jc w:val="both"/>
        <w:rPr>
          <w:rFonts w:ascii="Trebuchet MS" w:hAnsi="Trebuchet MS"/>
          <w:lang w:val="fr-FR"/>
        </w:rPr>
      </w:pPr>
      <w:r>
        <w:rPr>
          <w:rFonts w:ascii="Trebuchet MS" w:hAnsi="Trebuchet MS"/>
          <w:lang w:val="fr-FR"/>
        </w:rPr>
        <w:t>I</w:t>
      </w:r>
      <w:r w:rsidR="006D23BE" w:rsidRPr="00BE2F3D">
        <w:rPr>
          <w:rFonts w:ascii="Trebuchet MS" w:hAnsi="Trebuchet MS"/>
          <w:lang w:val="fr-FR"/>
        </w:rPr>
        <w:t xml:space="preserve">l faut </w:t>
      </w:r>
      <w:r>
        <w:rPr>
          <w:rFonts w:ascii="Trebuchet MS" w:hAnsi="Trebuchet MS"/>
          <w:lang w:val="fr-FR"/>
        </w:rPr>
        <w:t>de prime abord s’</w:t>
      </w:r>
      <w:r w:rsidR="006D23BE" w:rsidRPr="00BE2F3D">
        <w:rPr>
          <w:rFonts w:ascii="Trebuchet MS" w:hAnsi="Trebuchet MS"/>
          <w:lang w:val="fr-FR"/>
        </w:rPr>
        <w:t xml:space="preserve">interroger </w:t>
      </w:r>
      <w:r>
        <w:rPr>
          <w:rFonts w:ascii="Trebuchet MS" w:hAnsi="Trebuchet MS"/>
          <w:lang w:val="fr-FR"/>
        </w:rPr>
        <w:t xml:space="preserve">sur </w:t>
      </w:r>
      <w:r w:rsidR="006D23BE" w:rsidRPr="00BE2F3D">
        <w:rPr>
          <w:rFonts w:ascii="Trebuchet MS" w:hAnsi="Trebuchet MS"/>
          <w:lang w:val="fr-FR"/>
        </w:rPr>
        <w:t xml:space="preserve">la pertinence d'avoir ces institutions : les CER devraient être habilitées parce qu'elles sont fonctionnelles et peuvent agir plus vite que l'UA. L'Union </w:t>
      </w:r>
      <w:r>
        <w:rPr>
          <w:rFonts w:ascii="Trebuchet MS" w:hAnsi="Trebuchet MS"/>
          <w:lang w:val="fr-FR"/>
        </w:rPr>
        <w:t>a</w:t>
      </w:r>
      <w:r w:rsidR="006D23BE" w:rsidRPr="00BE2F3D">
        <w:rPr>
          <w:rFonts w:ascii="Trebuchet MS" w:hAnsi="Trebuchet MS"/>
          <w:lang w:val="fr-FR"/>
        </w:rPr>
        <w:t>fricaine devrait être adaptée à son objectif et responsable devant les gens.</w:t>
      </w:r>
    </w:p>
    <w:p w:rsidR="006D23BE" w:rsidRPr="00BE2F3D" w:rsidRDefault="006D23BE" w:rsidP="006D23BE">
      <w:pPr>
        <w:ind w:left="720" w:hanging="360"/>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2"/>
        <w:spacing w:before="0" w:after="0"/>
        <w:ind w:left="720" w:hanging="720"/>
        <w:jc w:val="both"/>
        <w:rPr>
          <w:rFonts w:ascii="Trebuchet MS" w:hAnsi="Trebuchet MS" w:cs="Calibri"/>
          <w:i w:val="0"/>
          <w:sz w:val="22"/>
          <w:szCs w:val="24"/>
          <w:lang w:val="fr-FR"/>
        </w:rPr>
      </w:pPr>
      <w:bookmarkStart w:id="78" w:name="_Toc509858565"/>
      <w:r w:rsidRPr="00BE2F3D">
        <w:rPr>
          <w:rFonts w:ascii="Trebuchet MS" w:hAnsi="Trebuchet MS" w:cs="Calibri"/>
          <w:i w:val="0"/>
          <w:sz w:val="24"/>
          <w:szCs w:val="24"/>
          <w:lang w:val="fr-FR"/>
        </w:rPr>
        <w:t>2.3</w:t>
      </w:r>
      <w:r w:rsidRPr="00BE2F3D">
        <w:rPr>
          <w:rFonts w:ascii="Trebuchet MS" w:hAnsi="Trebuchet MS" w:cs="Calibri"/>
          <w:i w:val="0"/>
          <w:sz w:val="24"/>
          <w:szCs w:val="24"/>
          <w:lang w:val="fr-FR"/>
        </w:rPr>
        <w:tab/>
      </w:r>
      <w:r w:rsidRPr="00BE2F3D">
        <w:rPr>
          <w:rFonts w:ascii="Trebuchet MS" w:hAnsi="Trebuchet MS"/>
          <w:i w:val="0"/>
          <w:sz w:val="24"/>
          <w:lang w:val="fr-FR"/>
        </w:rPr>
        <w:t>Défis et opportunités de coordination : les cas de l'architecture de gouvernance africaine (AGA) et de l'architecture africaine de paix et de sécurité (APSA)</w:t>
      </w:r>
      <w:bookmarkEnd w:id="78"/>
    </w:p>
    <w:p w:rsidR="006D23BE" w:rsidRPr="00BE2F3D" w:rsidRDefault="006D23BE" w:rsidP="006D23BE">
      <w:pPr>
        <w:rPr>
          <w:rFonts w:ascii="Trebuchet MS" w:hAnsi="Trebuchet MS" w:cs="Calibri"/>
          <w:sz w:val="20"/>
          <w:szCs w:val="20"/>
          <w:lang w:val="fr-FR"/>
        </w:rPr>
      </w:pPr>
    </w:p>
    <w:p w:rsidR="006D23BE" w:rsidRPr="00DA24E9" w:rsidRDefault="006D23BE" w:rsidP="006D23BE">
      <w:pPr>
        <w:jc w:val="both"/>
        <w:rPr>
          <w:rFonts w:ascii="Trebuchet MS" w:hAnsi="Trebuchet MS" w:cs="Calibri"/>
          <w:sz w:val="18"/>
          <w:szCs w:val="20"/>
          <w:lang w:val="fr-FR"/>
        </w:rPr>
      </w:pPr>
      <w:r w:rsidRPr="00BE2F3D">
        <w:rPr>
          <w:rFonts w:ascii="Trebuchet MS" w:hAnsi="Trebuchet MS"/>
          <w:sz w:val="20"/>
          <w:lang w:val="fr-FR"/>
        </w:rPr>
        <w:t>Le modérateur de ce derni</w:t>
      </w:r>
      <w:r w:rsidR="009E753A">
        <w:rPr>
          <w:rFonts w:ascii="Trebuchet MS" w:hAnsi="Trebuchet MS"/>
          <w:sz w:val="20"/>
          <w:lang w:val="fr-FR"/>
        </w:rPr>
        <w:t>er panel</w:t>
      </w:r>
      <w:r w:rsidRPr="00BE2F3D">
        <w:rPr>
          <w:rFonts w:ascii="Trebuchet MS" w:hAnsi="Trebuchet MS"/>
          <w:sz w:val="20"/>
          <w:lang w:val="fr-FR"/>
        </w:rPr>
        <w:t xml:space="preserve"> était Dr Yonas Adaye - Directeur académique associé à l'Institut des études de paix et de sécurité (IPSS), Addis Abeba</w:t>
      </w:r>
      <w:r w:rsidR="00AE1A40">
        <w:rPr>
          <w:rFonts w:ascii="Trebuchet MS" w:hAnsi="Trebuchet MS"/>
          <w:sz w:val="20"/>
          <w:lang w:val="fr-FR"/>
        </w:rPr>
        <w:t xml:space="preserve">, </w:t>
      </w:r>
      <w:r w:rsidR="00BE1BBA">
        <w:rPr>
          <w:rFonts w:ascii="Trebuchet MS" w:hAnsi="Trebuchet MS"/>
          <w:sz w:val="20"/>
          <w:lang w:val="fr-FR"/>
        </w:rPr>
        <w:t>Éthiopie</w:t>
      </w:r>
      <w:r w:rsidRPr="00BE2F3D">
        <w:rPr>
          <w:rFonts w:ascii="Trebuchet MS" w:hAnsi="Trebuchet MS"/>
          <w:sz w:val="20"/>
          <w:lang w:val="fr-FR"/>
        </w:rPr>
        <w:t xml:space="preserve">. </w:t>
      </w:r>
      <w:r w:rsidRPr="00DA24E9">
        <w:rPr>
          <w:rFonts w:ascii="Trebuchet MS" w:hAnsi="Trebuchet MS"/>
          <w:sz w:val="20"/>
          <w:lang w:val="fr-FR"/>
        </w:rPr>
        <w:t>Le panel était composé de quatre orateurs :</w:t>
      </w:r>
    </w:p>
    <w:p w:rsidR="006D23BE" w:rsidRPr="005451E0" w:rsidRDefault="006D23BE" w:rsidP="006D23BE">
      <w:pPr>
        <w:numPr>
          <w:ilvl w:val="0"/>
          <w:numId w:val="16"/>
        </w:numPr>
        <w:jc w:val="both"/>
        <w:rPr>
          <w:rFonts w:ascii="Trebuchet MS" w:hAnsi="Trebuchet MS" w:cs="Calibri"/>
          <w:sz w:val="20"/>
          <w:szCs w:val="20"/>
        </w:rPr>
      </w:pPr>
      <w:r w:rsidRPr="005451E0">
        <w:rPr>
          <w:rStyle w:val="shorttext"/>
          <w:rFonts w:ascii="Trebuchet MS" w:hAnsi="Trebuchet MS"/>
          <w:b/>
          <w:sz w:val="20"/>
          <w:szCs w:val="20"/>
        </w:rPr>
        <w:lastRenderedPageBreak/>
        <w:t>M. Yusupha Jobe</w:t>
      </w:r>
      <w:r w:rsidRPr="005451E0">
        <w:rPr>
          <w:rStyle w:val="shorttext"/>
          <w:rFonts w:ascii="Trebuchet MS" w:hAnsi="Trebuchet MS"/>
          <w:sz w:val="20"/>
          <w:szCs w:val="20"/>
        </w:rPr>
        <w:t xml:space="preserve"> – Greffier adjoint, PPA</w:t>
      </w:r>
    </w:p>
    <w:p w:rsidR="006D23BE" w:rsidRPr="00BE2F3D" w:rsidRDefault="006D23BE" w:rsidP="006D23BE">
      <w:pPr>
        <w:numPr>
          <w:ilvl w:val="0"/>
          <w:numId w:val="16"/>
        </w:numPr>
        <w:jc w:val="both"/>
        <w:rPr>
          <w:rFonts w:ascii="Trebuchet MS" w:hAnsi="Trebuchet MS" w:cs="Calibri"/>
          <w:sz w:val="20"/>
          <w:szCs w:val="20"/>
          <w:lang w:val="fr-FR"/>
        </w:rPr>
      </w:pPr>
      <w:r w:rsidRPr="00BE2F3D">
        <w:rPr>
          <w:rFonts w:ascii="Trebuchet MS" w:hAnsi="Trebuchet MS"/>
          <w:b/>
          <w:sz w:val="20"/>
          <w:szCs w:val="20"/>
          <w:lang w:val="fr-FR"/>
        </w:rPr>
        <w:t>M. Selemani Kinyunyu</w:t>
      </w:r>
      <w:r w:rsidRPr="00BE2F3D">
        <w:rPr>
          <w:rFonts w:ascii="Trebuchet MS" w:hAnsi="Trebuchet MS"/>
          <w:sz w:val="20"/>
          <w:szCs w:val="20"/>
          <w:lang w:val="fr-FR"/>
        </w:rPr>
        <w:t xml:space="preserve"> - Responsable des affaires politiques et juridiques, CCUAC </w:t>
      </w:r>
    </w:p>
    <w:p w:rsidR="006D23BE" w:rsidRPr="00BE2F3D" w:rsidRDefault="006D23BE" w:rsidP="006D23BE">
      <w:pPr>
        <w:numPr>
          <w:ilvl w:val="0"/>
          <w:numId w:val="16"/>
        </w:numPr>
        <w:jc w:val="both"/>
        <w:rPr>
          <w:rFonts w:ascii="Trebuchet MS" w:hAnsi="Trebuchet MS" w:cs="Calibri"/>
          <w:sz w:val="20"/>
          <w:szCs w:val="20"/>
          <w:lang w:val="fr-FR"/>
        </w:rPr>
      </w:pPr>
      <w:r w:rsidRPr="00BE2F3D">
        <w:rPr>
          <w:rFonts w:ascii="Trebuchet MS" w:hAnsi="Trebuchet MS"/>
          <w:b/>
          <w:sz w:val="20"/>
          <w:szCs w:val="20"/>
          <w:lang w:val="fr-FR"/>
        </w:rPr>
        <w:t>M. Amadou Diongue</w:t>
      </w:r>
      <w:r w:rsidRPr="00BE2F3D">
        <w:rPr>
          <w:rFonts w:ascii="Trebuchet MS" w:hAnsi="Trebuchet MS"/>
          <w:sz w:val="20"/>
          <w:szCs w:val="20"/>
          <w:lang w:val="fr-FR"/>
        </w:rPr>
        <w:t xml:space="preserve"> - Secrétaire du Conseil de paix et de sécurité, UA Addis-Abeba, </w:t>
      </w:r>
      <w:r w:rsidR="00BE1BBA">
        <w:rPr>
          <w:rFonts w:ascii="Trebuchet MS" w:hAnsi="Trebuchet MS"/>
          <w:sz w:val="20"/>
          <w:szCs w:val="20"/>
          <w:lang w:val="fr-FR"/>
        </w:rPr>
        <w:t>Éthiopie</w:t>
      </w:r>
    </w:p>
    <w:p w:rsidR="006D23BE" w:rsidRPr="00BE2F3D" w:rsidRDefault="006D23BE" w:rsidP="006D23BE">
      <w:pPr>
        <w:numPr>
          <w:ilvl w:val="0"/>
          <w:numId w:val="16"/>
        </w:numPr>
        <w:jc w:val="both"/>
        <w:rPr>
          <w:rFonts w:ascii="Trebuchet MS" w:hAnsi="Trebuchet MS" w:cs="Calibri"/>
          <w:sz w:val="20"/>
          <w:szCs w:val="20"/>
          <w:lang w:val="fr-FR"/>
        </w:rPr>
      </w:pPr>
      <w:r w:rsidRPr="00BE2F3D">
        <w:rPr>
          <w:rFonts w:ascii="Trebuchet MS" w:hAnsi="Trebuchet MS"/>
          <w:b/>
          <w:sz w:val="20"/>
          <w:szCs w:val="20"/>
          <w:lang w:val="fr-FR"/>
        </w:rPr>
        <w:t>Dr Theodore Njikam</w:t>
      </w:r>
      <w:r w:rsidRPr="00BE2F3D">
        <w:rPr>
          <w:rFonts w:ascii="Trebuchet MS" w:hAnsi="Trebuchet MS"/>
          <w:sz w:val="20"/>
          <w:szCs w:val="20"/>
          <w:lang w:val="fr-FR"/>
        </w:rPr>
        <w:t xml:space="preserve"> - Chef du Bureau de liaison de la CEEAC auprès de l'UA, Addis-Abeba, Éthiopie.</w:t>
      </w:r>
    </w:p>
    <w:p w:rsidR="006D23BE" w:rsidRPr="00BE2F3D" w:rsidRDefault="006D23BE" w:rsidP="006D23BE">
      <w:pPr>
        <w:pStyle w:val="Heading3"/>
        <w:spacing w:before="0" w:after="0"/>
        <w:jc w:val="both"/>
        <w:rPr>
          <w:rFonts w:ascii="Trebuchet MS" w:hAnsi="Trebuchet MS"/>
          <w:lang w:val="fr-FR"/>
        </w:rPr>
      </w:pPr>
    </w:p>
    <w:p w:rsidR="006D23BE" w:rsidRPr="00BE2F3D" w:rsidRDefault="006D23BE" w:rsidP="006D23BE">
      <w:pPr>
        <w:pStyle w:val="Heading3"/>
        <w:spacing w:before="0" w:after="0"/>
        <w:jc w:val="both"/>
        <w:rPr>
          <w:rStyle w:val="shorttext"/>
          <w:rFonts w:ascii="Trebuchet MS" w:hAnsi="Trebuchet MS"/>
          <w:lang w:val="fr-FR"/>
        </w:rPr>
      </w:pPr>
      <w:bookmarkStart w:id="79" w:name="_Toc509858566"/>
      <w:r w:rsidRPr="00BE2F3D">
        <w:rPr>
          <w:rFonts w:ascii="Trebuchet MS" w:hAnsi="Trebuchet MS"/>
          <w:lang w:val="fr-FR"/>
        </w:rPr>
        <w:t>2.3.1</w:t>
      </w:r>
      <w:r w:rsidRPr="00BE2F3D">
        <w:rPr>
          <w:rFonts w:ascii="Trebuchet MS" w:hAnsi="Trebuchet MS"/>
          <w:lang w:val="fr-FR"/>
        </w:rPr>
        <w:tab/>
      </w:r>
      <w:r w:rsidRPr="00BE2F3D">
        <w:rPr>
          <w:rStyle w:val="shorttext"/>
          <w:rFonts w:ascii="Trebuchet MS" w:hAnsi="Trebuchet MS"/>
          <w:sz w:val="24"/>
          <w:lang w:val="fr-FR"/>
        </w:rPr>
        <w:t>Réflexions de M. Selemani Kinyunyu</w:t>
      </w:r>
      <w:bookmarkEnd w:id="79"/>
    </w:p>
    <w:p w:rsidR="006D23BE" w:rsidRPr="00BE2F3D" w:rsidRDefault="006D23BE" w:rsidP="006D23BE">
      <w:pPr>
        <w:rPr>
          <w:lang w:val="fr-FR"/>
        </w:rPr>
      </w:pPr>
    </w:p>
    <w:p w:rsidR="006D23BE" w:rsidRPr="00BE2F3D" w:rsidRDefault="006D23BE" w:rsidP="006D23BE">
      <w:pPr>
        <w:jc w:val="both"/>
        <w:rPr>
          <w:rFonts w:ascii="Trebuchet MS" w:hAnsi="Trebuchet MS"/>
          <w:sz w:val="20"/>
          <w:szCs w:val="20"/>
          <w:lang w:val="fr-FR"/>
        </w:rPr>
      </w:pPr>
      <w:r w:rsidRPr="00BE2F3D">
        <w:rPr>
          <w:rFonts w:ascii="Trebuchet MS" w:hAnsi="Trebuchet MS"/>
          <w:sz w:val="20"/>
          <w:szCs w:val="20"/>
          <w:lang w:val="fr-FR"/>
        </w:rPr>
        <w:t>Un point commun à toutes les communautés économiques régionales - et même à l'Union africaine - est la compréhension claire que la paix et la stabilité sont des conditions préalables à la stabilité économique et au développement social. Le préambule de l'Acte constitutif énonce :</w:t>
      </w:r>
    </w:p>
    <w:p w:rsidR="006D23BE" w:rsidRPr="00BE2F3D" w:rsidRDefault="006D23BE" w:rsidP="006D23BE">
      <w:pPr>
        <w:ind w:left="720"/>
        <w:jc w:val="both"/>
        <w:rPr>
          <w:rFonts w:ascii="Trebuchet MS" w:hAnsi="Trebuchet MS"/>
          <w:i/>
          <w:sz w:val="20"/>
          <w:szCs w:val="20"/>
          <w:lang w:val="fr-FR"/>
        </w:rPr>
      </w:pPr>
      <w:r w:rsidRPr="00BE2F3D">
        <w:rPr>
          <w:rFonts w:ascii="Trebuchet MS" w:hAnsi="Trebuchet MS"/>
          <w:b/>
          <w:bCs/>
          <w:i/>
          <w:sz w:val="20"/>
          <w:szCs w:val="20"/>
          <w:lang w:val="fr-FR"/>
        </w:rPr>
        <w:t xml:space="preserve">« Conscients </w:t>
      </w:r>
      <w:r w:rsidRPr="00BE2F3D">
        <w:rPr>
          <w:rFonts w:ascii="Trebuchet MS" w:hAnsi="Trebuchet MS"/>
          <w:i/>
          <w:sz w:val="20"/>
          <w:szCs w:val="20"/>
          <w:lang w:val="fr-FR"/>
        </w:rPr>
        <w:t>du fait que le fléau des conflits en Afrique constitue un obstacle majeur au développement socio-économique du continent, et de la nécessité de promouvoir la paix, la sécurité et la stabilité, comme condition préalable à la mise en œuvre de notre agenda dans le domaine du développement et de l’intégration » ;</w:t>
      </w:r>
    </w:p>
    <w:p w:rsidR="006D23BE" w:rsidRPr="00BE2F3D" w:rsidRDefault="006D23BE" w:rsidP="006D23BE">
      <w:pPr>
        <w:jc w:val="both"/>
        <w:rPr>
          <w:rFonts w:ascii="Trebuchet MS" w:hAnsi="Trebuchet MS"/>
          <w:sz w:val="20"/>
          <w:szCs w:val="20"/>
          <w:lang w:val="fr-FR"/>
        </w:rPr>
      </w:pPr>
      <w:r w:rsidRPr="00DA24E9">
        <w:rPr>
          <w:rFonts w:ascii="Trebuchet MS" w:hAnsi="Trebuchet MS"/>
          <w:sz w:val="20"/>
          <w:szCs w:val="20"/>
          <w:lang w:val="fr-FR"/>
        </w:rPr>
        <w:t xml:space="preserve">Le présentateur a </w:t>
      </w:r>
      <w:r w:rsidR="00D34B02">
        <w:rPr>
          <w:rFonts w:ascii="Trebuchet MS" w:hAnsi="Trebuchet MS"/>
          <w:sz w:val="20"/>
          <w:szCs w:val="20"/>
          <w:lang w:val="fr-FR"/>
        </w:rPr>
        <w:t>souligné</w:t>
      </w:r>
      <w:r w:rsidR="00D34B02" w:rsidRPr="00DA24E9">
        <w:rPr>
          <w:rFonts w:ascii="Trebuchet MS" w:hAnsi="Trebuchet MS"/>
          <w:sz w:val="20"/>
          <w:szCs w:val="20"/>
          <w:lang w:val="fr-FR"/>
        </w:rPr>
        <w:t xml:space="preserve"> </w:t>
      </w:r>
      <w:r w:rsidRPr="00DA24E9">
        <w:rPr>
          <w:rFonts w:ascii="Trebuchet MS" w:hAnsi="Trebuchet MS"/>
          <w:sz w:val="20"/>
          <w:szCs w:val="20"/>
          <w:lang w:val="fr-FR"/>
        </w:rPr>
        <w:t xml:space="preserve">que c'était un fait </w:t>
      </w:r>
      <w:r w:rsidR="00D34B02" w:rsidRPr="00DA24E9">
        <w:rPr>
          <w:rFonts w:ascii="Trebuchet MS" w:hAnsi="Trebuchet MS"/>
          <w:sz w:val="20"/>
          <w:szCs w:val="20"/>
          <w:lang w:val="fr-FR"/>
        </w:rPr>
        <w:t xml:space="preserve">indéniable </w:t>
      </w:r>
      <w:r w:rsidRPr="00DA24E9">
        <w:rPr>
          <w:rFonts w:ascii="Trebuchet MS" w:hAnsi="Trebuchet MS"/>
          <w:sz w:val="20"/>
          <w:szCs w:val="20"/>
          <w:lang w:val="fr-FR"/>
        </w:rPr>
        <w:t xml:space="preserve">et </w:t>
      </w:r>
      <w:r w:rsidR="00D34B02" w:rsidRPr="00DA24E9">
        <w:rPr>
          <w:rFonts w:ascii="Trebuchet MS" w:hAnsi="Trebuchet MS"/>
          <w:sz w:val="20"/>
          <w:szCs w:val="20"/>
          <w:lang w:val="fr-FR"/>
        </w:rPr>
        <w:t xml:space="preserve">que </w:t>
      </w:r>
      <w:r w:rsidRPr="00DA24E9">
        <w:rPr>
          <w:rFonts w:ascii="Trebuchet MS" w:hAnsi="Trebuchet MS"/>
          <w:sz w:val="20"/>
          <w:szCs w:val="20"/>
          <w:lang w:val="fr-FR"/>
        </w:rPr>
        <w:t>personne ne le contestera</w:t>
      </w:r>
      <w:r w:rsidR="00AE1A40" w:rsidRPr="00DA24E9">
        <w:rPr>
          <w:rFonts w:ascii="Trebuchet MS" w:hAnsi="Trebuchet MS"/>
          <w:sz w:val="20"/>
          <w:szCs w:val="20"/>
          <w:lang w:val="fr-FR"/>
        </w:rPr>
        <w:t>it</w:t>
      </w:r>
      <w:r w:rsidRPr="00DA24E9">
        <w:rPr>
          <w:rFonts w:ascii="Trebuchet MS" w:hAnsi="Trebuchet MS"/>
          <w:sz w:val="20"/>
          <w:szCs w:val="20"/>
          <w:lang w:val="fr-FR"/>
        </w:rPr>
        <w:t xml:space="preserve"> vraiment. Tout le monde savait aussi qu</w:t>
      </w:r>
      <w:r w:rsidR="00D34B02" w:rsidRPr="00DA24E9">
        <w:rPr>
          <w:rFonts w:ascii="Trebuchet MS" w:hAnsi="Trebuchet MS"/>
          <w:sz w:val="20"/>
          <w:szCs w:val="20"/>
          <w:lang w:val="fr-FR"/>
        </w:rPr>
        <w:t>e l</w:t>
      </w:r>
      <w:r w:rsidRPr="00DA24E9">
        <w:rPr>
          <w:rFonts w:ascii="Trebuchet MS" w:hAnsi="Trebuchet MS"/>
          <w:sz w:val="20"/>
          <w:szCs w:val="20"/>
          <w:lang w:val="fr-FR"/>
        </w:rPr>
        <w:t xml:space="preserve">'AGA et APSA existaient, il était également de notoriété publique que les deux cadres fonctionnaient et étaient opérationnels, mais </w:t>
      </w:r>
      <w:r w:rsidR="00D34B02" w:rsidRPr="00DA24E9">
        <w:rPr>
          <w:rFonts w:ascii="Trebuchet MS" w:hAnsi="Trebuchet MS"/>
          <w:sz w:val="20"/>
          <w:szCs w:val="20"/>
          <w:lang w:val="fr-FR"/>
        </w:rPr>
        <w:t xml:space="preserve">on pouvait </w:t>
      </w:r>
      <w:r w:rsidRPr="00DA24E9">
        <w:rPr>
          <w:rFonts w:ascii="Trebuchet MS" w:hAnsi="Trebuchet MS"/>
          <w:sz w:val="20"/>
          <w:szCs w:val="20"/>
          <w:lang w:val="fr-FR"/>
        </w:rPr>
        <w:t>estim</w:t>
      </w:r>
      <w:r w:rsidR="00D34B02" w:rsidRPr="00DA24E9">
        <w:rPr>
          <w:rFonts w:ascii="Trebuchet MS" w:hAnsi="Trebuchet MS"/>
          <w:sz w:val="20"/>
          <w:szCs w:val="20"/>
          <w:lang w:val="fr-FR"/>
        </w:rPr>
        <w:t>er</w:t>
      </w:r>
      <w:r w:rsidRPr="00DA24E9">
        <w:rPr>
          <w:rFonts w:ascii="Trebuchet MS" w:hAnsi="Trebuchet MS"/>
          <w:sz w:val="20"/>
          <w:szCs w:val="20"/>
          <w:lang w:val="fr-FR"/>
        </w:rPr>
        <w:t xml:space="preserve"> qu'ils ne fonctionnaient pas aussi bien qu'ils </w:t>
      </w:r>
      <w:r w:rsidR="00D34B02" w:rsidRPr="00DA24E9">
        <w:rPr>
          <w:rFonts w:ascii="Trebuchet MS" w:hAnsi="Trebuchet MS"/>
          <w:sz w:val="20"/>
          <w:szCs w:val="20"/>
          <w:lang w:val="fr-FR"/>
        </w:rPr>
        <w:t xml:space="preserve">le </w:t>
      </w:r>
      <w:r w:rsidRPr="00DA24E9">
        <w:rPr>
          <w:rFonts w:ascii="Trebuchet MS" w:hAnsi="Trebuchet MS"/>
          <w:sz w:val="20"/>
          <w:szCs w:val="20"/>
          <w:lang w:val="fr-FR"/>
        </w:rPr>
        <w:t>devraient.</w:t>
      </w:r>
    </w:p>
    <w:p w:rsidR="006D23BE" w:rsidRPr="00BE2F3D" w:rsidRDefault="006D23BE" w:rsidP="006D23BE">
      <w:pPr>
        <w:jc w:val="both"/>
        <w:rPr>
          <w:rFonts w:ascii="Trebuchet MS" w:hAnsi="Trebuchet MS"/>
          <w:sz w:val="20"/>
          <w:szCs w:val="20"/>
          <w:lang w:val="fr-FR"/>
        </w:rPr>
      </w:pPr>
      <w:r w:rsidRPr="00BE2F3D">
        <w:rPr>
          <w:rFonts w:ascii="Trebuchet MS" w:hAnsi="Trebuchet MS"/>
          <w:sz w:val="20"/>
          <w:szCs w:val="20"/>
          <w:lang w:val="fr-FR"/>
        </w:rPr>
        <w:br/>
        <w:t>Tout en réfléchissant à ce qu'il convient de discuter dans ce panel, il aurait peut-être été prudent d'examiner quelques études de cas pour voir comment cette relation a fonctionné et aurait dû fonctionner : tous ces exemples sont arrivés après 2011, lorsque la plate-forme AGA a été officiellement inaugurée, bien qu'il faille admettre que certaines des structures d'AGA sont toujours opérationnelles :</w:t>
      </w:r>
    </w:p>
    <w:p w:rsidR="006D23BE" w:rsidRPr="005451E0" w:rsidRDefault="006D23BE" w:rsidP="006D23BE">
      <w:pPr>
        <w:pStyle w:val="LightGrid-Accent31"/>
        <w:numPr>
          <w:ilvl w:val="0"/>
          <w:numId w:val="126"/>
        </w:numPr>
        <w:spacing w:before="120" w:after="120"/>
        <w:jc w:val="both"/>
        <w:rPr>
          <w:rFonts w:ascii="Trebuchet MS" w:hAnsi="Trebuchet MS"/>
          <w:b/>
          <w:u w:val="single"/>
        </w:rPr>
      </w:pPr>
      <w:r w:rsidRPr="005451E0">
        <w:rPr>
          <w:rFonts w:ascii="Trebuchet MS" w:hAnsi="Trebuchet MS"/>
          <w:b/>
          <w:u w:val="single"/>
        </w:rPr>
        <w:t xml:space="preserve">Burundi </w:t>
      </w:r>
    </w:p>
    <w:p w:rsidR="006D23BE" w:rsidRPr="00BE2F3D" w:rsidRDefault="006D23BE" w:rsidP="006D23BE">
      <w:pPr>
        <w:pStyle w:val="LightGrid-Accent31"/>
        <w:numPr>
          <w:ilvl w:val="0"/>
          <w:numId w:val="127"/>
        </w:numPr>
        <w:jc w:val="both"/>
        <w:rPr>
          <w:rFonts w:ascii="Trebuchet MS" w:hAnsi="Trebuchet MS"/>
          <w:lang w:val="fr-FR"/>
        </w:rPr>
      </w:pPr>
      <w:r w:rsidRPr="00BE2F3D">
        <w:rPr>
          <w:rFonts w:ascii="Trebuchet MS" w:hAnsi="Trebuchet MS"/>
          <w:lang w:val="fr-FR"/>
        </w:rPr>
        <w:t>En 2015, des contestations ont eu lieu quant à savoir si le Président sortant avait le droit de briguer un troisième mandat. Le Burundi est intéressant parce que l'Union africaine et la Communauté de l'Afrique de l'Est étaient garantes des Accords d'Arusha qui ont mis fin au conflit</w:t>
      </w:r>
    </w:p>
    <w:p w:rsidR="006D23BE" w:rsidRPr="00BE2F3D" w:rsidRDefault="006D23BE" w:rsidP="006D23BE">
      <w:pPr>
        <w:pStyle w:val="LightGrid-Accent31"/>
        <w:numPr>
          <w:ilvl w:val="0"/>
          <w:numId w:val="127"/>
        </w:numPr>
        <w:jc w:val="both"/>
        <w:rPr>
          <w:rFonts w:ascii="Trebuchet MS" w:hAnsi="Trebuchet MS"/>
          <w:lang w:val="fr-FR"/>
        </w:rPr>
      </w:pPr>
      <w:r w:rsidRPr="00BE2F3D">
        <w:rPr>
          <w:rFonts w:ascii="Trebuchet MS" w:hAnsi="Trebuchet MS"/>
          <w:lang w:val="fr-FR"/>
        </w:rPr>
        <w:t xml:space="preserve">En février, une mission discrète a été envoyée depuis Addis-Abeba, Éthiopie, pour </w:t>
      </w:r>
      <w:r w:rsidR="00AE1A40">
        <w:rPr>
          <w:rFonts w:ascii="Trebuchet MS" w:hAnsi="Trebuchet MS"/>
          <w:lang w:val="fr-FR"/>
        </w:rPr>
        <w:t>discuter avec</w:t>
      </w:r>
      <w:r w:rsidR="00AE1A40" w:rsidRPr="00BE2F3D">
        <w:rPr>
          <w:rFonts w:ascii="Trebuchet MS" w:hAnsi="Trebuchet MS"/>
          <w:lang w:val="fr-FR"/>
        </w:rPr>
        <w:t xml:space="preserve"> </w:t>
      </w:r>
      <w:r w:rsidRPr="00BE2F3D">
        <w:rPr>
          <w:rFonts w:ascii="Trebuchet MS" w:hAnsi="Trebuchet MS"/>
          <w:lang w:val="fr-FR"/>
        </w:rPr>
        <w:t>les autorités burundaises</w:t>
      </w:r>
      <w:r w:rsidR="00AE1A40">
        <w:rPr>
          <w:rFonts w:ascii="Trebuchet MS" w:hAnsi="Trebuchet MS"/>
          <w:lang w:val="fr-FR"/>
        </w:rPr>
        <w:t>. Dans le</w:t>
      </w:r>
      <w:r w:rsidRPr="00BE2F3D">
        <w:rPr>
          <w:rFonts w:ascii="Trebuchet MS" w:hAnsi="Trebuchet MS"/>
          <w:lang w:val="fr-FR"/>
        </w:rPr>
        <w:t xml:space="preserve"> même temps, l'EAC s'engageait sur la question au </w:t>
      </w:r>
      <w:r w:rsidRPr="00DA24E9">
        <w:rPr>
          <w:rFonts w:ascii="Trebuchet MS" w:hAnsi="Trebuchet MS"/>
          <w:lang w:val="fr-FR"/>
        </w:rPr>
        <w:t xml:space="preserve">niveau du Secrétariat, et utilisait institutionnellement l'Assemblée </w:t>
      </w:r>
      <w:r w:rsidR="00D34B02" w:rsidRPr="00DA24E9">
        <w:rPr>
          <w:rFonts w:ascii="Trebuchet MS" w:hAnsi="Trebuchet MS"/>
          <w:lang w:val="fr-FR"/>
        </w:rPr>
        <w:t>l</w:t>
      </w:r>
      <w:r w:rsidRPr="00DA24E9">
        <w:rPr>
          <w:rFonts w:ascii="Trebuchet MS" w:hAnsi="Trebuchet MS"/>
          <w:lang w:val="fr-FR"/>
        </w:rPr>
        <w:t>égislative Est Africaine</w:t>
      </w:r>
      <w:r w:rsidRPr="00BE2F3D">
        <w:rPr>
          <w:rFonts w:ascii="Trebuchet MS" w:hAnsi="Trebuchet MS"/>
          <w:lang w:val="fr-FR"/>
        </w:rPr>
        <w:t xml:space="preserve"> (EALA).</w:t>
      </w:r>
    </w:p>
    <w:p w:rsidR="006D23BE" w:rsidRPr="00BE2F3D" w:rsidRDefault="006D23BE" w:rsidP="006D23BE">
      <w:pPr>
        <w:pStyle w:val="LightGrid-Accent31"/>
        <w:numPr>
          <w:ilvl w:val="0"/>
          <w:numId w:val="127"/>
        </w:numPr>
        <w:jc w:val="both"/>
        <w:rPr>
          <w:rFonts w:ascii="Trebuchet MS" w:hAnsi="Trebuchet MS"/>
          <w:lang w:val="fr-FR"/>
        </w:rPr>
      </w:pPr>
      <w:r w:rsidRPr="00BE2F3D">
        <w:rPr>
          <w:rFonts w:ascii="Trebuchet MS" w:hAnsi="Trebuchet MS"/>
          <w:lang w:val="fr-FR"/>
        </w:rPr>
        <w:t>Une mission de la Commission africaine des droits de l'homme et des peuples (CADHP) a été déployée pour observer la situation des droits</w:t>
      </w:r>
      <w:r w:rsidR="00AE1A40">
        <w:rPr>
          <w:rFonts w:ascii="Trebuchet MS" w:hAnsi="Trebuchet MS"/>
          <w:lang w:val="fr-FR"/>
        </w:rPr>
        <w:t xml:space="preserve"> </w:t>
      </w:r>
      <w:r w:rsidRPr="00BE2F3D">
        <w:rPr>
          <w:rFonts w:ascii="Trebuchet MS" w:hAnsi="Trebuchet MS"/>
          <w:lang w:val="fr-FR"/>
        </w:rPr>
        <w:t xml:space="preserve">de l’homme et a informé le Comité politique et de sécurité (COPS) qui, au niveau des ambassadeurs basé à Addis Abeba, a pris une décision très audacieuse allant même jusqu'à recommander le déploiement d'une force de protection. Cependant, lorsque cette question a été portée devant les chefs d'État, les désaccords politiques ont empêché une action décisive et les conflits continuent de faire rage, les citoyens africains meurent tandis que les dirigeants africains </w:t>
      </w:r>
      <w:r w:rsidR="00D34B02">
        <w:rPr>
          <w:rFonts w:ascii="Trebuchet MS" w:hAnsi="Trebuchet MS"/>
          <w:lang w:val="fr-FR"/>
        </w:rPr>
        <w:t>contemplent</w:t>
      </w:r>
      <w:r w:rsidR="00D34B02" w:rsidRPr="00BE2F3D">
        <w:rPr>
          <w:rFonts w:ascii="Trebuchet MS" w:hAnsi="Trebuchet MS"/>
          <w:lang w:val="fr-FR"/>
        </w:rPr>
        <w:t xml:space="preserve"> </w:t>
      </w:r>
      <w:r w:rsidRPr="00BE2F3D">
        <w:rPr>
          <w:rFonts w:ascii="Trebuchet MS" w:hAnsi="Trebuchet MS"/>
          <w:lang w:val="fr-FR"/>
        </w:rPr>
        <w:t>cyniquement les bras croisés.</w:t>
      </w:r>
    </w:p>
    <w:p w:rsidR="006D23BE" w:rsidRPr="00BE2F3D" w:rsidRDefault="006D23BE" w:rsidP="006D23BE">
      <w:pPr>
        <w:jc w:val="both"/>
        <w:rPr>
          <w:rFonts w:ascii="Trebuchet MS" w:hAnsi="Trebuchet MS"/>
          <w:sz w:val="20"/>
          <w:szCs w:val="20"/>
          <w:lang w:val="fr-FR"/>
        </w:rPr>
      </w:pPr>
    </w:p>
    <w:p w:rsidR="006D23BE" w:rsidRPr="005451E0" w:rsidRDefault="006D23BE" w:rsidP="006D23BE">
      <w:pPr>
        <w:numPr>
          <w:ilvl w:val="0"/>
          <w:numId w:val="126"/>
        </w:numPr>
        <w:spacing w:before="120" w:after="120"/>
        <w:jc w:val="both"/>
        <w:rPr>
          <w:rFonts w:ascii="Trebuchet MS" w:hAnsi="Trebuchet MS"/>
          <w:b/>
          <w:sz w:val="20"/>
          <w:szCs w:val="20"/>
          <w:u w:val="single"/>
        </w:rPr>
      </w:pPr>
      <w:r w:rsidRPr="005451E0">
        <w:rPr>
          <w:rFonts w:ascii="Trebuchet MS" w:hAnsi="Trebuchet MS"/>
          <w:b/>
          <w:sz w:val="20"/>
          <w:szCs w:val="20"/>
          <w:u w:val="single"/>
        </w:rPr>
        <w:t>Leçons apprises</w:t>
      </w:r>
    </w:p>
    <w:p w:rsidR="006D23BE" w:rsidRPr="00DA24E9" w:rsidRDefault="006D23BE" w:rsidP="006D23BE">
      <w:pPr>
        <w:pStyle w:val="LightGrid-Accent31"/>
        <w:numPr>
          <w:ilvl w:val="0"/>
          <w:numId w:val="128"/>
        </w:numPr>
        <w:jc w:val="both"/>
        <w:rPr>
          <w:rFonts w:ascii="Trebuchet MS" w:hAnsi="Trebuchet MS"/>
          <w:highlight w:val="yellow"/>
        </w:rPr>
      </w:pPr>
      <w:r w:rsidRPr="00DA24E9">
        <w:rPr>
          <w:rFonts w:ascii="Trebuchet MS" w:hAnsi="Trebuchet MS"/>
          <w:lang w:val="fr-FR"/>
        </w:rPr>
        <w:t xml:space="preserve">Il y a une responsabilité partagée </w:t>
      </w:r>
      <w:r w:rsidR="00D34B02" w:rsidRPr="00DA24E9">
        <w:rPr>
          <w:rFonts w:ascii="Trebuchet MS" w:hAnsi="Trebuchet MS"/>
          <w:lang w:val="fr-FR"/>
        </w:rPr>
        <w:t xml:space="preserve">en ce qui concerne </w:t>
      </w:r>
      <w:r w:rsidRPr="00DA24E9">
        <w:rPr>
          <w:rFonts w:ascii="Trebuchet MS" w:hAnsi="Trebuchet MS"/>
          <w:lang w:val="fr-FR"/>
        </w:rPr>
        <w:t>la médiation dans les situations pré-</w:t>
      </w:r>
      <w:r w:rsidRPr="00BE2F3D">
        <w:rPr>
          <w:rFonts w:ascii="Trebuchet MS" w:hAnsi="Trebuchet MS"/>
          <w:lang w:val="fr-FR"/>
        </w:rPr>
        <w:t xml:space="preserve">conflit ; cette responsabilité est à plusieurs niveaux mais au moins verticale et horizontale : verticalement, cette relation est partagée entre l'UA et les CER, et horizontalement, la relation est partagée entre l'AGA et l'APSA. Avec la relation horizontale, la réalité est encore une fois nos CER, pas toutes, mais certaines n'ont pas la capacité de traiter les questions de paix et de sécurité. Cela peut parfois provoquer une atrophie institutionnelle avec chaque cadre en supposant que l'autre agira. Cependant, cela peut également entraîner une concurrence pour le secteur. C'est une question très complexe, et nous ne serons peut-être pas en mesure de tout démêler aujourd'hui, mais je suggérerais une évolution vers une </w:t>
      </w:r>
      <w:r w:rsidRPr="00BE2F3D">
        <w:rPr>
          <w:rFonts w:ascii="Trebuchet MS" w:hAnsi="Trebuchet MS"/>
          <w:lang w:val="fr-FR"/>
        </w:rPr>
        <w:lastRenderedPageBreak/>
        <w:t xml:space="preserve">relation plus organique entre le cadre respectif et le pays concerné. </w:t>
      </w:r>
      <w:r w:rsidRPr="00DA24E9">
        <w:rPr>
          <w:rFonts w:ascii="Trebuchet MS" w:hAnsi="Trebuchet MS"/>
          <w:highlight w:val="yellow"/>
        </w:rPr>
        <w:t xml:space="preserve">Par exemple, pour </w:t>
      </w:r>
      <w:r w:rsidR="00D34B02">
        <w:rPr>
          <w:rFonts w:ascii="Trebuchet MS" w:hAnsi="Trebuchet MS"/>
          <w:highlight w:val="yellow"/>
        </w:rPr>
        <w:t xml:space="preserve">de nombreuses </w:t>
      </w:r>
      <w:r w:rsidRPr="00DA24E9">
        <w:rPr>
          <w:rFonts w:ascii="Trebuchet MS" w:hAnsi="Trebuchet MS"/>
          <w:highlight w:val="yellow"/>
        </w:rPr>
        <w:t>raisons</w:t>
      </w:r>
    </w:p>
    <w:p w:rsidR="006D23BE" w:rsidRPr="00BE2F3D" w:rsidRDefault="006D23BE" w:rsidP="006D23BE">
      <w:pPr>
        <w:pStyle w:val="LightGrid-Accent31"/>
        <w:numPr>
          <w:ilvl w:val="0"/>
          <w:numId w:val="128"/>
        </w:numPr>
        <w:jc w:val="both"/>
        <w:rPr>
          <w:rFonts w:ascii="Trebuchet MS" w:hAnsi="Trebuchet MS"/>
          <w:lang w:val="fr-FR"/>
        </w:rPr>
      </w:pPr>
      <w:r w:rsidRPr="00BE2F3D">
        <w:rPr>
          <w:rFonts w:ascii="Trebuchet MS" w:hAnsi="Trebuchet MS"/>
          <w:lang w:val="fr-FR"/>
        </w:rPr>
        <w:t xml:space="preserve">Comme dans le cas du Burundi, les décisions clés qui importent vraiment (décisions d'intervenir, de déclarer l'existence d'un changement de gouvernement anticonstitutionnel ou d'imposer ou non des sanctions à un </w:t>
      </w:r>
      <w:r w:rsidR="001F0A71">
        <w:rPr>
          <w:rFonts w:ascii="Trebuchet MS" w:hAnsi="Trebuchet MS"/>
          <w:lang w:val="fr-FR"/>
        </w:rPr>
        <w:t>État</w:t>
      </w:r>
      <w:r w:rsidRPr="00BE2F3D">
        <w:rPr>
          <w:rFonts w:ascii="Trebuchet MS" w:hAnsi="Trebuchet MS"/>
          <w:lang w:val="fr-FR"/>
        </w:rPr>
        <w:t xml:space="preserve"> membre) sont finalement prises par le haut-niveau des organes politiques où les intérêts sont parfois personnels, mal définis ou mal compris. Les gens techniques font leur travail, mais il y a un sentiment de frustration quand certaines décisions sont prises. Par conséquent, le problème est-il lié à la nature technique/opérationnelle du cadre ou est-ce avec les décideurs clés ? Si le problème est avec les décideurs, alors ce n'est pas quelque chose que le cadre de coordination AGA-APSA peut résoudre. Si le problème réside dans la nature technique/opérationnelle du cadre, comment pouvons-nous le resserrer ? Il y a quelques exemples du système des Nations Unies dont nous pouvons tirer des leçons. Il y a des propositions pour réformer le processus décisionnel afin que dans les situations où il y a une menace éminente de génocide, </w:t>
      </w:r>
      <w:r w:rsidR="005646BA">
        <w:rPr>
          <w:rFonts w:ascii="Trebuchet MS" w:hAnsi="Trebuchet MS"/>
          <w:lang w:val="fr-FR"/>
        </w:rPr>
        <w:t xml:space="preserve">de </w:t>
      </w:r>
      <w:r w:rsidRPr="00BE2F3D">
        <w:rPr>
          <w:rFonts w:ascii="Trebuchet MS" w:hAnsi="Trebuchet MS"/>
          <w:lang w:val="fr-FR"/>
        </w:rPr>
        <w:t xml:space="preserve">nettoyage ethnique ou sur des questions de renvoi à la Cour pénale internationale (CPI), le pouvoir de veto ne </w:t>
      </w:r>
      <w:r w:rsidR="005646BA">
        <w:rPr>
          <w:rFonts w:ascii="Trebuchet MS" w:hAnsi="Trebuchet MS"/>
          <w:lang w:val="fr-FR"/>
        </w:rPr>
        <w:t>pourrait</w:t>
      </w:r>
      <w:r w:rsidR="005646BA" w:rsidRPr="00BE2F3D">
        <w:rPr>
          <w:rFonts w:ascii="Trebuchet MS" w:hAnsi="Trebuchet MS"/>
          <w:lang w:val="fr-FR"/>
        </w:rPr>
        <w:t xml:space="preserve"> </w:t>
      </w:r>
      <w:r w:rsidRPr="00BE2F3D">
        <w:rPr>
          <w:rFonts w:ascii="Trebuchet MS" w:hAnsi="Trebuchet MS"/>
          <w:lang w:val="fr-FR"/>
        </w:rPr>
        <w:t>pas s'appliquer</w:t>
      </w:r>
    </w:p>
    <w:p w:rsidR="006D23BE" w:rsidRPr="00DA24E9" w:rsidRDefault="006D23BE" w:rsidP="006D23BE">
      <w:pPr>
        <w:pStyle w:val="LightGrid-Accent31"/>
        <w:numPr>
          <w:ilvl w:val="0"/>
          <w:numId w:val="128"/>
        </w:numPr>
        <w:jc w:val="both"/>
        <w:rPr>
          <w:rFonts w:ascii="Trebuchet MS" w:hAnsi="Trebuchet MS"/>
          <w:lang w:val="fr-FR"/>
        </w:rPr>
      </w:pPr>
      <w:r w:rsidRPr="00BE2F3D">
        <w:rPr>
          <w:rFonts w:ascii="Trebuchet MS" w:hAnsi="Trebuchet MS"/>
          <w:lang w:val="fr-FR"/>
        </w:rPr>
        <w:t xml:space="preserve">Pourrions-nous appliquer des modèles similaires à notre situation afin que la prise de décision au Comité politique et de sécurité (COPS) sur les questions de changement </w:t>
      </w:r>
      <w:r w:rsidRPr="00DA24E9">
        <w:rPr>
          <w:rFonts w:ascii="Trebuchet MS" w:hAnsi="Trebuchet MS"/>
          <w:lang w:val="fr-FR"/>
        </w:rPr>
        <w:t>anticonstitutionnel ou de sanctions soit d'abord prise par consensus,  sinon, par vote ?</w:t>
      </w:r>
    </w:p>
    <w:p w:rsidR="006D23BE" w:rsidRPr="00BE2F3D" w:rsidRDefault="006D23BE" w:rsidP="006D23BE">
      <w:pPr>
        <w:pStyle w:val="LightGrid-Accent31"/>
        <w:numPr>
          <w:ilvl w:val="0"/>
          <w:numId w:val="128"/>
        </w:numPr>
        <w:jc w:val="both"/>
        <w:rPr>
          <w:rFonts w:ascii="Trebuchet MS" w:hAnsi="Trebuchet MS"/>
          <w:lang w:val="fr-FR"/>
        </w:rPr>
      </w:pPr>
      <w:r w:rsidRPr="00DA24E9">
        <w:rPr>
          <w:rFonts w:ascii="Trebuchet MS" w:hAnsi="Trebuchet MS"/>
          <w:lang w:val="fr-FR"/>
        </w:rPr>
        <w:t xml:space="preserve">La relation de travail et la communication entre les deux départements - Département des </w:t>
      </w:r>
      <w:r w:rsidRPr="00BE2F3D">
        <w:rPr>
          <w:rFonts w:ascii="Trebuchet MS" w:hAnsi="Trebuchet MS"/>
          <w:lang w:val="fr-FR"/>
        </w:rPr>
        <w:t>affaires politiques (DAP) et Comité politique et de sécurité (COPS) - devraient être améliorées. En accord avec le sentiment des discussions, c'est un problème logiciel.</w:t>
      </w:r>
    </w:p>
    <w:p w:rsidR="006D23BE" w:rsidRPr="00BE2F3D" w:rsidRDefault="006D23BE" w:rsidP="006D23BE">
      <w:pPr>
        <w:jc w:val="both"/>
        <w:rPr>
          <w:rFonts w:ascii="Trebuchet MS" w:hAnsi="Trebuchet MS"/>
          <w:sz w:val="20"/>
          <w:szCs w:val="20"/>
          <w:lang w:val="fr-FR"/>
        </w:rPr>
      </w:pPr>
    </w:p>
    <w:p w:rsidR="006D23BE" w:rsidRPr="00BE2F3D" w:rsidRDefault="006D23BE" w:rsidP="006D23BE">
      <w:pPr>
        <w:rPr>
          <w:rFonts w:ascii="Trebuchet MS" w:hAnsi="Trebuchet MS"/>
          <w:sz w:val="20"/>
          <w:szCs w:val="20"/>
          <w:lang w:val="fr-FR"/>
        </w:rPr>
      </w:pPr>
    </w:p>
    <w:p w:rsidR="006D23BE" w:rsidRPr="00DA24E9" w:rsidRDefault="006D23BE" w:rsidP="006D23BE">
      <w:pPr>
        <w:pStyle w:val="Heading3"/>
        <w:spacing w:before="0" w:after="0"/>
        <w:jc w:val="both"/>
        <w:rPr>
          <w:rFonts w:ascii="Trebuchet MS" w:hAnsi="Trebuchet MS"/>
          <w:sz w:val="22"/>
          <w:lang w:val="fr-FR"/>
        </w:rPr>
      </w:pPr>
      <w:bookmarkStart w:id="80" w:name="_Toc509858567"/>
      <w:r w:rsidRPr="00DA24E9">
        <w:rPr>
          <w:rFonts w:ascii="Trebuchet MS" w:hAnsi="Trebuchet MS"/>
          <w:sz w:val="24"/>
          <w:szCs w:val="24"/>
          <w:lang w:val="fr-FR"/>
        </w:rPr>
        <w:t>2.3.2</w:t>
      </w:r>
      <w:r w:rsidRPr="00DA24E9">
        <w:rPr>
          <w:rFonts w:ascii="Trebuchet MS" w:hAnsi="Trebuchet MS"/>
          <w:sz w:val="24"/>
          <w:szCs w:val="24"/>
          <w:lang w:val="fr-FR"/>
        </w:rPr>
        <w:tab/>
      </w:r>
      <w:r w:rsidRPr="00DA24E9">
        <w:rPr>
          <w:rFonts w:ascii="Trebuchet MS" w:hAnsi="Trebuchet MS"/>
          <w:sz w:val="20"/>
          <w:lang w:val="fr-FR"/>
        </w:rPr>
        <w:t>Réflexions d</w:t>
      </w:r>
      <w:r w:rsidR="005646BA" w:rsidRPr="00DA24E9">
        <w:rPr>
          <w:rFonts w:ascii="Trebuchet MS" w:hAnsi="Trebuchet MS"/>
          <w:sz w:val="20"/>
          <w:lang w:val="fr-FR"/>
        </w:rPr>
        <w:t>e</w:t>
      </w:r>
      <w:r w:rsidRPr="00DA24E9">
        <w:rPr>
          <w:rFonts w:ascii="Trebuchet MS" w:hAnsi="Trebuchet MS"/>
          <w:sz w:val="20"/>
          <w:lang w:val="fr-FR"/>
        </w:rPr>
        <w:t xml:space="preserve"> Dr Theodore Njikam</w:t>
      </w:r>
      <w:bookmarkEnd w:id="80"/>
    </w:p>
    <w:p w:rsidR="006D23BE" w:rsidRPr="00DA24E9" w:rsidRDefault="006D23BE" w:rsidP="006D23BE">
      <w:pPr>
        <w:rPr>
          <w:lang w:val="fr-FR"/>
        </w:rPr>
      </w:pPr>
    </w:p>
    <w:p w:rsidR="006D23BE" w:rsidRPr="00C62CBC" w:rsidRDefault="006D23BE" w:rsidP="006D23BE">
      <w:pPr>
        <w:pStyle w:val="LightGrid-Accent31"/>
        <w:numPr>
          <w:ilvl w:val="0"/>
          <w:numId w:val="126"/>
        </w:numPr>
        <w:jc w:val="both"/>
        <w:rPr>
          <w:rStyle w:val="shorttext"/>
          <w:rFonts w:ascii="Trebuchet MS" w:hAnsi="Trebuchet MS"/>
        </w:rPr>
      </w:pPr>
      <w:r w:rsidRPr="00BE2F3D">
        <w:rPr>
          <w:rFonts w:ascii="Trebuchet MS" w:hAnsi="Trebuchet MS"/>
          <w:lang w:val="fr-FR"/>
        </w:rPr>
        <w:t xml:space="preserve">Le rôle du Département des affaires politiques (DAP) de l'Union africaine (UA) est de promouvoir la paix, la sécurité et la stabilité, alors que le rôle du Conseil de sécurité de l'UA est d'identifier un État défaillant pour rappeler ses normes. </w:t>
      </w:r>
      <w:r w:rsidRPr="00C62CBC">
        <w:rPr>
          <w:rStyle w:val="shorttext"/>
          <w:rFonts w:ascii="Trebuchet MS" w:hAnsi="Trebuchet MS"/>
        </w:rPr>
        <w:t xml:space="preserve">Les affaires politiques </w:t>
      </w:r>
      <w:r w:rsidR="005646BA" w:rsidRPr="00C62CBC">
        <w:rPr>
          <w:rStyle w:val="shorttext"/>
          <w:rFonts w:ascii="Trebuchet MS" w:hAnsi="Trebuchet MS"/>
        </w:rPr>
        <w:t>oeuvre</w:t>
      </w:r>
      <w:r w:rsidR="005646BA">
        <w:rPr>
          <w:rStyle w:val="shorttext"/>
          <w:rFonts w:ascii="Trebuchet MS" w:hAnsi="Trebuchet MS"/>
        </w:rPr>
        <w:t>nt</w:t>
      </w:r>
      <w:r w:rsidRPr="00C62CBC">
        <w:rPr>
          <w:rStyle w:val="shorttext"/>
          <w:rFonts w:ascii="Trebuchet MS" w:hAnsi="Trebuchet MS"/>
        </w:rPr>
        <w:t xml:space="preserve"> pour la prévention des conflits</w:t>
      </w:r>
    </w:p>
    <w:p w:rsidR="006D23BE" w:rsidRPr="00BE2F3D" w:rsidRDefault="006D23BE" w:rsidP="006D23BE">
      <w:pPr>
        <w:pStyle w:val="LightGrid-Accent31"/>
        <w:numPr>
          <w:ilvl w:val="0"/>
          <w:numId w:val="126"/>
        </w:numPr>
        <w:jc w:val="both"/>
        <w:rPr>
          <w:rFonts w:ascii="Trebuchet MS" w:hAnsi="Trebuchet MS"/>
          <w:lang w:val="fr-FR"/>
        </w:rPr>
      </w:pPr>
      <w:r w:rsidRPr="00BE2F3D">
        <w:rPr>
          <w:rFonts w:ascii="Trebuchet MS" w:hAnsi="Trebuchet MS"/>
          <w:lang w:val="fr-FR"/>
        </w:rPr>
        <w:t>Il n'y a pas de démarcation entre AGA et APSA ; par conséquent, ces deux structures devraient être unifiées pour la prévention des conflits et la gestion des conflits en tant que branche opérationnelle. La fusion de la paix et de la sécurité et des affaires politiques devrait être encouragée</w:t>
      </w:r>
    </w:p>
    <w:p w:rsidR="006D23BE" w:rsidRPr="00BE2F3D" w:rsidRDefault="006D23BE" w:rsidP="006D23BE">
      <w:pPr>
        <w:pStyle w:val="LightGrid-Accent31"/>
        <w:numPr>
          <w:ilvl w:val="0"/>
          <w:numId w:val="126"/>
        </w:numPr>
        <w:jc w:val="both"/>
        <w:rPr>
          <w:rFonts w:ascii="Trebuchet MS" w:hAnsi="Trebuchet MS"/>
          <w:lang w:val="fr-FR"/>
        </w:rPr>
      </w:pPr>
      <w:r w:rsidRPr="00BE2F3D">
        <w:rPr>
          <w:rFonts w:ascii="Trebuchet MS" w:hAnsi="Trebuchet MS"/>
          <w:lang w:val="fr-FR"/>
        </w:rPr>
        <w:t>La Charte est-elle un document superficiel ? Il n'y a aucune mention de garantie ou d'engagement dans la Charte mais seulement « promouvoir, promouvoir, promouvoir » ; nous avons besoin d'une exigence/</w:t>
      </w:r>
      <w:r w:rsidR="005646BA">
        <w:rPr>
          <w:rFonts w:ascii="Trebuchet MS" w:hAnsi="Trebuchet MS"/>
          <w:lang w:val="fr-FR"/>
        </w:rPr>
        <w:t>disposition</w:t>
      </w:r>
      <w:r w:rsidR="005646BA" w:rsidRPr="00BE2F3D">
        <w:rPr>
          <w:rFonts w:ascii="Trebuchet MS" w:hAnsi="Trebuchet MS"/>
          <w:lang w:val="fr-FR"/>
        </w:rPr>
        <w:t xml:space="preserve"> </w:t>
      </w:r>
      <w:r w:rsidRPr="00BE2F3D">
        <w:rPr>
          <w:rFonts w:ascii="Trebuchet MS" w:hAnsi="Trebuchet MS"/>
          <w:lang w:val="fr-FR"/>
        </w:rPr>
        <w:t>plus contraignante. La Charte a également une faiblesse interne en matière de démocratie, d'élections et de gouvernance</w:t>
      </w:r>
    </w:p>
    <w:p w:rsidR="006D23BE" w:rsidRPr="00BE2F3D" w:rsidRDefault="006D23BE" w:rsidP="006D23BE">
      <w:pPr>
        <w:pStyle w:val="LightGrid-Accent31"/>
        <w:numPr>
          <w:ilvl w:val="0"/>
          <w:numId w:val="126"/>
        </w:numPr>
        <w:jc w:val="both"/>
        <w:rPr>
          <w:rFonts w:ascii="Trebuchet MS" w:hAnsi="Trebuchet MS"/>
          <w:lang w:val="fr-FR"/>
        </w:rPr>
      </w:pPr>
      <w:r w:rsidRPr="00BE2F3D">
        <w:rPr>
          <w:rFonts w:ascii="Trebuchet MS" w:hAnsi="Trebuchet MS"/>
          <w:lang w:val="fr-FR"/>
        </w:rPr>
        <w:t>Notre incapacité à en apprendre davantage sur les stratégies de prévention et à présenter un programme concret à cet égard nous a conduit</w:t>
      </w:r>
      <w:r w:rsidR="00444076">
        <w:rPr>
          <w:rFonts w:ascii="Trebuchet MS" w:hAnsi="Trebuchet MS"/>
          <w:lang w:val="fr-FR"/>
        </w:rPr>
        <w:t>s</w:t>
      </w:r>
      <w:r w:rsidRPr="00BE2F3D">
        <w:rPr>
          <w:rFonts w:ascii="Trebuchet MS" w:hAnsi="Trebuchet MS"/>
          <w:lang w:val="fr-FR"/>
        </w:rPr>
        <w:t xml:space="preserve"> à nous appuyer sur des partenaires externes pour la gestion de</w:t>
      </w:r>
      <w:r w:rsidRPr="00BE2F3D">
        <w:rPr>
          <w:lang w:val="fr-FR"/>
        </w:rPr>
        <w:t xml:space="preserve"> </w:t>
      </w:r>
      <w:r w:rsidRPr="00BE2F3D">
        <w:rPr>
          <w:rFonts w:ascii="Trebuchet MS" w:hAnsi="Trebuchet MS"/>
          <w:lang w:val="fr-FR"/>
        </w:rPr>
        <w:t>crise.</w:t>
      </w:r>
    </w:p>
    <w:p w:rsidR="006D23BE" w:rsidRPr="00BE2F3D" w:rsidRDefault="006D23BE" w:rsidP="006D23BE">
      <w:pPr>
        <w:pStyle w:val="LightGrid-Accent31"/>
        <w:numPr>
          <w:ilvl w:val="0"/>
          <w:numId w:val="126"/>
        </w:numPr>
        <w:jc w:val="both"/>
        <w:rPr>
          <w:rFonts w:ascii="Trebuchet MS" w:hAnsi="Trebuchet MS"/>
          <w:lang w:val="fr-FR"/>
        </w:rPr>
      </w:pPr>
      <w:r w:rsidRPr="00BE2F3D">
        <w:rPr>
          <w:rFonts w:ascii="Trebuchet MS" w:hAnsi="Trebuchet MS"/>
          <w:lang w:val="fr-FR"/>
        </w:rPr>
        <w:t xml:space="preserve">Sans développement, il ne peut y avoir de paix et de sécurité ; la politique </w:t>
      </w:r>
      <w:r w:rsidR="005646BA">
        <w:rPr>
          <w:rFonts w:ascii="Trebuchet MS" w:hAnsi="Trebuchet MS"/>
          <w:lang w:val="fr-FR"/>
        </w:rPr>
        <w:t>crée</w:t>
      </w:r>
      <w:r w:rsidR="005646BA" w:rsidRPr="00BE2F3D">
        <w:rPr>
          <w:rFonts w:ascii="Trebuchet MS" w:hAnsi="Trebuchet MS"/>
          <w:lang w:val="fr-FR"/>
        </w:rPr>
        <w:t xml:space="preserve"> </w:t>
      </w:r>
      <w:r w:rsidRPr="00BE2F3D">
        <w:rPr>
          <w:rFonts w:ascii="Trebuchet MS" w:hAnsi="Trebuchet MS"/>
          <w:lang w:val="fr-FR"/>
        </w:rPr>
        <w:t>le climat pour la paix.</w:t>
      </w:r>
    </w:p>
    <w:p w:rsidR="006D23BE" w:rsidRPr="00BE2F3D" w:rsidRDefault="006D23BE" w:rsidP="006D23BE">
      <w:pPr>
        <w:pStyle w:val="LightGrid-Accent31"/>
        <w:ind w:left="0"/>
        <w:jc w:val="both"/>
        <w:rPr>
          <w:rFonts w:ascii="Trebuchet MS" w:hAnsi="Trebuchet MS"/>
          <w:lang w:val="fr-FR"/>
        </w:rPr>
      </w:pPr>
    </w:p>
    <w:p w:rsidR="006D23BE" w:rsidRPr="00BE2F3D" w:rsidRDefault="006D23BE" w:rsidP="006D23BE">
      <w:pPr>
        <w:pStyle w:val="LightGrid-Accent31"/>
        <w:ind w:left="0"/>
        <w:jc w:val="both"/>
        <w:rPr>
          <w:rFonts w:ascii="Trebuchet MS" w:hAnsi="Trebuchet MS"/>
          <w:lang w:val="fr-FR"/>
        </w:rPr>
      </w:pPr>
    </w:p>
    <w:p w:rsidR="006D23BE" w:rsidRPr="00DA24E9" w:rsidRDefault="006D23BE" w:rsidP="006D23BE">
      <w:pPr>
        <w:pStyle w:val="Heading3"/>
        <w:spacing w:before="0" w:after="0"/>
        <w:jc w:val="both"/>
        <w:rPr>
          <w:rFonts w:ascii="Trebuchet MS" w:hAnsi="Trebuchet MS"/>
          <w:sz w:val="24"/>
          <w:szCs w:val="24"/>
          <w:lang w:val="fr-FR"/>
        </w:rPr>
      </w:pPr>
      <w:bookmarkStart w:id="81" w:name="_Toc509858568"/>
      <w:r w:rsidRPr="00DA24E9">
        <w:rPr>
          <w:rFonts w:ascii="Trebuchet MS" w:hAnsi="Trebuchet MS"/>
          <w:sz w:val="24"/>
          <w:szCs w:val="24"/>
          <w:lang w:val="fr-FR"/>
        </w:rPr>
        <w:t>2.3.3</w:t>
      </w:r>
      <w:r w:rsidRPr="00DA24E9">
        <w:rPr>
          <w:rFonts w:ascii="Trebuchet MS" w:hAnsi="Trebuchet MS"/>
          <w:sz w:val="24"/>
          <w:szCs w:val="24"/>
          <w:lang w:val="fr-FR"/>
        </w:rPr>
        <w:tab/>
      </w:r>
      <w:r w:rsidRPr="00DA24E9">
        <w:rPr>
          <w:rFonts w:ascii="Trebuchet MS" w:hAnsi="Trebuchet MS"/>
          <w:sz w:val="22"/>
          <w:lang w:val="fr-FR"/>
        </w:rPr>
        <w:t>Réflexions de M. Amadou Diongue</w:t>
      </w:r>
      <w:bookmarkEnd w:id="81"/>
    </w:p>
    <w:p w:rsidR="006D23BE" w:rsidRPr="00DA24E9" w:rsidRDefault="006D23BE" w:rsidP="006D23BE">
      <w:pPr>
        <w:pStyle w:val="LightGrid-Accent31"/>
        <w:ind w:left="360"/>
        <w:jc w:val="both"/>
        <w:rPr>
          <w:rFonts w:ascii="Trebuchet MS" w:hAnsi="Trebuchet MS"/>
          <w:lang w:val="fr-FR"/>
        </w:rPr>
      </w:pPr>
    </w:p>
    <w:p w:rsidR="006D23BE" w:rsidRPr="00DA24E9" w:rsidRDefault="006D23BE" w:rsidP="006D23BE">
      <w:pPr>
        <w:pStyle w:val="LightGrid-Accent31"/>
        <w:ind w:left="360"/>
        <w:jc w:val="both"/>
        <w:rPr>
          <w:rFonts w:ascii="Trebuchet MS" w:hAnsi="Trebuchet MS"/>
          <w:lang w:val="fr-FR"/>
        </w:rPr>
      </w:pPr>
      <w:r w:rsidRPr="00DA24E9">
        <w:rPr>
          <w:rFonts w:ascii="Trebuchet MS" w:hAnsi="Trebuchet MS"/>
          <w:lang w:val="fr-FR"/>
        </w:rPr>
        <w:t xml:space="preserve">Le changement </w:t>
      </w:r>
      <w:r w:rsidR="00444076">
        <w:rPr>
          <w:rFonts w:ascii="Trebuchet MS" w:hAnsi="Trebuchet MS"/>
          <w:lang w:val="fr-FR"/>
        </w:rPr>
        <w:t>anti</w:t>
      </w:r>
      <w:r w:rsidRPr="00DA24E9">
        <w:rPr>
          <w:rFonts w:ascii="Trebuchet MS" w:hAnsi="Trebuchet MS"/>
          <w:lang w:val="fr-FR"/>
        </w:rPr>
        <w:t>constitutionnel des régimes : Au cours des dénommées « printemps arabes » (2011), l'Union africaine n'a pas condamné les soulèvements mais a déclaré que la légitimité ultime revenait au peuple. C'était la première fois qu'on pouvait dire que l'UA était du côté de la population. Quand il y a</w:t>
      </w:r>
      <w:r w:rsidR="00643B28" w:rsidRPr="00DA24E9">
        <w:rPr>
          <w:rFonts w:ascii="Trebuchet MS" w:hAnsi="Trebuchet MS"/>
          <w:lang w:val="fr-FR"/>
        </w:rPr>
        <w:t xml:space="preserve"> eu</w:t>
      </w:r>
      <w:r w:rsidRPr="00DA24E9">
        <w:rPr>
          <w:rFonts w:ascii="Trebuchet MS" w:hAnsi="Trebuchet MS"/>
          <w:lang w:val="fr-FR"/>
        </w:rPr>
        <w:t xml:space="preserve"> un changement </w:t>
      </w:r>
      <w:r w:rsidR="00643B28">
        <w:rPr>
          <w:rFonts w:ascii="Trebuchet MS" w:hAnsi="Trebuchet MS"/>
          <w:lang w:val="fr-FR"/>
        </w:rPr>
        <w:t>anti</w:t>
      </w:r>
      <w:r w:rsidRPr="00DA24E9">
        <w:rPr>
          <w:rFonts w:ascii="Trebuchet MS" w:hAnsi="Trebuchet MS"/>
          <w:lang w:val="fr-FR"/>
        </w:rPr>
        <w:t xml:space="preserve">constitutionnel en </w:t>
      </w:r>
      <w:r w:rsidR="005646BA" w:rsidRPr="00DA24E9">
        <w:rPr>
          <w:rFonts w:ascii="Trebuchet MS" w:hAnsi="Trebuchet MS"/>
          <w:lang w:val="fr-FR"/>
        </w:rPr>
        <w:t>É</w:t>
      </w:r>
      <w:r w:rsidRPr="00DA24E9">
        <w:rPr>
          <w:rFonts w:ascii="Trebuchet MS" w:hAnsi="Trebuchet MS"/>
          <w:lang w:val="fr-FR"/>
        </w:rPr>
        <w:t>gypte, l'</w:t>
      </w:r>
      <w:r w:rsidR="005646BA" w:rsidRPr="00DA24E9">
        <w:rPr>
          <w:rFonts w:ascii="Trebuchet MS" w:hAnsi="Trebuchet MS"/>
          <w:lang w:val="fr-FR"/>
        </w:rPr>
        <w:t>É</w:t>
      </w:r>
      <w:r w:rsidRPr="00DA24E9">
        <w:rPr>
          <w:rFonts w:ascii="Trebuchet MS" w:hAnsi="Trebuchet MS"/>
          <w:lang w:val="fr-FR"/>
        </w:rPr>
        <w:t>gypte était suspendue. C'est un progrès parce que maintenant la suspension est devenue un problème administratif. Le lien entre Ebola et la paix et la sécurité a été une autre nouvelle tendance qui a donné à la sécurité une conceptualisation plus vaste.</w:t>
      </w:r>
    </w:p>
    <w:p w:rsidR="006D23BE" w:rsidRPr="00BE2F3D" w:rsidRDefault="006D23BE" w:rsidP="006D23BE">
      <w:pPr>
        <w:pStyle w:val="LightGrid-Accent31"/>
        <w:jc w:val="both"/>
        <w:rPr>
          <w:rFonts w:ascii="Trebuchet MS" w:hAnsi="Trebuchet MS"/>
          <w:lang w:val="fr-FR"/>
        </w:rPr>
      </w:pPr>
    </w:p>
    <w:p w:rsidR="006D23BE" w:rsidRPr="00BE2F3D" w:rsidRDefault="006D23BE" w:rsidP="006D23BE">
      <w:pPr>
        <w:jc w:val="both"/>
        <w:rPr>
          <w:rFonts w:ascii="Trebuchet MS" w:hAnsi="Trebuchet MS" w:cs="Calibri"/>
          <w:sz w:val="20"/>
          <w:szCs w:val="20"/>
          <w:lang w:val="fr-FR"/>
        </w:rPr>
      </w:pPr>
    </w:p>
    <w:p w:rsidR="006D23BE" w:rsidRPr="00C62CBC" w:rsidRDefault="006D23BE" w:rsidP="006D23BE">
      <w:pPr>
        <w:pStyle w:val="Heading3"/>
        <w:spacing w:before="0" w:after="0"/>
        <w:jc w:val="both"/>
        <w:rPr>
          <w:rFonts w:ascii="Trebuchet MS" w:hAnsi="Trebuchet MS"/>
          <w:sz w:val="24"/>
          <w:szCs w:val="24"/>
        </w:rPr>
      </w:pPr>
      <w:bookmarkStart w:id="82" w:name="_Toc509858569"/>
      <w:r w:rsidRPr="00C62CBC">
        <w:rPr>
          <w:rFonts w:ascii="Trebuchet MS" w:hAnsi="Trebuchet MS"/>
          <w:sz w:val="24"/>
          <w:szCs w:val="24"/>
        </w:rPr>
        <w:t>2.3.4</w:t>
      </w:r>
      <w:r w:rsidRPr="00C62CBC">
        <w:rPr>
          <w:rFonts w:ascii="Trebuchet MS" w:hAnsi="Trebuchet MS"/>
          <w:sz w:val="24"/>
          <w:szCs w:val="24"/>
        </w:rPr>
        <w:tab/>
      </w:r>
      <w:r w:rsidRPr="005451E0">
        <w:rPr>
          <w:rFonts w:ascii="Trebuchet MS" w:hAnsi="Trebuchet MS"/>
          <w:sz w:val="24"/>
        </w:rPr>
        <w:t>Discussion plénière : points saillants</w:t>
      </w:r>
      <w:bookmarkEnd w:id="82"/>
    </w:p>
    <w:p w:rsidR="006D23BE" w:rsidRPr="00C62CBC" w:rsidRDefault="006D23BE" w:rsidP="006D23BE">
      <w:pPr>
        <w:jc w:val="both"/>
        <w:rPr>
          <w:rFonts w:ascii="Trebuchet MS" w:hAnsi="Trebuchet MS" w:cs="Calibri"/>
          <w:sz w:val="20"/>
          <w:szCs w:val="20"/>
        </w:rPr>
      </w:pPr>
    </w:p>
    <w:p w:rsidR="006D23BE" w:rsidRPr="00BE2F3D" w:rsidRDefault="006D23BE" w:rsidP="006D23BE">
      <w:pPr>
        <w:numPr>
          <w:ilvl w:val="0"/>
          <w:numId w:val="17"/>
        </w:numPr>
        <w:jc w:val="both"/>
        <w:rPr>
          <w:rFonts w:ascii="Trebuchet MS" w:hAnsi="Trebuchet MS" w:cs="Calibri"/>
          <w:sz w:val="20"/>
          <w:szCs w:val="20"/>
          <w:lang w:val="fr-FR"/>
        </w:rPr>
      </w:pPr>
      <w:r w:rsidRPr="00BE2F3D">
        <w:rPr>
          <w:rFonts w:ascii="Trebuchet MS" w:hAnsi="Trebuchet MS"/>
          <w:sz w:val="20"/>
          <w:lang w:val="fr-FR"/>
        </w:rPr>
        <w:t>Le fait que le Département de la paix et de la sécurité (DPS) ait un siège près du siège de l'UA a été considéré comme un organe « rival » qui a renforcé la perception de la rivalité entre le DPS et la CUA. On a estimé qu'une réflexion autocritique était nécessaire à ce sujet. Il a également été convenu que le Département des affaires politiques avait usurpé les domaines de compétence du Département des affaires politiques.</w:t>
      </w:r>
    </w:p>
    <w:p w:rsidR="006D23BE" w:rsidRPr="00BE2F3D" w:rsidRDefault="006D23BE" w:rsidP="006D23BE">
      <w:pPr>
        <w:numPr>
          <w:ilvl w:val="0"/>
          <w:numId w:val="17"/>
        </w:numPr>
        <w:jc w:val="both"/>
        <w:rPr>
          <w:rFonts w:ascii="Trebuchet MS" w:hAnsi="Trebuchet MS" w:cs="Calibri"/>
          <w:sz w:val="20"/>
          <w:szCs w:val="20"/>
          <w:lang w:val="fr-FR"/>
        </w:rPr>
      </w:pPr>
      <w:r w:rsidRPr="00BE2F3D">
        <w:rPr>
          <w:rFonts w:ascii="Trebuchet MS" w:hAnsi="Trebuchet MS"/>
          <w:sz w:val="20"/>
          <w:lang w:val="fr-FR"/>
        </w:rPr>
        <w:t>Le Bureau actuel de l'AGA est présidé par le Président du Parlement panafricain (PPA) et le Vice-Président est le Secrétaire général du COMESA. AGA a élaboré une feuille de route pour 2018-2020 qui vise à développer un programme sur la voie à suivre pour AGA</w:t>
      </w:r>
    </w:p>
    <w:p w:rsidR="006D23BE" w:rsidRPr="00BE2F3D" w:rsidRDefault="006D23BE" w:rsidP="006D23BE">
      <w:pPr>
        <w:pStyle w:val="LightGrid-Accent31"/>
        <w:numPr>
          <w:ilvl w:val="0"/>
          <w:numId w:val="17"/>
        </w:numPr>
        <w:jc w:val="both"/>
        <w:rPr>
          <w:rFonts w:ascii="Trebuchet MS" w:hAnsi="Trebuchet MS"/>
          <w:lang w:val="fr-FR"/>
        </w:rPr>
      </w:pPr>
      <w:r w:rsidRPr="00BE2F3D">
        <w:rPr>
          <w:rFonts w:ascii="Trebuchet MS" w:hAnsi="Trebuchet MS"/>
          <w:lang w:val="fr-FR"/>
        </w:rPr>
        <w:t>L'inspiration d'AGA devrait provenir du travail de PSC, qu'elle complète, étant donné que le mandat d'AGA est principalement basé sur la prévention.</w:t>
      </w:r>
    </w:p>
    <w:p w:rsidR="006D23BE" w:rsidRPr="00DA24E9" w:rsidRDefault="006D23BE" w:rsidP="006D23BE">
      <w:pPr>
        <w:pStyle w:val="LightGrid-Accent31"/>
        <w:numPr>
          <w:ilvl w:val="0"/>
          <w:numId w:val="17"/>
        </w:numPr>
        <w:jc w:val="both"/>
        <w:rPr>
          <w:rFonts w:ascii="Trebuchet MS" w:hAnsi="Trebuchet MS"/>
        </w:rPr>
      </w:pPr>
      <w:r w:rsidRPr="00BE2F3D">
        <w:rPr>
          <w:rFonts w:ascii="Trebuchet MS" w:hAnsi="Trebuchet MS"/>
          <w:lang w:val="fr-FR"/>
        </w:rPr>
        <w:t xml:space="preserve">En ce qui concerne l'application du principe de subsidiarité, il a été jugé important de veiller à ce que les responsabilités ne soient pas confiées à des institutions qui pourraient ne pas être en </w:t>
      </w:r>
      <w:r w:rsidRPr="00DA24E9">
        <w:rPr>
          <w:rFonts w:ascii="Trebuchet MS" w:hAnsi="Trebuchet MS"/>
          <w:lang w:val="fr-FR"/>
        </w:rPr>
        <w:t xml:space="preserve">mesure d'atteindre ces objectifs. </w:t>
      </w:r>
      <w:r w:rsidR="00444076" w:rsidRPr="00DA24E9">
        <w:rPr>
          <w:rFonts w:ascii="Trebuchet MS" w:hAnsi="Trebuchet MS"/>
        </w:rPr>
        <w:t xml:space="preserve">Cette </w:t>
      </w:r>
      <w:r w:rsidRPr="00DA24E9">
        <w:rPr>
          <w:rFonts w:ascii="Trebuchet MS" w:hAnsi="Trebuchet MS"/>
        </w:rPr>
        <w:t xml:space="preserve">modalité </w:t>
      </w:r>
      <w:r w:rsidR="00444076">
        <w:rPr>
          <w:rFonts w:ascii="Trebuchet MS" w:hAnsi="Trebuchet MS"/>
        </w:rPr>
        <w:t>requiert</w:t>
      </w:r>
      <w:r w:rsidR="00444076" w:rsidRPr="00DA24E9">
        <w:rPr>
          <w:rFonts w:ascii="Trebuchet MS" w:hAnsi="Trebuchet MS"/>
        </w:rPr>
        <w:t xml:space="preserve"> </w:t>
      </w:r>
      <w:r w:rsidRPr="00DA24E9">
        <w:rPr>
          <w:rFonts w:ascii="Trebuchet MS" w:hAnsi="Trebuchet MS"/>
        </w:rPr>
        <w:t>une réflexion plus poussée</w:t>
      </w:r>
      <w:r w:rsidR="00B1573A">
        <w:rPr>
          <w:rFonts w:ascii="Trebuchet MS" w:hAnsi="Trebuchet MS"/>
        </w:rPr>
        <w:t>.</w:t>
      </w:r>
    </w:p>
    <w:p w:rsidR="006D23BE" w:rsidRPr="00BE2F3D" w:rsidRDefault="006D23BE" w:rsidP="006D23BE">
      <w:pPr>
        <w:pStyle w:val="LightGrid-Accent31"/>
        <w:numPr>
          <w:ilvl w:val="0"/>
          <w:numId w:val="17"/>
        </w:numPr>
        <w:jc w:val="both"/>
        <w:rPr>
          <w:rFonts w:ascii="Trebuchet MS" w:hAnsi="Trebuchet MS"/>
          <w:lang w:val="fr-FR"/>
        </w:rPr>
      </w:pPr>
      <w:r w:rsidRPr="00BE2F3D">
        <w:rPr>
          <w:rFonts w:ascii="Trebuchet MS" w:hAnsi="Trebuchet MS"/>
          <w:lang w:val="fr-FR"/>
        </w:rPr>
        <w:t>Des élections ont lieu mais elles ne sont pas nécessairement exécutées démocratiquement</w:t>
      </w:r>
      <w:r w:rsidRPr="00BE2F3D">
        <w:rPr>
          <w:lang w:val="fr-FR"/>
        </w:rPr>
        <w:t xml:space="preserve"> </w:t>
      </w:r>
      <w:r w:rsidRPr="00BE2F3D">
        <w:rPr>
          <w:rFonts w:ascii="Trebuchet MS" w:hAnsi="Trebuchet MS"/>
          <w:lang w:val="fr-FR"/>
        </w:rPr>
        <w:t>ou légitimement</w:t>
      </w:r>
    </w:p>
    <w:p w:rsidR="006D23BE" w:rsidRPr="00BE2F3D" w:rsidRDefault="006D23BE" w:rsidP="006D23BE">
      <w:pPr>
        <w:pStyle w:val="LightGrid-Accent31"/>
        <w:numPr>
          <w:ilvl w:val="0"/>
          <w:numId w:val="17"/>
        </w:numPr>
        <w:jc w:val="both"/>
        <w:rPr>
          <w:rFonts w:ascii="Trebuchet MS" w:hAnsi="Trebuchet MS"/>
          <w:lang w:val="fr-FR"/>
        </w:rPr>
      </w:pPr>
      <w:r w:rsidRPr="00BE2F3D">
        <w:rPr>
          <w:rFonts w:ascii="Trebuchet MS" w:hAnsi="Trebuchet MS"/>
          <w:lang w:val="fr-FR"/>
        </w:rPr>
        <w:t>Le NEPAD doit établir de meilleures relations avec les CER, d'autant plus que ces institutions sont essentielles pour la mise en œuvre du programme d'intégration.</w:t>
      </w:r>
    </w:p>
    <w:p w:rsidR="006D23BE" w:rsidRPr="00BE2F3D" w:rsidRDefault="006D23BE" w:rsidP="006D23BE">
      <w:pPr>
        <w:numPr>
          <w:ilvl w:val="0"/>
          <w:numId w:val="17"/>
        </w:numPr>
        <w:jc w:val="both"/>
        <w:rPr>
          <w:rFonts w:ascii="Trebuchet MS" w:hAnsi="Trebuchet MS" w:cs="Calibri"/>
          <w:sz w:val="20"/>
          <w:szCs w:val="20"/>
          <w:lang w:val="fr-FR"/>
        </w:rPr>
      </w:pPr>
      <w:r w:rsidRPr="00BE2F3D">
        <w:rPr>
          <w:rFonts w:ascii="Trebuchet MS" w:hAnsi="Trebuchet MS"/>
          <w:sz w:val="20"/>
          <w:lang w:val="fr-FR"/>
        </w:rPr>
        <w:t xml:space="preserve">Les dirigeants signent des documents auxquels ils ne croient pas ; mais la jeune génération devrait capitaliser sur l'utilisation de ces documents. Au lieu de les rejeter, ils devraient utiliser ces documents pour </w:t>
      </w:r>
      <w:r w:rsidR="001C6273">
        <w:rPr>
          <w:rFonts w:ascii="Trebuchet MS" w:hAnsi="Trebuchet MS"/>
          <w:sz w:val="20"/>
          <w:lang w:val="fr-FR"/>
        </w:rPr>
        <w:t>pousser</w:t>
      </w:r>
      <w:r w:rsidR="001C6273" w:rsidRPr="00BE2F3D">
        <w:rPr>
          <w:rFonts w:ascii="Trebuchet MS" w:hAnsi="Trebuchet MS"/>
          <w:sz w:val="20"/>
          <w:lang w:val="fr-FR"/>
        </w:rPr>
        <w:t xml:space="preserve"> </w:t>
      </w:r>
      <w:r w:rsidRPr="00BE2F3D">
        <w:rPr>
          <w:rFonts w:ascii="Trebuchet MS" w:hAnsi="Trebuchet MS"/>
          <w:sz w:val="20"/>
          <w:lang w:val="fr-FR"/>
        </w:rPr>
        <w:t xml:space="preserve">les dirigeants à </w:t>
      </w:r>
      <w:r w:rsidR="001C6273">
        <w:rPr>
          <w:rFonts w:ascii="Trebuchet MS" w:hAnsi="Trebuchet MS"/>
          <w:sz w:val="20"/>
          <w:lang w:val="fr-FR"/>
        </w:rPr>
        <w:t>agir</w:t>
      </w:r>
      <w:r w:rsidRPr="00BE2F3D">
        <w:rPr>
          <w:rFonts w:ascii="Trebuchet MS" w:hAnsi="Trebuchet MS"/>
          <w:sz w:val="20"/>
          <w:lang w:val="fr-FR"/>
        </w:rPr>
        <w:t>. Ces documents sont des armes entre les mains des jeunes, alors ils devraient les utiliser pour forcer la responsabilité, plutôt que de les ignorer ou de les fuir.</w:t>
      </w:r>
    </w:p>
    <w:p w:rsidR="006D23BE" w:rsidRPr="00BE2F3D" w:rsidRDefault="006D23BE" w:rsidP="006D23BE">
      <w:pPr>
        <w:numPr>
          <w:ilvl w:val="0"/>
          <w:numId w:val="17"/>
        </w:numPr>
        <w:jc w:val="both"/>
        <w:rPr>
          <w:rFonts w:ascii="Trebuchet MS" w:hAnsi="Trebuchet MS" w:cs="Calibri"/>
          <w:sz w:val="20"/>
          <w:szCs w:val="20"/>
          <w:lang w:val="fr-FR"/>
        </w:rPr>
      </w:pPr>
      <w:r w:rsidRPr="00BE2F3D">
        <w:rPr>
          <w:rFonts w:ascii="Trebuchet MS" w:hAnsi="Trebuchet MS"/>
          <w:sz w:val="20"/>
          <w:lang w:val="fr-FR"/>
        </w:rPr>
        <w:t>Le</w:t>
      </w:r>
      <w:r w:rsidR="00444076">
        <w:rPr>
          <w:rFonts w:ascii="Trebuchet MS" w:hAnsi="Trebuchet MS"/>
          <w:sz w:val="20"/>
          <w:lang w:val="fr-FR"/>
        </w:rPr>
        <w:t xml:space="preserve">s termes utilisés </w:t>
      </w:r>
      <w:r w:rsidRPr="00BE2F3D">
        <w:rPr>
          <w:rFonts w:ascii="Trebuchet MS" w:hAnsi="Trebuchet MS"/>
          <w:sz w:val="20"/>
          <w:lang w:val="fr-FR"/>
        </w:rPr>
        <w:t xml:space="preserve">dans les documents </w:t>
      </w:r>
      <w:r w:rsidR="00444076">
        <w:rPr>
          <w:rFonts w:ascii="Trebuchet MS" w:hAnsi="Trebuchet MS"/>
          <w:sz w:val="20"/>
          <w:lang w:val="fr-FR"/>
        </w:rPr>
        <w:t>de l’</w:t>
      </w:r>
      <w:r w:rsidRPr="00BE2F3D">
        <w:rPr>
          <w:rFonts w:ascii="Trebuchet MS" w:hAnsi="Trebuchet MS"/>
          <w:sz w:val="20"/>
          <w:lang w:val="fr-FR"/>
        </w:rPr>
        <w:t>AGA met</w:t>
      </w:r>
      <w:r w:rsidR="00444076">
        <w:rPr>
          <w:rFonts w:ascii="Trebuchet MS" w:hAnsi="Trebuchet MS"/>
          <w:sz w:val="20"/>
          <w:lang w:val="fr-FR"/>
        </w:rPr>
        <w:t>tent</w:t>
      </w:r>
      <w:r w:rsidRPr="00BE2F3D">
        <w:rPr>
          <w:rFonts w:ascii="Trebuchet MS" w:hAnsi="Trebuchet MS"/>
          <w:sz w:val="20"/>
          <w:lang w:val="fr-FR"/>
        </w:rPr>
        <w:t xml:space="preserve"> l'accent sur la promotion, et pas </w:t>
      </w:r>
      <w:r w:rsidR="00444076">
        <w:rPr>
          <w:rFonts w:ascii="Trebuchet MS" w:hAnsi="Trebuchet MS"/>
          <w:sz w:val="20"/>
          <w:lang w:val="fr-FR"/>
        </w:rPr>
        <w:t>vraiment</w:t>
      </w:r>
      <w:r w:rsidRPr="00BE2F3D">
        <w:rPr>
          <w:rFonts w:ascii="Trebuchet MS" w:hAnsi="Trebuchet MS"/>
          <w:sz w:val="20"/>
          <w:lang w:val="fr-FR"/>
        </w:rPr>
        <w:t xml:space="preserve"> sur l</w:t>
      </w:r>
      <w:r w:rsidR="00444076">
        <w:rPr>
          <w:rFonts w:ascii="Trebuchet MS" w:hAnsi="Trebuchet MS"/>
          <w:sz w:val="20"/>
          <w:lang w:val="fr-FR"/>
        </w:rPr>
        <w:t>a nécessité</w:t>
      </w:r>
      <w:r w:rsidRPr="00BE2F3D">
        <w:rPr>
          <w:rFonts w:ascii="Trebuchet MS" w:hAnsi="Trebuchet MS"/>
          <w:sz w:val="20"/>
          <w:lang w:val="fr-FR"/>
        </w:rPr>
        <w:t xml:space="preserve"> de s'engager ou d'engager</w:t>
      </w:r>
    </w:p>
    <w:p w:rsidR="006D23BE" w:rsidRPr="00BE2F3D" w:rsidRDefault="006D23BE" w:rsidP="006D23BE">
      <w:pPr>
        <w:numPr>
          <w:ilvl w:val="0"/>
          <w:numId w:val="17"/>
        </w:numPr>
        <w:jc w:val="both"/>
        <w:rPr>
          <w:rFonts w:ascii="Trebuchet MS" w:hAnsi="Trebuchet MS" w:cs="Calibri"/>
          <w:sz w:val="20"/>
          <w:szCs w:val="20"/>
          <w:lang w:val="fr-FR"/>
        </w:rPr>
      </w:pPr>
      <w:r w:rsidRPr="00BE2F3D">
        <w:rPr>
          <w:rFonts w:ascii="Trebuchet MS" w:hAnsi="Trebuchet MS"/>
          <w:sz w:val="20"/>
          <w:lang w:val="fr-FR"/>
        </w:rPr>
        <w:t>Le Burundi siégeait au CPS alors qu'il était lui-même un sujet d</w:t>
      </w:r>
      <w:r w:rsidR="001C6273">
        <w:rPr>
          <w:rFonts w:ascii="Trebuchet MS" w:hAnsi="Trebuchet MS"/>
          <w:sz w:val="20"/>
          <w:lang w:val="fr-FR"/>
        </w:rPr>
        <w:t>u</w:t>
      </w:r>
      <w:r w:rsidRPr="00BE2F3D">
        <w:rPr>
          <w:rFonts w:ascii="Trebuchet MS" w:hAnsi="Trebuchet MS"/>
          <w:sz w:val="20"/>
          <w:lang w:val="fr-FR"/>
        </w:rPr>
        <w:t xml:space="preserve"> CPS. Comment le CPS peut-il rester objectif dans une telle situation ? Même si l'accent est mis sur la prévention, le CPS a </w:t>
      </w:r>
      <w:r w:rsidR="00444076">
        <w:rPr>
          <w:rFonts w:ascii="Trebuchet MS" w:hAnsi="Trebuchet MS"/>
          <w:sz w:val="20"/>
          <w:lang w:val="fr-FR"/>
        </w:rPr>
        <w:t xml:space="preserve">beaucoup plus </w:t>
      </w:r>
      <w:r w:rsidR="00444076" w:rsidRPr="00DA24E9">
        <w:rPr>
          <w:rFonts w:ascii="Trebuchet MS" w:hAnsi="Trebuchet MS"/>
          <w:sz w:val="20"/>
          <w:lang w:val="fr-FR"/>
        </w:rPr>
        <w:t xml:space="preserve">évolué sur l’aspect </w:t>
      </w:r>
      <w:r w:rsidRPr="00DA24E9">
        <w:rPr>
          <w:rFonts w:ascii="Trebuchet MS" w:hAnsi="Trebuchet MS"/>
          <w:sz w:val="20"/>
          <w:lang w:val="fr-FR"/>
        </w:rPr>
        <w:t>intervention militaire et, par conséquent, dépend davantage</w:t>
      </w:r>
      <w:r w:rsidRPr="00BE2F3D">
        <w:rPr>
          <w:rFonts w:ascii="Trebuchet MS" w:hAnsi="Trebuchet MS"/>
          <w:sz w:val="20"/>
          <w:lang w:val="fr-FR"/>
        </w:rPr>
        <w:t xml:space="preserve"> du soutien externe/des donateurs.</w:t>
      </w:r>
    </w:p>
    <w:p w:rsidR="006D23BE" w:rsidRPr="00BE2F3D" w:rsidRDefault="006D23BE" w:rsidP="006D23BE">
      <w:pPr>
        <w:numPr>
          <w:ilvl w:val="0"/>
          <w:numId w:val="17"/>
        </w:numPr>
        <w:jc w:val="both"/>
        <w:rPr>
          <w:rFonts w:ascii="Trebuchet MS" w:hAnsi="Trebuchet MS" w:cs="Calibri"/>
          <w:sz w:val="20"/>
          <w:szCs w:val="20"/>
          <w:lang w:val="fr-FR"/>
        </w:rPr>
      </w:pPr>
      <w:r w:rsidRPr="00BE2F3D">
        <w:rPr>
          <w:rFonts w:ascii="Trebuchet MS" w:hAnsi="Trebuchet MS"/>
          <w:sz w:val="20"/>
          <w:lang w:val="fr-FR"/>
        </w:rPr>
        <w:t>Le CPS a fait des progrès dans la réprimande des coups d'</w:t>
      </w:r>
      <w:r w:rsidR="001F0A71">
        <w:rPr>
          <w:rFonts w:ascii="Trebuchet MS" w:hAnsi="Trebuchet MS"/>
          <w:sz w:val="20"/>
          <w:lang w:val="fr-FR"/>
        </w:rPr>
        <w:t>État</w:t>
      </w:r>
      <w:r w:rsidRPr="00BE2F3D">
        <w:rPr>
          <w:rFonts w:ascii="Trebuchet MS" w:hAnsi="Trebuchet MS"/>
          <w:sz w:val="20"/>
          <w:lang w:val="fr-FR"/>
        </w:rPr>
        <w:t xml:space="preserve"> en Afrique et il est devenu plus facile et plus rapide de suspendre les pays qui prennent le pouvoir de manière anticonstitutionnelle</w:t>
      </w:r>
      <w:r w:rsidRPr="00BE2F3D">
        <w:rPr>
          <w:rFonts w:ascii="Trebuchet MS" w:hAnsi="Trebuchet MS"/>
          <w:lang w:val="fr-FR"/>
        </w:rPr>
        <w:t>.</w:t>
      </w:r>
    </w:p>
    <w:p w:rsidR="006D23BE" w:rsidRPr="00BE2F3D" w:rsidRDefault="006D23BE" w:rsidP="006D23BE">
      <w:pPr>
        <w:numPr>
          <w:ilvl w:val="0"/>
          <w:numId w:val="17"/>
        </w:numPr>
        <w:jc w:val="both"/>
        <w:rPr>
          <w:rFonts w:ascii="Trebuchet MS" w:hAnsi="Trebuchet MS" w:cs="Calibri"/>
          <w:sz w:val="20"/>
          <w:szCs w:val="20"/>
          <w:lang w:val="fr-FR"/>
        </w:rPr>
      </w:pPr>
      <w:r w:rsidRPr="00BE2F3D">
        <w:rPr>
          <w:rFonts w:ascii="Trebuchet MS" w:hAnsi="Trebuchet MS"/>
          <w:sz w:val="20"/>
          <w:lang w:val="fr-FR"/>
        </w:rPr>
        <w:t>Prôner la vulgarisation des décisions de l'UA</w:t>
      </w:r>
    </w:p>
    <w:p w:rsidR="006D23BE" w:rsidRPr="00BE2F3D" w:rsidRDefault="006D23BE" w:rsidP="006D23BE">
      <w:pPr>
        <w:numPr>
          <w:ilvl w:val="0"/>
          <w:numId w:val="17"/>
        </w:numPr>
        <w:jc w:val="both"/>
        <w:rPr>
          <w:rFonts w:ascii="Trebuchet MS" w:hAnsi="Trebuchet MS" w:cs="Calibri"/>
          <w:sz w:val="20"/>
          <w:szCs w:val="20"/>
          <w:lang w:val="fr-FR"/>
        </w:rPr>
      </w:pPr>
      <w:r w:rsidRPr="00BE2F3D">
        <w:rPr>
          <w:rFonts w:ascii="Trebuchet MS" w:hAnsi="Trebuchet MS"/>
          <w:sz w:val="20"/>
          <w:lang w:val="fr-FR"/>
        </w:rPr>
        <w:t xml:space="preserve">Plus de décisions sont prises par les organes de l'UA sans tenir compte des </w:t>
      </w:r>
      <w:r w:rsidR="00F75F41">
        <w:rPr>
          <w:rFonts w:ascii="Trebuchet MS" w:hAnsi="Trebuchet MS"/>
          <w:sz w:val="20"/>
          <w:lang w:val="fr-FR"/>
        </w:rPr>
        <w:t>États</w:t>
      </w:r>
      <w:r w:rsidRPr="00BE2F3D">
        <w:rPr>
          <w:rFonts w:ascii="Trebuchet MS" w:hAnsi="Trebuchet MS"/>
          <w:sz w:val="20"/>
          <w:lang w:val="fr-FR"/>
        </w:rPr>
        <w:t xml:space="preserve"> membres, qui sont alors supposés les mettre en œuvre quand ils n'ont aucun intérêt dans la manière dont les décisions ont été prises. C'est pourquoi il était important que le COREP joue correctement son rôle de coordination</w:t>
      </w:r>
    </w:p>
    <w:p w:rsidR="006D23BE" w:rsidRPr="00BE2F3D" w:rsidRDefault="006D23BE" w:rsidP="006D23BE">
      <w:pPr>
        <w:numPr>
          <w:ilvl w:val="0"/>
          <w:numId w:val="17"/>
        </w:numPr>
        <w:jc w:val="both"/>
        <w:rPr>
          <w:rFonts w:ascii="Trebuchet MS" w:hAnsi="Trebuchet MS" w:cs="Calibri"/>
          <w:sz w:val="20"/>
          <w:szCs w:val="20"/>
          <w:lang w:val="fr-FR"/>
        </w:rPr>
      </w:pPr>
      <w:r w:rsidRPr="00BE2F3D">
        <w:rPr>
          <w:rFonts w:ascii="Trebuchet MS" w:hAnsi="Trebuchet MS"/>
          <w:sz w:val="20"/>
          <w:lang w:val="fr-FR"/>
        </w:rPr>
        <w:t>Il est important d'habiliter les organes afin de renforcer l'UA</w:t>
      </w:r>
    </w:p>
    <w:p w:rsidR="006D23BE" w:rsidRPr="00BE2F3D" w:rsidRDefault="006D23BE" w:rsidP="006D23BE">
      <w:pPr>
        <w:numPr>
          <w:ilvl w:val="0"/>
          <w:numId w:val="17"/>
        </w:numPr>
        <w:jc w:val="both"/>
        <w:rPr>
          <w:rFonts w:ascii="Trebuchet MS" w:hAnsi="Trebuchet MS" w:cs="Calibri"/>
          <w:sz w:val="16"/>
          <w:szCs w:val="20"/>
          <w:lang w:val="fr-FR"/>
        </w:rPr>
      </w:pPr>
      <w:r w:rsidRPr="00BE2F3D">
        <w:rPr>
          <w:rFonts w:ascii="Trebuchet MS" w:hAnsi="Trebuchet MS"/>
          <w:b/>
          <w:bCs/>
          <w:sz w:val="20"/>
          <w:lang w:val="fr-FR"/>
        </w:rPr>
        <w:t>Les feuilles de route</w:t>
      </w:r>
      <w:r w:rsidRPr="00BE2F3D">
        <w:rPr>
          <w:b/>
          <w:bCs/>
          <w:sz w:val="20"/>
          <w:lang w:val="fr-FR"/>
        </w:rPr>
        <w:t xml:space="preserve"> </w:t>
      </w:r>
      <w:r w:rsidRPr="00BE2F3D">
        <w:rPr>
          <w:rFonts w:ascii="Trebuchet MS" w:hAnsi="Trebuchet MS"/>
          <w:sz w:val="20"/>
          <w:lang w:val="fr-FR"/>
        </w:rPr>
        <w:t xml:space="preserve">sont importantes mais nécessitent une vulgarisation et une </w:t>
      </w:r>
      <w:r w:rsidR="001C6273">
        <w:rPr>
          <w:rFonts w:ascii="Trebuchet MS" w:hAnsi="Trebuchet MS"/>
          <w:sz w:val="20"/>
          <w:lang w:val="fr-FR"/>
        </w:rPr>
        <w:t xml:space="preserve">réelle </w:t>
      </w:r>
      <w:r w:rsidRPr="00BE2F3D">
        <w:rPr>
          <w:rFonts w:ascii="Trebuchet MS" w:hAnsi="Trebuchet MS"/>
          <w:sz w:val="20"/>
          <w:lang w:val="fr-FR"/>
        </w:rPr>
        <w:t xml:space="preserve">mise en œuvre </w:t>
      </w:r>
    </w:p>
    <w:p w:rsidR="006D23BE" w:rsidRPr="00BE2F3D" w:rsidRDefault="006D23BE" w:rsidP="006D23BE">
      <w:pPr>
        <w:numPr>
          <w:ilvl w:val="0"/>
          <w:numId w:val="17"/>
        </w:numPr>
        <w:jc w:val="both"/>
        <w:rPr>
          <w:rFonts w:ascii="Trebuchet MS" w:hAnsi="Trebuchet MS" w:cs="Calibri"/>
          <w:sz w:val="16"/>
          <w:szCs w:val="20"/>
          <w:lang w:val="fr-FR"/>
        </w:rPr>
      </w:pPr>
      <w:r w:rsidRPr="00BE2F3D">
        <w:rPr>
          <w:rFonts w:ascii="Trebuchet MS" w:hAnsi="Trebuchet MS"/>
          <w:sz w:val="20"/>
          <w:lang w:val="fr-FR"/>
        </w:rPr>
        <w:t>Le NEPAD devrait travailler plus étroitement avec les organes de l'UA.</w:t>
      </w:r>
    </w:p>
    <w:p w:rsidR="006D23BE" w:rsidRPr="00BE2F3D" w:rsidRDefault="006D23BE" w:rsidP="006D23BE">
      <w:pPr>
        <w:ind w:left="360"/>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1"/>
        <w:ind w:left="720" w:hanging="720"/>
        <w:jc w:val="both"/>
        <w:rPr>
          <w:b/>
          <w:sz w:val="28"/>
          <w:szCs w:val="28"/>
          <w:lang w:val="fr-FR"/>
        </w:rPr>
      </w:pPr>
      <w:bookmarkStart w:id="83" w:name="_Toc509858570"/>
      <w:r w:rsidRPr="00BE2F3D">
        <w:rPr>
          <w:b/>
          <w:sz w:val="28"/>
          <w:szCs w:val="28"/>
          <w:lang w:val="fr-FR"/>
        </w:rPr>
        <w:t>3.0</w:t>
      </w:r>
      <w:r w:rsidRPr="00BE2F3D">
        <w:rPr>
          <w:b/>
          <w:sz w:val="28"/>
          <w:szCs w:val="28"/>
          <w:lang w:val="fr-FR"/>
        </w:rPr>
        <w:tab/>
      </w:r>
      <w:r w:rsidRPr="00BE2F3D">
        <w:rPr>
          <w:rStyle w:val="shorttext"/>
          <w:rFonts w:ascii="Trebuchet MS" w:hAnsi="Trebuchet MS"/>
          <w:b/>
          <w:sz w:val="28"/>
          <w:lang w:val="fr-FR"/>
        </w:rPr>
        <w:t>TROISIÈME JOURN</w:t>
      </w:r>
      <w:r w:rsidR="001C6273">
        <w:rPr>
          <w:rStyle w:val="shorttext"/>
          <w:rFonts w:ascii="Trebuchet MS" w:hAnsi="Trebuchet MS"/>
          <w:b/>
          <w:sz w:val="28"/>
          <w:lang w:val="fr-FR"/>
        </w:rPr>
        <w:t>É</w:t>
      </w:r>
      <w:r w:rsidRPr="00BE2F3D">
        <w:rPr>
          <w:rStyle w:val="shorttext"/>
          <w:rFonts w:ascii="Trebuchet MS" w:hAnsi="Trebuchet MS"/>
          <w:b/>
          <w:sz w:val="28"/>
          <w:lang w:val="fr-FR"/>
        </w:rPr>
        <w:t>E : VENDREDI, 3 NOVEMBRE 2017</w:t>
      </w:r>
      <w:bookmarkEnd w:id="83"/>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p>
    <w:p w:rsidR="006D23BE" w:rsidRPr="00DA24E9" w:rsidRDefault="006D23BE" w:rsidP="006D23BE">
      <w:pPr>
        <w:pStyle w:val="Heading2"/>
        <w:spacing w:before="0" w:after="0"/>
        <w:jc w:val="both"/>
        <w:rPr>
          <w:rFonts w:ascii="Trebuchet MS" w:hAnsi="Trebuchet MS"/>
          <w:i w:val="0"/>
          <w:sz w:val="24"/>
          <w:szCs w:val="24"/>
          <w:lang w:val="fr-FR"/>
        </w:rPr>
      </w:pPr>
      <w:bookmarkStart w:id="84" w:name="_Toc509858571"/>
      <w:r w:rsidRPr="00DA24E9">
        <w:rPr>
          <w:rFonts w:ascii="Trebuchet MS" w:hAnsi="Trebuchet MS"/>
          <w:i w:val="0"/>
          <w:sz w:val="24"/>
          <w:szCs w:val="24"/>
          <w:lang w:val="fr-FR"/>
        </w:rPr>
        <w:t>3.1</w:t>
      </w:r>
      <w:r w:rsidRPr="00DA24E9">
        <w:rPr>
          <w:rFonts w:ascii="Trebuchet MS" w:hAnsi="Trebuchet MS"/>
          <w:i w:val="0"/>
          <w:sz w:val="24"/>
          <w:szCs w:val="24"/>
          <w:lang w:val="fr-FR"/>
        </w:rPr>
        <w:tab/>
      </w:r>
      <w:r w:rsidRPr="00DA24E9">
        <w:rPr>
          <w:rStyle w:val="shorttext"/>
          <w:rFonts w:ascii="Trebuchet MS" w:hAnsi="Trebuchet MS"/>
          <w:i w:val="0"/>
          <w:sz w:val="24"/>
          <w:szCs w:val="24"/>
          <w:lang w:val="fr-FR"/>
        </w:rPr>
        <w:t>Présentation et adoption des recommandations</w:t>
      </w:r>
      <w:bookmarkEnd w:id="84"/>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r w:rsidRPr="00BE2F3D">
        <w:rPr>
          <w:rFonts w:ascii="Trebuchet MS" w:hAnsi="Trebuchet MS"/>
          <w:sz w:val="20"/>
          <w:lang w:val="fr-FR"/>
        </w:rPr>
        <w:t xml:space="preserve">Le modérateur a déclaré la réunion ouverte et a demandé au rapporteur du comité de rédaction des recommandations, Mme Raheemat Momodu, de faire une présentation de ce que le comité avait proposé </w:t>
      </w:r>
      <w:r w:rsidRPr="00BE2F3D">
        <w:rPr>
          <w:rFonts w:ascii="Trebuchet MS" w:hAnsi="Trebuchet MS"/>
          <w:sz w:val="20"/>
          <w:lang w:val="fr-FR"/>
        </w:rPr>
        <w:lastRenderedPageBreak/>
        <w:t xml:space="preserve">et accepté comme la voie à suivre. Mme Momodu a informé les délégués que le comité avait discuté de la voie à suivre </w:t>
      </w:r>
      <w:r w:rsidR="001C6273">
        <w:rPr>
          <w:rFonts w:ascii="Trebuchet MS" w:hAnsi="Trebuchet MS"/>
          <w:sz w:val="20"/>
          <w:lang w:val="fr-FR"/>
        </w:rPr>
        <w:t>autour de</w:t>
      </w:r>
      <w:r w:rsidR="001C6273" w:rsidRPr="00BE2F3D">
        <w:rPr>
          <w:rFonts w:ascii="Trebuchet MS" w:hAnsi="Trebuchet MS"/>
          <w:sz w:val="20"/>
          <w:lang w:val="fr-FR"/>
        </w:rPr>
        <w:t xml:space="preserve"> </w:t>
      </w:r>
      <w:r w:rsidRPr="00BE2F3D">
        <w:rPr>
          <w:rFonts w:ascii="Trebuchet MS" w:hAnsi="Trebuchet MS"/>
          <w:sz w:val="20"/>
          <w:lang w:val="fr-FR"/>
        </w:rPr>
        <w:t>sept (7) questions principales, à savoir :</w:t>
      </w: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numPr>
          <w:ilvl w:val="0"/>
          <w:numId w:val="129"/>
        </w:numPr>
        <w:jc w:val="both"/>
        <w:rPr>
          <w:rFonts w:ascii="Trebuchet MS" w:hAnsi="Trebuchet MS" w:cs="Calibri"/>
          <w:sz w:val="20"/>
          <w:szCs w:val="20"/>
          <w:lang w:val="fr-FR"/>
        </w:rPr>
      </w:pPr>
      <w:r w:rsidRPr="00BE2F3D">
        <w:rPr>
          <w:rFonts w:ascii="Trebuchet MS" w:hAnsi="Trebuchet MS"/>
          <w:sz w:val="20"/>
          <w:lang w:val="fr-FR"/>
        </w:rPr>
        <w:t xml:space="preserve"> Capacité institutionnelle de l'UA et des CER en tant que leaders et éléments constitutifs du Traité d'Abuja </w:t>
      </w:r>
    </w:p>
    <w:p w:rsidR="006D23BE" w:rsidRPr="00C62CBC" w:rsidRDefault="006D23BE" w:rsidP="006D23BE">
      <w:pPr>
        <w:numPr>
          <w:ilvl w:val="0"/>
          <w:numId w:val="129"/>
        </w:numPr>
        <w:jc w:val="both"/>
        <w:rPr>
          <w:rFonts w:ascii="Trebuchet MS" w:hAnsi="Trebuchet MS" w:cs="Calibri"/>
          <w:sz w:val="20"/>
          <w:szCs w:val="20"/>
        </w:rPr>
      </w:pPr>
      <w:r w:rsidRPr="00C62CBC">
        <w:rPr>
          <w:rFonts w:ascii="Trebuchet MS" w:hAnsi="Trebuchet MS"/>
          <w:sz w:val="20"/>
        </w:rPr>
        <w:t>Valeurs</w:t>
      </w:r>
    </w:p>
    <w:p w:rsidR="006D23BE" w:rsidRPr="00C62CBC" w:rsidRDefault="006D23BE" w:rsidP="006D23BE">
      <w:pPr>
        <w:numPr>
          <w:ilvl w:val="0"/>
          <w:numId w:val="129"/>
        </w:numPr>
        <w:jc w:val="both"/>
        <w:rPr>
          <w:rFonts w:ascii="Trebuchet MS" w:hAnsi="Trebuchet MS" w:cs="Calibri"/>
          <w:sz w:val="20"/>
          <w:szCs w:val="20"/>
        </w:rPr>
      </w:pPr>
      <w:r w:rsidRPr="00C62CBC">
        <w:rPr>
          <w:rFonts w:ascii="Trebuchet MS" w:hAnsi="Trebuchet MS"/>
          <w:sz w:val="20"/>
        </w:rPr>
        <w:t>Fonctions</w:t>
      </w:r>
    </w:p>
    <w:p w:rsidR="006D23BE" w:rsidRPr="00BE2F3D" w:rsidRDefault="006D23BE" w:rsidP="006D23BE">
      <w:pPr>
        <w:numPr>
          <w:ilvl w:val="0"/>
          <w:numId w:val="129"/>
        </w:numPr>
        <w:jc w:val="both"/>
        <w:rPr>
          <w:rFonts w:ascii="Trebuchet MS" w:hAnsi="Trebuchet MS" w:cs="Calibri"/>
          <w:sz w:val="20"/>
          <w:szCs w:val="20"/>
          <w:lang w:val="fr-FR"/>
        </w:rPr>
      </w:pPr>
      <w:r w:rsidRPr="00BE2F3D">
        <w:rPr>
          <w:rFonts w:ascii="Trebuchet MS" w:hAnsi="Trebuchet MS"/>
          <w:sz w:val="20"/>
          <w:lang w:val="fr-FR"/>
        </w:rPr>
        <w:t>Coordination au sein des CER (coordination interne/intra-CER)</w:t>
      </w:r>
    </w:p>
    <w:p w:rsidR="006D23BE" w:rsidRPr="00BE2F3D" w:rsidRDefault="006D23BE" w:rsidP="006D23BE">
      <w:pPr>
        <w:numPr>
          <w:ilvl w:val="0"/>
          <w:numId w:val="129"/>
        </w:numPr>
        <w:jc w:val="both"/>
        <w:rPr>
          <w:rFonts w:ascii="Trebuchet MS" w:hAnsi="Trebuchet MS" w:cs="Calibri"/>
          <w:sz w:val="20"/>
          <w:szCs w:val="20"/>
          <w:lang w:val="fr-FR"/>
        </w:rPr>
      </w:pPr>
      <w:r w:rsidRPr="00BE2F3D">
        <w:rPr>
          <w:rFonts w:ascii="Trebuchet MS" w:hAnsi="Trebuchet MS"/>
          <w:sz w:val="20"/>
          <w:lang w:val="fr-FR"/>
        </w:rPr>
        <w:t>Coopération entre les CER (coopération inter-CER)</w:t>
      </w:r>
    </w:p>
    <w:p w:rsidR="006D23BE" w:rsidRPr="00C62CBC" w:rsidRDefault="006D23BE" w:rsidP="006D23BE">
      <w:pPr>
        <w:numPr>
          <w:ilvl w:val="0"/>
          <w:numId w:val="129"/>
        </w:numPr>
        <w:jc w:val="both"/>
        <w:rPr>
          <w:rFonts w:ascii="Trebuchet MS" w:hAnsi="Trebuchet MS" w:cs="Calibri"/>
          <w:sz w:val="20"/>
          <w:szCs w:val="20"/>
        </w:rPr>
      </w:pPr>
      <w:r w:rsidRPr="00C62CBC">
        <w:rPr>
          <w:rFonts w:ascii="Trebuchet MS" w:hAnsi="Trebuchet MS"/>
          <w:sz w:val="20"/>
        </w:rPr>
        <w:t>Coordination REC/UA</w:t>
      </w:r>
    </w:p>
    <w:p w:rsidR="006D23BE" w:rsidRPr="00BE2F3D" w:rsidRDefault="006D23BE" w:rsidP="006D23BE">
      <w:pPr>
        <w:numPr>
          <w:ilvl w:val="0"/>
          <w:numId w:val="129"/>
        </w:numPr>
        <w:jc w:val="both"/>
        <w:rPr>
          <w:rFonts w:ascii="Trebuchet MS" w:hAnsi="Trebuchet MS" w:cs="Calibri"/>
          <w:sz w:val="20"/>
          <w:szCs w:val="20"/>
          <w:lang w:val="fr-FR"/>
        </w:rPr>
      </w:pPr>
      <w:r w:rsidRPr="00BE2F3D">
        <w:rPr>
          <w:rFonts w:ascii="Trebuchet MS" w:hAnsi="Trebuchet MS"/>
          <w:sz w:val="20"/>
          <w:lang w:val="fr-FR"/>
        </w:rPr>
        <w:t>Rôle des États membres dans la CEA.</w:t>
      </w:r>
    </w:p>
    <w:p w:rsidR="006D23BE" w:rsidRPr="00BE2F3D" w:rsidRDefault="006D23BE" w:rsidP="006D23BE">
      <w:pPr>
        <w:ind w:left="720"/>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16"/>
          <w:szCs w:val="20"/>
          <w:lang w:val="fr-FR"/>
        </w:rPr>
      </w:pPr>
    </w:p>
    <w:p w:rsidR="006D23BE" w:rsidRPr="00BE2F3D" w:rsidRDefault="006D23BE" w:rsidP="006D23BE">
      <w:pPr>
        <w:pStyle w:val="Heading3"/>
        <w:spacing w:before="0" w:after="0"/>
        <w:ind w:left="720" w:hanging="720"/>
        <w:jc w:val="both"/>
        <w:rPr>
          <w:rFonts w:ascii="Trebuchet MS" w:hAnsi="Trebuchet MS"/>
          <w:sz w:val="24"/>
          <w:szCs w:val="24"/>
          <w:lang w:val="fr-FR"/>
        </w:rPr>
      </w:pPr>
      <w:bookmarkStart w:id="85" w:name="_Toc509858572"/>
      <w:r w:rsidRPr="00BE2F3D">
        <w:rPr>
          <w:rFonts w:ascii="Trebuchet MS" w:hAnsi="Trebuchet MS"/>
          <w:sz w:val="24"/>
          <w:szCs w:val="24"/>
          <w:lang w:val="fr-FR"/>
        </w:rPr>
        <w:t>3.1.1</w:t>
      </w:r>
      <w:r w:rsidRPr="00BE2F3D">
        <w:rPr>
          <w:rFonts w:ascii="Trebuchet MS" w:hAnsi="Trebuchet MS"/>
          <w:sz w:val="24"/>
          <w:szCs w:val="24"/>
          <w:lang w:val="fr-FR"/>
        </w:rPr>
        <w:tab/>
      </w:r>
      <w:r w:rsidRPr="00BE2F3D">
        <w:rPr>
          <w:rFonts w:ascii="Trebuchet MS" w:hAnsi="Trebuchet MS"/>
          <w:lang w:val="fr-FR"/>
        </w:rPr>
        <w:t>La c</w:t>
      </w:r>
      <w:r w:rsidRPr="00BE2F3D">
        <w:rPr>
          <w:rFonts w:ascii="Trebuchet MS" w:hAnsi="Trebuchet MS"/>
          <w:sz w:val="24"/>
          <w:lang w:val="fr-FR"/>
        </w:rPr>
        <w:t>apacité institutionnelle de l'UA et des CER en tant que leaders et éléments constitutifs du Traité d'Abuja</w:t>
      </w:r>
      <w:bookmarkEnd w:id="85"/>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numPr>
          <w:ilvl w:val="0"/>
          <w:numId w:val="131"/>
        </w:numPr>
        <w:jc w:val="both"/>
        <w:rPr>
          <w:rFonts w:ascii="Trebuchet MS" w:hAnsi="Trebuchet MS" w:cs="Calibri"/>
          <w:sz w:val="20"/>
          <w:szCs w:val="20"/>
          <w:lang w:val="fr-FR"/>
        </w:rPr>
      </w:pPr>
      <w:r w:rsidRPr="00BE2F3D">
        <w:rPr>
          <w:rStyle w:val="shorttext"/>
          <w:rFonts w:ascii="Trebuchet MS" w:hAnsi="Trebuchet MS"/>
          <w:sz w:val="20"/>
          <w:lang w:val="fr-FR"/>
        </w:rPr>
        <w:t>Renforcement des capacités humaines des CER et de l'UA</w:t>
      </w:r>
    </w:p>
    <w:p w:rsidR="006D23BE" w:rsidRPr="00BE2F3D" w:rsidRDefault="001C6273" w:rsidP="006D23BE">
      <w:pPr>
        <w:numPr>
          <w:ilvl w:val="0"/>
          <w:numId w:val="130"/>
        </w:numPr>
        <w:jc w:val="both"/>
        <w:rPr>
          <w:rFonts w:ascii="Trebuchet MS" w:hAnsi="Trebuchet MS" w:cs="Calibri"/>
          <w:sz w:val="20"/>
          <w:szCs w:val="20"/>
          <w:lang w:val="fr-FR"/>
        </w:rPr>
      </w:pPr>
      <w:r>
        <w:rPr>
          <w:rFonts w:ascii="Trebuchet MS" w:hAnsi="Trebuchet MS"/>
          <w:sz w:val="20"/>
          <w:lang w:val="fr-FR"/>
        </w:rPr>
        <w:t>G</w:t>
      </w:r>
      <w:r w:rsidR="006D23BE" w:rsidRPr="00BE2F3D">
        <w:rPr>
          <w:rFonts w:ascii="Trebuchet MS" w:hAnsi="Trebuchet MS"/>
          <w:sz w:val="20"/>
          <w:lang w:val="fr-FR"/>
        </w:rPr>
        <w:t xml:space="preserve">estion des connaissances partagées entre l'UA et les CER pour faciliter l'accès du public à l'information, y compris les références croisées </w:t>
      </w:r>
    </w:p>
    <w:p w:rsidR="006D23BE" w:rsidRPr="00BE2F3D" w:rsidRDefault="006D23BE" w:rsidP="006D23BE">
      <w:pPr>
        <w:numPr>
          <w:ilvl w:val="0"/>
          <w:numId w:val="130"/>
        </w:numPr>
        <w:jc w:val="both"/>
        <w:rPr>
          <w:rFonts w:ascii="Trebuchet MS" w:hAnsi="Trebuchet MS" w:cs="Calibri"/>
          <w:sz w:val="20"/>
          <w:szCs w:val="20"/>
          <w:lang w:val="fr-FR"/>
        </w:rPr>
      </w:pPr>
      <w:r w:rsidRPr="00BE2F3D">
        <w:rPr>
          <w:rFonts w:ascii="Trebuchet MS" w:hAnsi="Trebuchet MS"/>
          <w:sz w:val="20"/>
          <w:lang w:val="fr-FR"/>
        </w:rPr>
        <w:t>Renforce</w:t>
      </w:r>
      <w:r w:rsidR="001C6273">
        <w:rPr>
          <w:rFonts w:ascii="Trebuchet MS" w:hAnsi="Trebuchet MS"/>
          <w:sz w:val="20"/>
          <w:lang w:val="fr-FR"/>
        </w:rPr>
        <w:t>ment de</w:t>
      </w:r>
      <w:r w:rsidRPr="00BE2F3D">
        <w:rPr>
          <w:rFonts w:ascii="Trebuchet MS" w:hAnsi="Trebuchet MS"/>
          <w:sz w:val="20"/>
          <w:lang w:val="fr-FR"/>
        </w:rPr>
        <w:t xml:space="preserve"> la capacité des </w:t>
      </w:r>
      <w:r w:rsidR="00F75F41">
        <w:rPr>
          <w:rFonts w:ascii="Trebuchet MS" w:hAnsi="Trebuchet MS"/>
          <w:sz w:val="20"/>
          <w:lang w:val="fr-FR"/>
        </w:rPr>
        <w:t>États</w:t>
      </w:r>
      <w:r w:rsidRPr="00BE2F3D">
        <w:rPr>
          <w:rFonts w:ascii="Trebuchet MS" w:hAnsi="Trebuchet MS"/>
          <w:sz w:val="20"/>
          <w:lang w:val="fr-FR"/>
        </w:rPr>
        <w:t xml:space="preserve"> membres à accélérer la ratification et l</w:t>
      </w:r>
      <w:r w:rsidR="001C6273">
        <w:rPr>
          <w:rFonts w:ascii="Trebuchet MS" w:hAnsi="Trebuchet MS"/>
          <w:sz w:val="20"/>
          <w:lang w:val="fr-FR"/>
        </w:rPr>
        <w:t xml:space="preserve">’intégration dans les lois nationales </w:t>
      </w:r>
      <w:r w:rsidRPr="00BE2F3D">
        <w:rPr>
          <w:rFonts w:ascii="Trebuchet MS" w:hAnsi="Trebuchet MS"/>
          <w:sz w:val="20"/>
          <w:lang w:val="fr-FR"/>
        </w:rPr>
        <w:t>des instruments de l'UA</w:t>
      </w:r>
    </w:p>
    <w:p w:rsidR="006D23BE" w:rsidRPr="00BE2F3D" w:rsidRDefault="006D23BE" w:rsidP="006D23BE">
      <w:pPr>
        <w:numPr>
          <w:ilvl w:val="0"/>
          <w:numId w:val="130"/>
        </w:numPr>
        <w:jc w:val="both"/>
        <w:rPr>
          <w:rFonts w:ascii="Trebuchet MS" w:hAnsi="Trebuchet MS" w:cs="Calibri"/>
          <w:sz w:val="20"/>
          <w:szCs w:val="20"/>
          <w:lang w:val="fr-FR"/>
        </w:rPr>
      </w:pPr>
      <w:r w:rsidRPr="00BE2F3D">
        <w:rPr>
          <w:rFonts w:ascii="Trebuchet MS" w:hAnsi="Trebuchet MS"/>
          <w:sz w:val="20"/>
          <w:lang w:val="fr-FR"/>
        </w:rPr>
        <w:t>De meilleures conditions de service pour attirer les meilleures ressources humaines africaines, en particulier les jeunes et les femmes</w:t>
      </w:r>
    </w:p>
    <w:p w:rsidR="006D23BE" w:rsidRPr="00BE2F3D" w:rsidRDefault="006D23BE" w:rsidP="006D23BE">
      <w:pPr>
        <w:numPr>
          <w:ilvl w:val="0"/>
          <w:numId w:val="130"/>
        </w:numPr>
        <w:jc w:val="both"/>
        <w:rPr>
          <w:rFonts w:ascii="Trebuchet MS" w:hAnsi="Trebuchet MS" w:cs="Calibri"/>
          <w:sz w:val="20"/>
          <w:szCs w:val="20"/>
          <w:lang w:val="fr-FR"/>
        </w:rPr>
      </w:pPr>
      <w:r w:rsidRPr="00BE2F3D">
        <w:rPr>
          <w:rFonts w:ascii="Trebuchet MS" w:hAnsi="Trebuchet MS"/>
          <w:sz w:val="20"/>
          <w:lang w:val="fr-FR"/>
        </w:rPr>
        <w:t>Équilibre sain entre l'équité géographique et le mérite du recrutement.</w:t>
      </w: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p>
    <w:p w:rsidR="006D23BE" w:rsidRPr="00C62CBC" w:rsidRDefault="006D23BE" w:rsidP="006D23BE">
      <w:pPr>
        <w:pStyle w:val="Heading3"/>
        <w:spacing w:before="0" w:after="0"/>
        <w:jc w:val="both"/>
        <w:rPr>
          <w:rFonts w:ascii="Trebuchet MS" w:hAnsi="Trebuchet MS"/>
          <w:sz w:val="24"/>
          <w:szCs w:val="24"/>
        </w:rPr>
      </w:pPr>
      <w:bookmarkStart w:id="86" w:name="_Toc509858573"/>
      <w:r w:rsidRPr="00C62CBC">
        <w:rPr>
          <w:rFonts w:ascii="Trebuchet MS" w:hAnsi="Trebuchet MS"/>
          <w:sz w:val="24"/>
          <w:szCs w:val="24"/>
        </w:rPr>
        <w:t>3.1.2</w:t>
      </w:r>
      <w:r w:rsidRPr="00C62CBC">
        <w:rPr>
          <w:rFonts w:ascii="Trebuchet MS" w:hAnsi="Trebuchet MS"/>
          <w:sz w:val="24"/>
          <w:szCs w:val="24"/>
        </w:rPr>
        <w:tab/>
        <w:t>Valeurs</w:t>
      </w:r>
      <w:bookmarkEnd w:id="86"/>
    </w:p>
    <w:p w:rsidR="006D23BE" w:rsidRPr="00C62CBC" w:rsidRDefault="006D23BE" w:rsidP="006D23BE">
      <w:pPr>
        <w:jc w:val="both"/>
        <w:rPr>
          <w:rFonts w:ascii="Trebuchet MS" w:hAnsi="Trebuchet MS" w:cs="Calibri"/>
          <w:sz w:val="20"/>
          <w:szCs w:val="20"/>
        </w:rPr>
      </w:pPr>
    </w:p>
    <w:p w:rsidR="006D23BE" w:rsidRPr="00BE2F3D" w:rsidRDefault="006D23BE" w:rsidP="006D23BE">
      <w:pPr>
        <w:numPr>
          <w:ilvl w:val="0"/>
          <w:numId w:val="132"/>
        </w:numPr>
        <w:jc w:val="both"/>
        <w:rPr>
          <w:rFonts w:ascii="Trebuchet MS" w:hAnsi="Trebuchet MS" w:cs="Calibri"/>
          <w:sz w:val="20"/>
          <w:szCs w:val="20"/>
          <w:lang w:val="fr-FR"/>
        </w:rPr>
      </w:pPr>
      <w:r w:rsidRPr="00BE2F3D">
        <w:rPr>
          <w:rFonts w:ascii="Trebuchet MS" w:hAnsi="Trebuchet MS"/>
          <w:sz w:val="20"/>
          <w:lang w:val="fr-FR"/>
        </w:rPr>
        <w:t>Il devrait y avoir un alignement des textes sur les valeurs partagées entre l'UA et les CER</w:t>
      </w:r>
    </w:p>
    <w:p w:rsidR="006D23BE" w:rsidRPr="00BE2F3D" w:rsidRDefault="006D23BE" w:rsidP="006D23BE">
      <w:pPr>
        <w:numPr>
          <w:ilvl w:val="0"/>
          <w:numId w:val="132"/>
        </w:numPr>
        <w:jc w:val="both"/>
        <w:rPr>
          <w:rFonts w:ascii="Trebuchet MS" w:hAnsi="Trebuchet MS" w:cs="Calibri"/>
          <w:sz w:val="20"/>
          <w:szCs w:val="20"/>
          <w:lang w:val="fr-FR"/>
        </w:rPr>
      </w:pPr>
      <w:r w:rsidRPr="00BE2F3D">
        <w:rPr>
          <w:rFonts w:ascii="Trebuchet MS" w:hAnsi="Trebuchet MS"/>
          <w:sz w:val="20"/>
          <w:lang w:val="fr-FR"/>
        </w:rPr>
        <w:t>L'appropriation du processus d'intégration aux niveaux régional et continental est impérative</w:t>
      </w:r>
    </w:p>
    <w:p w:rsidR="006D23BE" w:rsidRPr="00BE2F3D" w:rsidRDefault="006D23BE" w:rsidP="006D23BE">
      <w:pPr>
        <w:numPr>
          <w:ilvl w:val="0"/>
          <w:numId w:val="132"/>
        </w:numPr>
        <w:jc w:val="both"/>
        <w:rPr>
          <w:rFonts w:ascii="Trebuchet MS" w:hAnsi="Trebuchet MS" w:cs="Calibri"/>
          <w:sz w:val="20"/>
          <w:szCs w:val="20"/>
          <w:lang w:val="fr-FR"/>
        </w:rPr>
      </w:pPr>
      <w:r w:rsidRPr="00BE2F3D">
        <w:rPr>
          <w:rFonts w:ascii="Trebuchet MS" w:hAnsi="Trebuchet MS"/>
          <w:sz w:val="20"/>
          <w:lang w:val="fr-FR"/>
        </w:rPr>
        <w:t>Les valeurs partagées de l'UA devraient être ancrées dans les textes et les actions des CER et de l'UA (c'est-à-dire la vulgarisation des valeurs)</w:t>
      </w:r>
    </w:p>
    <w:p w:rsidR="006D23BE" w:rsidRPr="00BE2F3D" w:rsidRDefault="006D23BE" w:rsidP="006D23BE">
      <w:pPr>
        <w:numPr>
          <w:ilvl w:val="0"/>
          <w:numId w:val="132"/>
        </w:numPr>
        <w:jc w:val="both"/>
        <w:rPr>
          <w:rFonts w:ascii="Trebuchet MS" w:hAnsi="Trebuchet MS" w:cs="Calibri"/>
          <w:sz w:val="20"/>
          <w:szCs w:val="20"/>
          <w:lang w:val="fr-FR"/>
        </w:rPr>
      </w:pPr>
      <w:r w:rsidRPr="00BE2F3D">
        <w:rPr>
          <w:rFonts w:ascii="Trebuchet MS" w:hAnsi="Trebuchet MS"/>
          <w:sz w:val="20"/>
          <w:lang w:val="fr-FR"/>
        </w:rPr>
        <w:t xml:space="preserve"> Favoriser la culture de la responsabilité publique en tant que valeur fondamentale.</w:t>
      </w:r>
    </w:p>
    <w:p w:rsidR="006D23BE" w:rsidRPr="00BE2F3D" w:rsidRDefault="006D23BE" w:rsidP="006D23BE">
      <w:pPr>
        <w:ind w:left="720"/>
        <w:jc w:val="both"/>
        <w:rPr>
          <w:rFonts w:ascii="Trebuchet MS" w:hAnsi="Trebuchet MS"/>
          <w:sz w:val="20"/>
          <w:lang w:val="fr-FR"/>
        </w:rPr>
      </w:pPr>
    </w:p>
    <w:p w:rsidR="006D23BE" w:rsidRPr="00BE2F3D" w:rsidRDefault="006D23BE" w:rsidP="006D23BE">
      <w:pPr>
        <w:ind w:left="720"/>
        <w:jc w:val="both"/>
        <w:rPr>
          <w:rFonts w:ascii="Trebuchet MS" w:hAnsi="Trebuchet MS" w:cs="Calibri"/>
          <w:sz w:val="20"/>
          <w:szCs w:val="20"/>
          <w:lang w:val="fr-FR"/>
        </w:rPr>
      </w:pPr>
    </w:p>
    <w:p w:rsidR="006D23BE" w:rsidRPr="00C62CBC" w:rsidRDefault="006D23BE" w:rsidP="006D23BE">
      <w:pPr>
        <w:pStyle w:val="Heading3"/>
        <w:spacing w:before="0" w:after="0"/>
        <w:jc w:val="both"/>
        <w:rPr>
          <w:rFonts w:ascii="Trebuchet MS" w:hAnsi="Trebuchet MS"/>
          <w:sz w:val="24"/>
          <w:szCs w:val="24"/>
        </w:rPr>
      </w:pPr>
      <w:bookmarkStart w:id="87" w:name="_Toc509858574"/>
      <w:r w:rsidRPr="00C62CBC">
        <w:rPr>
          <w:rFonts w:ascii="Trebuchet MS" w:hAnsi="Trebuchet MS"/>
          <w:sz w:val="24"/>
          <w:szCs w:val="24"/>
        </w:rPr>
        <w:t>3.1.3</w:t>
      </w:r>
      <w:r w:rsidRPr="00C62CBC">
        <w:rPr>
          <w:rFonts w:ascii="Trebuchet MS" w:hAnsi="Trebuchet MS"/>
          <w:sz w:val="24"/>
          <w:szCs w:val="24"/>
        </w:rPr>
        <w:tab/>
        <w:t>Fonctions</w:t>
      </w:r>
      <w:bookmarkEnd w:id="87"/>
    </w:p>
    <w:p w:rsidR="006D23BE" w:rsidRPr="00C62CBC" w:rsidRDefault="006D23BE" w:rsidP="006D23BE">
      <w:pPr>
        <w:jc w:val="both"/>
        <w:rPr>
          <w:rFonts w:ascii="Trebuchet MS" w:hAnsi="Trebuchet MS" w:cs="Calibri"/>
          <w:sz w:val="20"/>
          <w:szCs w:val="20"/>
        </w:rPr>
      </w:pPr>
    </w:p>
    <w:p w:rsidR="006D23BE" w:rsidRPr="00BE2F3D" w:rsidRDefault="006D23BE" w:rsidP="006D23BE">
      <w:pPr>
        <w:numPr>
          <w:ilvl w:val="0"/>
          <w:numId w:val="133"/>
        </w:numPr>
        <w:jc w:val="both"/>
        <w:rPr>
          <w:rFonts w:ascii="Trebuchet MS" w:hAnsi="Trebuchet MS"/>
          <w:sz w:val="20"/>
          <w:lang w:val="fr-FR"/>
        </w:rPr>
      </w:pPr>
      <w:r w:rsidRPr="00BE2F3D">
        <w:rPr>
          <w:rFonts w:ascii="Trebuchet MS" w:hAnsi="Trebuchet MS"/>
          <w:sz w:val="20"/>
          <w:lang w:val="fr-FR"/>
        </w:rPr>
        <w:t>Les CER et l'UA doivent démontrer leur volonté et leur capacité à mettre en œuvre les décisions, à surveiller la mise en œuvre et être suffisamment flexibles pour faire face aux nouveaux défis.</w:t>
      </w:r>
    </w:p>
    <w:p w:rsidR="006D23BE" w:rsidRPr="00BE2F3D" w:rsidRDefault="006D23BE" w:rsidP="006D23BE">
      <w:pPr>
        <w:numPr>
          <w:ilvl w:val="0"/>
          <w:numId w:val="133"/>
        </w:numPr>
        <w:jc w:val="both"/>
        <w:rPr>
          <w:rFonts w:ascii="Trebuchet MS" w:hAnsi="Trebuchet MS"/>
          <w:sz w:val="20"/>
          <w:lang w:val="fr-FR"/>
        </w:rPr>
      </w:pPr>
      <w:r w:rsidRPr="00BE2F3D">
        <w:rPr>
          <w:rFonts w:ascii="Trebuchet MS" w:hAnsi="Trebuchet MS"/>
          <w:sz w:val="20"/>
          <w:lang w:val="fr-FR"/>
        </w:rPr>
        <w:t>Il est urgent de mettre l'accent sur d'autres domaines d'intégration qui vont au-delà de la paix et de la sécurité et qui reflètent les véritables défis du développement en Afrique</w:t>
      </w:r>
    </w:p>
    <w:p w:rsidR="006D23BE" w:rsidRPr="00BE2F3D" w:rsidRDefault="006D23BE" w:rsidP="006D23BE">
      <w:pPr>
        <w:numPr>
          <w:ilvl w:val="0"/>
          <w:numId w:val="133"/>
        </w:numPr>
        <w:jc w:val="both"/>
        <w:rPr>
          <w:rFonts w:ascii="Trebuchet MS" w:hAnsi="Trebuchet MS"/>
          <w:sz w:val="20"/>
          <w:lang w:val="fr-FR"/>
        </w:rPr>
      </w:pPr>
      <w:r w:rsidRPr="00BE2F3D">
        <w:rPr>
          <w:rFonts w:ascii="Trebuchet MS" w:hAnsi="Trebuchet MS"/>
          <w:sz w:val="20"/>
          <w:lang w:val="fr-FR"/>
        </w:rPr>
        <w:t>L'UA et les CER devraient encourager et mobiliser les citoyens pour conduire le processus d'intégration</w:t>
      </w:r>
    </w:p>
    <w:p w:rsidR="006D23BE" w:rsidRPr="00BE2F3D" w:rsidRDefault="006D23BE" w:rsidP="006D23BE">
      <w:pPr>
        <w:numPr>
          <w:ilvl w:val="0"/>
          <w:numId w:val="133"/>
        </w:numPr>
        <w:jc w:val="both"/>
        <w:rPr>
          <w:rFonts w:ascii="Trebuchet MS" w:hAnsi="Trebuchet MS"/>
          <w:sz w:val="20"/>
          <w:lang w:val="fr-FR"/>
        </w:rPr>
      </w:pPr>
      <w:r w:rsidRPr="00BE2F3D">
        <w:rPr>
          <w:rFonts w:ascii="Trebuchet MS" w:hAnsi="Trebuchet MS"/>
          <w:sz w:val="20"/>
          <w:lang w:val="fr-FR"/>
        </w:rPr>
        <w:t>L'UA et les CER devraient prioriser et exploiter les énormes ressources (financières, scientifiques, technologiques, culturelles, ancestrales, etc.) de la diaspora africaine conformément à la politique de l'UA de reconnaître la diaspora comme la 6ème région de l'Afrique.</w:t>
      </w:r>
    </w:p>
    <w:p w:rsidR="006D23BE" w:rsidRPr="00BE2F3D" w:rsidRDefault="006D23BE" w:rsidP="006D23BE">
      <w:pPr>
        <w:ind w:left="360"/>
        <w:jc w:val="both"/>
        <w:rPr>
          <w:rFonts w:ascii="Trebuchet MS" w:hAnsi="Trebuchet MS" w:cs="Calibri"/>
          <w:sz w:val="20"/>
          <w:szCs w:val="20"/>
          <w:lang w:val="fr-FR"/>
        </w:rPr>
      </w:pPr>
    </w:p>
    <w:p w:rsidR="006D23BE" w:rsidRPr="00BE2F3D" w:rsidRDefault="006D23BE" w:rsidP="006D23BE">
      <w:pPr>
        <w:pStyle w:val="Heading3"/>
        <w:spacing w:before="0" w:after="0"/>
        <w:jc w:val="both"/>
        <w:rPr>
          <w:rFonts w:ascii="Trebuchet MS" w:hAnsi="Trebuchet MS"/>
          <w:sz w:val="24"/>
          <w:szCs w:val="24"/>
          <w:lang w:val="fr-FR"/>
        </w:rPr>
      </w:pPr>
      <w:bookmarkStart w:id="88" w:name="_Toc509858575"/>
      <w:r w:rsidRPr="00BE2F3D">
        <w:rPr>
          <w:rFonts w:ascii="Trebuchet MS" w:hAnsi="Trebuchet MS"/>
          <w:sz w:val="24"/>
          <w:szCs w:val="24"/>
          <w:lang w:val="fr-FR"/>
        </w:rPr>
        <w:t>3.1.4</w:t>
      </w:r>
      <w:r w:rsidRPr="00BE2F3D">
        <w:rPr>
          <w:rFonts w:ascii="Trebuchet MS" w:hAnsi="Trebuchet MS"/>
          <w:sz w:val="24"/>
          <w:szCs w:val="24"/>
          <w:lang w:val="fr-FR"/>
        </w:rPr>
        <w:tab/>
      </w:r>
      <w:r w:rsidRPr="00BE2F3D">
        <w:rPr>
          <w:rFonts w:ascii="Trebuchet MS" w:hAnsi="Trebuchet MS"/>
          <w:sz w:val="24"/>
          <w:lang w:val="fr-FR"/>
        </w:rPr>
        <w:t>Coordination au sein des CER (Coordination intra-REC)</w:t>
      </w:r>
      <w:bookmarkEnd w:id="88"/>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numPr>
          <w:ilvl w:val="0"/>
          <w:numId w:val="134"/>
        </w:numPr>
        <w:jc w:val="both"/>
        <w:rPr>
          <w:rFonts w:ascii="Trebuchet MS" w:hAnsi="Trebuchet MS" w:cs="Calibri"/>
          <w:sz w:val="20"/>
          <w:szCs w:val="20"/>
          <w:lang w:val="fr-FR"/>
        </w:rPr>
      </w:pPr>
      <w:r w:rsidRPr="00BE2F3D">
        <w:rPr>
          <w:rFonts w:ascii="Trebuchet MS" w:hAnsi="Trebuchet MS"/>
          <w:sz w:val="20"/>
          <w:lang w:val="fr-FR"/>
        </w:rPr>
        <w:t>Renforcer les secrétariats des CER en tant qu'organes de direction et de coordination</w:t>
      </w:r>
    </w:p>
    <w:p w:rsidR="006D23BE" w:rsidRPr="00BE2F3D" w:rsidRDefault="006D23BE" w:rsidP="006D23BE">
      <w:pPr>
        <w:numPr>
          <w:ilvl w:val="0"/>
          <w:numId w:val="134"/>
        </w:numPr>
        <w:jc w:val="both"/>
        <w:rPr>
          <w:rFonts w:ascii="Trebuchet MS" w:hAnsi="Trebuchet MS" w:cs="Calibri"/>
          <w:sz w:val="20"/>
          <w:szCs w:val="20"/>
          <w:lang w:val="fr-FR"/>
        </w:rPr>
      </w:pPr>
      <w:r w:rsidRPr="00BE2F3D">
        <w:rPr>
          <w:rFonts w:ascii="Trebuchet MS" w:hAnsi="Trebuchet MS"/>
          <w:sz w:val="20"/>
          <w:lang w:val="fr-FR"/>
        </w:rPr>
        <w:t>Toutes les CER devraient adopter des sources de financement innovantes et durables ou des modèles de financement.</w:t>
      </w:r>
    </w:p>
    <w:p w:rsidR="006D23BE" w:rsidRPr="00BE2F3D" w:rsidRDefault="006D23BE" w:rsidP="006D23BE">
      <w:pPr>
        <w:ind w:left="720"/>
        <w:jc w:val="both"/>
        <w:rPr>
          <w:rFonts w:ascii="Trebuchet MS" w:hAnsi="Trebuchet MS" w:cs="Calibri"/>
          <w:sz w:val="16"/>
          <w:szCs w:val="20"/>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3"/>
        <w:spacing w:before="0" w:after="0"/>
        <w:jc w:val="both"/>
        <w:rPr>
          <w:rStyle w:val="shorttext"/>
          <w:lang w:val="fr-FR"/>
        </w:rPr>
      </w:pPr>
      <w:bookmarkStart w:id="89" w:name="_Toc509858576"/>
      <w:r w:rsidRPr="00BE2F3D">
        <w:rPr>
          <w:rFonts w:ascii="Trebuchet MS" w:hAnsi="Trebuchet MS"/>
          <w:sz w:val="24"/>
          <w:szCs w:val="24"/>
          <w:lang w:val="fr-FR"/>
        </w:rPr>
        <w:lastRenderedPageBreak/>
        <w:t>3.1.5</w:t>
      </w:r>
      <w:r w:rsidRPr="00BE2F3D">
        <w:rPr>
          <w:rFonts w:ascii="Trebuchet MS" w:hAnsi="Trebuchet MS"/>
          <w:sz w:val="24"/>
          <w:szCs w:val="24"/>
          <w:lang w:val="fr-FR"/>
        </w:rPr>
        <w:tab/>
      </w:r>
      <w:r w:rsidRPr="00BE2F3D">
        <w:rPr>
          <w:rStyle w:val="shorttext"/>
          <w:rFonts w:ascii="Trebuchet MS" w:hAnsi="Trebuchet MS"/>
          <w:sz w:val="24"/>
          <w:lang w:val="fr-FR"/>
        </w:rPr>
        <w:t>Coopération entre les CER (coopération inter-CER)</w:t>
      </w:r>
      <w:bookmarkEnd w:id="89"/>
    </w:p>
    <w:p w:rsidR="006D23BE" w:rsidRPr="00BE2F3D" w:rsidRDefault="006D23BE" w:rsidP="006D23BE">
      <w:pPr>
        <w:rPr>
          <w:lang w:val="fr-FR"/>
        </w:rPr>
      </w:pPr>
    </w:p>
    <w:p w:rsidR="006D23BE" w:rsidRPr="00BE2F3D" w:rsidRDefault="006D23BE" w:rsidP="006D23BE">
      <w:pPr>
        <w:numPr>
          <w:ilvl w:val="0"/>
          <w:numId w:val="135"/>
        </w:numPr>
        <w:jc w:val="both"/>
        <w:rPr>
          <w:rFonts w:ascii="Trebuchet MS" w:hAnsi="Trebuchet MS" w:cs="Calibri"/>
          <w:sz w:val="18"/>
          <w:szCs w:val="20"/>
          <w:lang w:val="fr-FR"/>
        </w:rPr>
      </w:pPr>
      <w:r w:rsidRPr="00BE2F3D">
        <w:rPr>
          <w:rFonts w:ascii="Trebuchet MS" w:hAnsi="Trebuchet MS"/>
          <w:sz w:val="20"/>
          <w:lang w:val="fr-FR"/>
        </w:rPr>
        <w:t>Accélérer le développement du cadre de coopération inter-CER prévu</w:t>
      </w:r>
    </w:p>
    <w:p w:rsidR="006D23BE" w:rsidRPr="00BE2F3D" w:rsidRDefault="006D23BE" w:rsidP="006D23BE">
      <w:pPr>
        <w:numPr>
          <w:ilvl w:val="0"/>
          <w:numId w:val="135"/>
        </w:numPr>
        <w:jc w:val="both"/>
        <w:rPr>
          <w:rFonts w:ascii="Trebuchet MS" w:hAnsi="Trebuchet MS" w:cs="Calibri"/>
          <w:sz w:val="18"/>
          <w:szCs w:val="20"/>
          <w:lang w:val="fr-FR"/>
        </w:rPr>
      </w:pPr>
      <w:r w:rsidRPr="00BE2F3D">
        <w:rPr>
          <w:rFonts w:ascii="Trebuchet MS" w:hAnsi="Trebuchet MS"/>
          <w:sz w:val="20"/>
          <w:lang w:val="fr-FR"/>
        </w:rPr>
        <w:t>Des dispositions encourageantes similaires à celles d</w:t>
      </w:r>
      <w:r w:rsidR="001C6273">
        <w:rPr>
          <w:rFonts w:ascii="Trebuchet MS" w:hAnsi="Trebuchet MS"/>
          <w:sz w:val="20"/>
          <w:lang w:val="fr-FR"/>
        </w:rPr>
        <w:t>e la</w:t>
      </w:r>
      <w:r w:rsidRPr="00BE2F3D">
        <w:rPr>
          <w:rFonts w:ascii="Trebuchet MS" w:hAnsi="Trebuchet MS"/>
          <w:sz w:val="20"/>
          <w:lang w:val="fr-FR"/>
        </w:rPr>
        <w:t xml:space="preserve"> Tripartite COMESA-EAC-SDAC </w:t>
      </w:r>
    </w:p>
    <w:p w:rsidR="006D23BE" w:rsidRPr="00BE2F3D" w:rsidRDefault="006D23BE" w:rsidP="006D23BE">
      <w:pPr>
        <w:numPr>
          <w:ilvl w:val="0"/>
          <w:numId w:val="135"/>
        </w:numPr>
        <w:jc w:val="both"/>
        <w:rPr>
          <w:rFonts w:ascii="Trebuchet MS" w:hAnsi="Trebuchet MS" w:cs="Calibri"/>
          <w:sz w:val="18"/>
          <w:szCs w:val="20"/>
          <w:lang w:val="fr-FR"/>
        </w:rPr>
      </w:pPr>
      <w:r w:rsidRPr="00BE2F3D">
        <w:rPr>
          <w:rFonts w:ascii="Trebuchet MS" w:hAnsi="Trebuchet MS"/>
          <w:sz w:val="20"/>
          <w:lang w:val="fr-FR"/>
        </w:rPr>
        <w:t>L'UA devrait fournir un leadership et un soutien plus stratégiques à la tripartite COMESA-EAC-SADC et à d'autres arrangements similaires</w:t>
      </w:r>
    </w:p>
    <w:p w:rsidR="006D23BE" w:rsidRPr="00BE2F3D" w:rsidRDefault="006D23BE" w:rsidP="006D23BE">
      <w:pPr>
        <w:numPr>
          <w:ilvl w:val="0"/>
          <w:numId w:val="135"/>
        </w:numPr>
        <w:jc w:val="both"/>
        <w:rPr>
          <w:rFonts w:ascii="Trebuchet MS" w:hAnsi="Trebuchet MS" w:cs="Calibri"/>
          <w:sz w:val="18"/>
          <w:szCs w:val="20"/>
          <w:lang w:val="fr-FR"/>
        </w:rPr>
      </w:pPr>
      <w:r w:rsidRPr="00BE2F3D">
        <w:rPr>
          <w:rFonts w:ascii="Trebuchet MS" w:hAnsi="Trebuchet MS"/>
          <w:sz w:val="20"/>
          <w:lang w:val="fr-FR"/>
        </w:rPr>
        <w:t>Renforcer le partage d'expérience et la coordination entre les CER, y compris la participation aux principales réunions d'élaboration des politiques.</w:t>
      </w:r>
    </w:p>
    <w:p w:rsidR="006D23BE" w:rsidRPr="00BE2F3D" w:rsidRDefault="006D23BE" w:rsidP="006D23BE">
      <w:pPr>
        <w:jc w:val="both"/>
        <w:rPr>
          <w:rFonts w:ascii="Trebuchet MS" w:hAnsi="Trebuchet MS" w:cs="Calibri"/>
          <w:sz w:val="18"/>
          <w:szCs w:val="20"/>
          <w:lang w:val="fr-FR"/>
        </w:rPr>
      </w:pPr>
    </w:p>
    <w:p w:rsidR="006D23BE" w:rsidRPr="00BE2F3D" w:rsidRDefault="006D23BE" w:rsidP="006D23BE">
      <w:pPr>
        <w:jc w:val="both"/>
        <w:rPr>
          <w:rFonts w:ascii="Trebuchet MS" w:hAnsi="Trebuchet MS" w:cs="Calibri"/>
          <w:sz w:val="20"/>
          <w:szCs w:val="20"/>
          <w:lang w:val="fr-FR"/>
        </w:rPr>
      </w:pPr>
    </w:p>
    <w:p w:rsidR="006D23BE" w:rsidRPr="00C62CBC" w:rsidRDefault="006D23BE" w:rsidP="006D23BE">
      <w:pPr>
        <w:pStyle w:val="Heading3"/>
        <w:spacing w:before="0" w:after="0"/>
        <w:jc w:val="both"/>
        <w:rPr>
          <w:rFonts w:ascii="Trebuchet MS" w:hAnsi="Trebuchet MS"/>
          <w:sz w:val="24"/>
          <w:szCs w:val="24"/>
        </w:rPr>
      </w:pPr>
      <w:bookmarkStart w:id="90" w:name="_Toc509858577"/>
      <w:r w:rsidRPr="00C62CBC">
        <w:rPr>
          <w:rFonts w:ascii="Trebuchet MS" w:hAnsi="Trebuchet MS"/>
          <w:sz w:val="24"/>
          <w:szCs w:val="24"/>
        </w:rPr>
        <w:t>3.1.6</w:t>
      </w:r>
      <w:r w:rsidRPr="00C62CBC">
        <w:rPr>
          <w:rFonts w:ascii="Trebuchet MS" w:hAnsi="Trebuchet MS"/>
          <w:sz w:val="24"/>
          <w:szCs w:val="24"/>
        </w:rPr>
        <w:tab/>
      </w:r>
      <w:r w:rsidRPr="005451E0">
        <w:rPr>
          <w:rFonts w:ascii="Trebuchet MS" w:hAnsi="Trebuchet MS"/>
          <w:sz w:val="24"/>
          <w:szCs w:val="24"/>
        </w:rPr>
        <w:t>Coordination CER-UA</w:t>
      </w:r>
      <w:bookmarkEnd w:id="90"/>
      <w:r w:rsidRPr="005451E0">
        <w:rPr>
          <w:rFonts w:ascii="Trebuchet MS" w:hAnsi="Trebuchet MS"/>
          <w:sz w:val="24"/>
          <w:szCs w:val="24"/>
        </w:rPr>
        <w:t xml:space="preserve"> </w:t>
      </w:r>
    </w:p>
    <w:p w:rsidR="006D23BE" w:rsidRPr="00C62CBC" w:rsidRDefault="006D23BE" w:rsidP="006D23BE">
      <w:pPr>
        <w:jc w:val="both"/>
        <w:rPr>
          <w:rFonts w:ascii="Trebuchet MS" w:hAnsi="Trebuchet MS" w:cs="Calibri"/>
          <w:sz w:val="20"/>
          <w:szCs w:val="20"/>
        </w:rPr>
      </w:pPr>
    </w:p>
    <w:p w:rsidR="006D23BE" w:rsidRPr="00BE2F3D" w:rsidRDefault="006D23BE" w:rsidP="006D23BE">
      <w:pPr>
        <w:numPr>
          <w:ilvl w:val="0"/>
          <w:numId w:val="136"/>
        </w:numPr>
        <w:jc w:val="both"/>
        <w:rPr>
          <w:rFonts w:ascii="Trebuchet MS" w:hAnsi="Trebuchet MS" w:cs="Calibri"/>
          <w:sz w:val="20"/>
          <w:szCs w:val="20"/>
          <w:lang w:val="fr-FR"/>
        </w:rPr>
      </w:pPr>
      <w:r w:rsidRPr="00BE2F3D">
        <w:rPr>
          <w:rFonts w:ascii="Trebuchet MS" w:hAnsi="Trebuchet MS"/>
          <w:sz w:val="20"/>
          <w:lang w:val="fr-FR"/>
        </w:rPr>
        <w:t>Soutenir l'esprit des réformes actuelles de l'UA, en particulier dans la division claire du travail entre les CER et l'UA, et le remplacement du Sommet de l'UA par un Sommet UA/CER.</w:t>
      </w:r>
    </w:p>
    <w:p w:rsidR="006D23BE" w:rsidRPr="00BE2F3D" w:rsidRDefault="006D23BE" w:rsidP="006D23BE">
      <w:pPr>
        <w:numPr>
          <w:ilvl w:val="0"/>
          <w:numId w:val="136"/>
        </w:numPr>
        <w:jc w:val="both"/>
        <w:rPr>
          <w:rFonts w:ascii="Trebuchet MS" w:hAnsi="Trebuchet MS" w:cs="Calibri"/>
          <w:sz w:val="20"/>
          <w:szCs w:val="20"/>
          <w:lang w:val="fr-FR"/>
        </w:rPr>
      </w:pPr>
      <w:r w:rsidRPr="00BE2F3D">
        <w:rPr>
          <w:rFonts w:ascii="Trebuchet MS" w:hAnsi="Trebuchet MS"/>
          <w:sz w:val="20"/>
          <w:lang w:val="fr-FR"/>
        </w:rPr>
        <w:t>Renforcement des bureaux de liaison des CER auprès de</w:t>
      </w:r>
      <w:r w:rsidR="001C6273">
        <w:rPr>
          <w:rFonts w:ascii="Trebuchet MS" w:hAnsi="Trebuchet MS"/>
          <w:sz w:val="20"/>
          <w:lang w:val="fr-FR"/>
        </w:rPr>
        <w:t xml:space="preserve"> </w:t>
      </w:r>
      <w:r w:rsidRPr="00BE2F3D">
        <w:rPr>
          <w:rFonts w:ascii="Trebuchet MS" w:hAnsi="Trebuchet MS"/>
          <w:sz w:val="20"/>
          <w:lang w:val="fr-FR"/>
        </w:rPr>
        <w:t>l’UA et des bureaux de liaison de l'UA auprès des CER pour un engagement et une coordination plus solides avec l'UA et les CER.</w:t>
      </w:r>
    </w:p>
    <w:p w:rsidR="006D23BE" w:rsidRPr="00BE2F3D" w:rsidRDefault="006D23BE" w:rsidP="006D23BE">
      <w:pPr>
        <w:ind w:left="720"/>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3"/>
        <w:spacing w:before="0" w:after="0"/>
        <w:jc w:val="both"/>
        <w:rPr>
          <w:rStyle w:val="shorttext"/>
          <w:rFonts w:ascii="Trebuchet MS" w:hAnsi="Trebuchet MS"/>
          <w:sz w:val="24"/>
          <w:lang w:val="fr-FR"/>
        </w:rPr>
      </w:pPr>
      <w:bookmarkStart w:id="91" w:name="_Toc509858578"/>
      <w:r w:rsidRPr="00BE2F3D">
        <w:rPr>
          <w:rFonts w:ascii="Trebuchet MS" w:hAnsi="Trebuchet MS"/>
          <w:sz w:val="24"/>
          <w:szCs w:val="24"/>
          <w:lang w:val="fr-FR"/>
        </w:rPr>
        <w:t>3.1.7</w:t>
      </w:r>
      <w:r w:rsidRPr="00BE2F3D">
        <w:rPr>
          <w:rFonts w:ascii="Trebuchet MS" w:hAnsi="Trebuchet MS"/>
          <w:sz w:val="24"/>
          <w:szCs w:val="24"/>
          <w:lang w:val="fr-FR"/>
        </w:rPr>
        <w:tab/>
      </w:r>
      <w:r w:rsidRPr="00BE2F3D">
        <w:rPr>
          <w:rStyle w:val="shorttext"/>
          <w:rFonts w:ascii="Trebuchet MS" w:hAnsi="Trebuchet MS"/>
          <w:sz w:val="24"/>
          <w:lang w:val="fr-FR"/>
        </w:rPr>
        <w:t>Le rôle des États membres dans la CEA</w:t>
      </w:r>
      <w:bookmarkEnd w:id="91"/>
    </w:p>
    <w:p w:rsidR="006D23BE" w:rsidRPr="00BE2F3D" w:rsidRDefault="006D23BE" w:rsidP="006D23BE">
      <w:pPr>
        <w:rPr>
          <w:lang w:val="fr-FR"/>
        </w:rPr>
      </w:pPr>
    </w:p>
    <w:p w:rsidR="006D23BE" w:rsidRPr="00BE2F3D" w:rsidRDefault="006D23BE" w:rsidP="006D23BE">
      <w:pPr>
        <w:numPr>
          <w:ilvl w:val="0"/>
          <w:numId w:val="138"/>
        </w:numPr>
        <w:jc w:val="both"/>
        <w:rPr>
          <w:rFonts w:ascii="Trebuchet MS" w:hAnsi="Trebuchet MS" w:cs="Calibri"/>
          <w:sz w:val="20"/>
          <w:szCs w:val="20"/>
          <w:lang w:val="fr-FR"/>
        </w:rPr>
      </w:pPr>
      <w:r w:rsidRPr="00BE2F3D">
        <w:rPr>
          <w:rFonts w:ascii="Trebuchet MS" w:hAnsi="Trebuchet MS"/>
          <w:sz w:val="20"/>
          <w:lang w:val="fr-FR"/>
        </w:rPr>
        <w:t xml:space="preserve">Les </w:t>
      </w:r>
      <w:r w:rsidR="00F75F41">
        <w:rPr>
          <w:rFonts w:ascii="Trebuchet MS" w:hAnsi="Trebuchet MS"/>
          <w:sz w:val="20"/>
          <w:lang w:val="fr-FR"/>
        </w:rPr>
        <w:t>États</w:t>
      </w:r>
      <w:r w:rsidRPr="00BE2F3D">
        <w:rPr>
          <w:rFonts w:ascii="Trebuchet MS" w:hAnsi="Trebuchet MS"/>
          <w:sz w:val="20"/>
          <w:lang w:val="fr-FR"/>
        </w:rPr>
        <w:t xml:space="preserve"> membres devraient avoir un mécanisme coordonné pour leur engagement avec leurs CER, l'UA et l'ONU (aux niveaux régional, continental et mondial)</w:t>
      </w:r>
    </w:p>
    <w:p w:rsidR="006D23BE" w:rsidRPr="00BE2F3D" w:rsidRDefault="001C6273" w:rsidP="006D23BE">
      <w:pPr>
        <w:numPr>
          <w:ilvl w:val="0"/>
          <w:numId w:val="138"/>
        </w:numPr>
        <w:jc w:val="both"/>
        <w:rPr>
          <w:rFonts w:ascii="Trebuchet MS" w:hAnsi="Trebuchet MS" w:cs="Calibri"/>
          <w:sz w:val="20"/>
          <w:szCs w:val="20"/>
          <w:lang w:val="fr-FR"/>
        </w:rPr>
      </w:pPr>
      <w:r>
        <w:rPr>
          <w:rFonts w:ascii="Trebuchet MS" w:hAnsi="Trebuchet MS"/>
          <w:sz w:val="20"/>
          <w:lang w:val="fr-FR"/>
        </w:rPr>
        <w:t>Chaque</w:t>
      </w:r>
      <w:r w:rsidRPr="00BE2F3D">
        <w:rPr>
          <w:rFonts w:ascii="Trebuchet MS" w:hAnsi="Trebuchet MS"/>
          <w:sz w:val="20"/>
          <w:lang w:val="fr-FR"/>
        </w:rPr>
        <w:t xml:space="preserve"> </w:t>
      </w:r>
      <w:r w:rsidR="006D23BE" w:rsidRPr="00BE2F3D">
        <w:rPr>
          <w:rFonts w:ascii="Trebuchet MS" w:hAnsi="Trebuchet MS"/>
          <w:sz w:val="20"/>
          <w:lang w:val="fr-FR"/>
        </w:rPr>
        <w:t xml:space="preserve">gouvernement devrait reconnaître et soutenir les activités et les efforts en cours menés par </w:t>
      </w:r>
      <w:r>
        <w:rPr>
          <w:rFonts w:ascii="Trebuchet MS" w:hAnsi="Trebuchet MS"/>
          <w:sz w:val="20"/>
          <w:lang w:val="fr-FR"/>
        </w:rPr>
        <w:t>s</w:t>
      </w:r>
      <w:r w:rsidR="006D23BE" w:rsidRPr="00BE2F3D">
        <w:rPr>
          <w:rFonts w:ascii="Trebuchet MS" w:hAnsi="Trebuchet MS"/>
          <w:sz w:val="20"/>
          <w:lang w:val="fr-FR"/>
        </w:rPr>
        <w:t>es citoyens pour promouvoir le commerce transfrontalier, la culture et le transfert de connaissances.</w:t>
      </w:r>
    </w:p>
    <w:p w:rsidR="006D23BE" w:rsidRPr="00BE2F3D" w:rsidRDefault="001C6273" w:rsidP="006D23BE">
      <w:pPr>
        <w:numPr>
          <w:ilvl w:val="0"/>
          <w:numId w:val="138"/>
        </w:numPr>
        <w:jc w:val="both"/>
        <w:rPr>
          <w:rFonts w:ascii="Trebuchet MS" w:hAnsi="Trebuchet MS" w:cs="Calibri"/>
          <w:sz w:val="20"/>
          <w:szCs w:val="20"/>
          <w:lang w:val="fr-FR"/>
        </w:rPr>
      </w:pPr>
      <w:r>
        <w:rPr>
          <w:rFonts w:ascii="Trebuchet MS" w:hAnsi="Trebuchet MS"/>
          <w:sz w:val="20"/>
          <w:lang w:val="fr-FR"/>
        </w:rPr>
        <w:t xml:space="preserve">Chaque </w:t>
      </w:r>
      <w:r w:rsidR="006D23BE" w:rsidRPr="00BE2F3D">
        <w:rPr>
          <w:rFonts w:ascii="Trebuchet MS" w:hAnsi="Trebuchet MS"/>
          <w:sz w:val="20"/>
          <w:lang w:val="fr-FR"/>
        </w:rPr>
        <w:t xml:space="preserve">gouvernement devrait également aligner </w:t>
      </w:r>
      <w:r>
        <w:rPr>
          <w:rFonts w:ascii="Trebuchet MS" w:hAnsi="Trebuchet MS"/>
          <w:sz w:val="20"/>
          <w:lang w:val="fr-FR"/>
        </w:rPr>
        <w:t>ses</w:t>
      </w:r>
      <w:r w:rsidRPr="00BE2F3D">
        <w:rPr>
          <w:rFonts w:ascii="Trebuchet MS" w:hAnsi="Trebuchet MS"/>
          <w:sz w:val="20"/>
          <w:lang w:val="fr-FR"/>
        </w:rPr>
        <w:t xml:space="preserve"> </w:t>
      </w:r>
      <w:r w:rsidR="006D23BE" w:rsidRPr="00BE2F3D">
        <w:rPr>
          <w:rFonts w:ascii="Trebuchet MS" w:hAnsi="Trebuchet MS"/>
          <w:sz w:val="20"/>
          <w:lang w:val="fr-FR"/>
        </w:rPr>
        <w:t>engagements bilatéraux et multilatéraux sur les valeurs et les orientations partagées par l'UA.</w:t>
      </w:r>
    </w:p>
    <w:p w:rsidR="006D23BE" w:rsidRPr="00BE2F3D" w:rsidRDefault="006D23BE" w:rsidP="006D23BE">
      <w:pPr>
        <w:numPr>
          <w:ilvl w:val="0"/>
          <w:numId w:val="138"/>
        </w:numPr>
        <w:jc w:val="both"/>
        <w:rPr>
          <w:rFonts w:ascii="Trebuchet MS" w:hAnsi="Trebuchet MS" w:cs="Calibri"/>
          <w:sz w:val="20"/>
          <w:szCs w:val="20"/>
          <w:lang w:val="fr-FR"/>
        </w:rPr>
      </w:pPr>
      <w:r w:rsidRPr="00BE2F3D">
        <w:rPr>
          <w:rFonts w:ascii="Trebuchet MS" w:hAnsi="Trebuchet MS"/>
          <w:sz w:val="20"/>
          <w:lang w:val="fr-FR"/>
        </w:rPr>
        <w:t>Assurer un partenariat externe innovant et transformateur dans l'intérêt de l'Afrique.</w:t>
      </w:r>
    </w:p>
    <w:p w:rsidR="006D23BE" w:rsidRPr="00BE2F3D" w:rsidRDefault="006D23BE" w:rsidP="006D23BE">
      <w:pPr>
        <w:ind w:left="720"/>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3"/>
        <w:spacing w:before="0" w:after="0"/>
        <w:jc w:val="both"/>
        <w:rPr>
          <w:rFonts w:ascii="Trebuchet MS" w:hAnsi="Trebuchet MS"/>
          <w:sz w:val="24"/>
          <w:szCs w:val="24"/>
          <w:lang w:val="fr-FR"/>
        </w:rPr>
      </w:pPr>
      <w:bookmarkStart w:id="92" w:name="_Toc509858579"/>
      <w:r w:rsidRPr="00BE2F3D">
        <w:rPr>
          <w:rFonts w:ascii="Trebuchet MS" w:hAnsi="Trebuchet MS"/>
          <w:sz w:val="24"/>
          <w:szCs w:val="24"/>
          <w:lang w:val="fr-FR"/>
        </w:rPr>
        <w:t>3.1.8</w:t>
      </w:r>
      <w:r w:rsidRPr="00BE2F3D">
        <w:rPr>
          <w:rFonts w:ascii="Trebuchet MS" w:hAnsi="Trebuchet MS"/>
          <w:sz w:val="24"/>
          <w:szCs w:val="24"/>
          <w:lang w:val="fr-FR"/>
        </w:rPr>
        <w:tab/>
      </w:r>
      <w:r w:rsidRPr="00BE2F3D">
        <w:rPr>
          <w:rStyle w:val="shorttext"/>
          <w:rFonts w:ascii="Trebuchet MS" w:hAnsi="Trebuchet MS"/>
          <w:sz w:val="24"/>
          <w:lang w:val="fr-FR"/>
        </w:rPr>
        <w:t>Discussion plénière : points saillants</w:t>
      </w:r>
      <w:bookmarkEnd w:id="92"/>
    </w:p>
    <w:p w:rsidR="006D23BE" w:rsidRPr="00BE2F3D" w:rsidRDefault="006D23BE" w:rsidP="006D23BE">
      <w:pPr>
        <w:jc w:val="both"/>
        <w:rPr>
          <w:rFonts w:ascii="Trebuchet MS" w:hAnsi="Trebuchet MS" w:cs="Calibri"/>
          <w:sz w:val="20"/>
          <w:szCs w:val="20"/>
          <w:lang w:val="fr-FR"/>
        </w:rPr>
      </w:pPr>
    </w:p>
    <w:p w:rsidR="006D23BE" w:rsidRPr="00DA24E9" w:rsidRDefault="006D23BE" w:rsidP="006D23BE">
      <w:pPr>
        <w:jc w:val="both"/>
        <w:rPr>
          <w:rFonts w:ascii="Trebuchet MS" w:hAnsi="Trebuchet MS" w:cs="Calibri"/>
          <w:sz w:val="20"/>
          <w:szCs w:val="20"/>
          <w:lang w:val="fr-FR"/>
        </w:rPr>
      </w:pPr>
      <w:r w:rsidRPr="00BE2F3D">
        <w:rPr>
          <w:rFonts w:ascii="Trebuchet MS" w:hAnsi="Trebuchet MS"/>
          <w:sz w:val="20"/>
          <w:lang w:val="fr-FR"/>
        </w:rPr>
        <w:t xml:space="preserve">Plusieurs délégués ont posé des questions et formulé des commentaires ainsi que des suggestions pour améliorer les recommandations. </w:t>
      </w:r>
      <w:r w:rsidR="001C6273">
        <w:rPr>
          <w:rFonts w:ascii="Trebuchet MS" w:hAnsi="Trebuchet MS"/>
          <w:sz w:val="20"/>
          <w:lang w:val="fr-FR"/>
        </w:rPr>
        <w:t>D</w:t>
      </w:r>
      <w:r w:rsidRPr="00BE2F3D">
        <w:rPr>
          <w:rFonts w:ascii="Trebuchet MS" w:hAnsi="Trebuchet MS"/>
          <w:sz w:val="20"/>
          <w:lang w:val="fr-FR"/>
        </w:rPr>
        <w:t xml:space="preserve">es </w:t>
      </w:r>
      <w:r w:rsidR="001C6273">
        <w:rPr>
          <w:rFonts w:ascii="Trebuchet MS" w:hAnsi="Trebuchet MS"/>
          <w:sz w:val="20"/>
          <w:lang w:val="fr-FR"/>
        </w:rPr>
        <w:t>réponses ont été apportées</w:t>
      </w:r>
      <w:r w:rsidRPr="00BE2F3D">
        <w:rPr>
          <w:rFonts w:ascii="Trebuchet MS" w:hAnsi="Trebuchet MS"/>
          <w:sz w:val="20"/>
          <w:lang w:val="fr-FR"/>
        </w:rPr>
        <w:t xml:space="preserve">, et certaines des suggestions ont été acceptées et incluses dans le document de recommandations. </w:t>
      </w:r>
      <w:r w:rsidR="00D41A51">
        <w:rPr>
          <w:rFonts w:ascii="Trebuchet MS" w:hAnsi="Trebuchet MS"/>
          <w:sz w:val="20"/>
          <w:lang w:val="fr-FR"/>
        </w:rPr>
        <w:t>Ci-après quelques</w:t>
      </w:r>
      <w:r w:rsidRPr="00DA24E9">
        <w:rPr>
          <w:rFonts w:ascii="Trebuchet MS" w:hAnsi="Trebuchet MS"/>
          <w:sz w:val="20"/>
          <w:lang w:val="fr-FR"/>
        </w:rPr>
        <w:t xml:space="preserve"> points saillants </w:t>
      </w:r>
      <w:r w:rsidR="00D41A51">
        <w:rPr>
          <w:rFonts w:ascii="Trebuchet MS" w:hAnsi="Trebuchet MS"/>
          <w:sz w:val="20"/>
          <w:lang w:val="fr-FR"/>
        </w:rPr>
        <w:t>ressortis</w:t>
      </w:r>
      <w:r w:rsidR="00D41A51" w:rsidRPr="00DA24E9">
        <w:rPr>
          <w:rFonts w:ascii="Trebuchet MS" w:hAnsi="Trebuchet MS"/>
          <w:sz w:val="20"/>
          <w:lang w:val="fr-FR"/>
        </w:rPr>
        <w:t xml:space="preserve"> </w:t>
      </w:r>
      <w:r w:rsidRPr="00DA24E9">
        <w:rPr>
          <w:rFonts w:ascii="Trebuchet MS" w:hAnsi="Trebuchet MS"/>
          <w:sz w:val="20"/>
          <w:lang w:val="fr-FR"/>
        </w:rPr>
        <w:t>:</w:t>
      </w:r>
    </w:p>
    <w:p w:rsidR="006D23BE" w:rsidRPr="00BE2F3D" w:rsidRDefault="006D23BE" w:rsidP="006D23BE">
      <w:pPr>
        <w:numPr>
          <w:ilvl w:val="0"/>
          <w:numId w:val="162"/>
        </w:numPr>
        <w:jc w:val="both"/>
        <w:rPr>
          <w:rFonts w:ascii="Trebuchet MS" w:hAnsi="Trebuchet MS" w:cs="Calibri"/>
          <w:sz w:val="20"/>
          <w:szCs w:val="20"/>
          <w:lang w:val="fr-FR"/>
        </w:rPr>
      </w:pPr>
      <w:r w:rsidRPr="00BE2F3D">
        <w:rPr>
          <w:rFonts w:ascii="Trebuchet MS" w:hAnsi="Trebuchet MS"/>
          <w:sz w:val="20"/>
          <w:lang w:val="fr-FR"/>
        </w:rPr>
        <w:t>La plupart des participants étaient d'accord sur le fait que le Traité d'Abuja est encore très valable et qu'il fallait renforcer les institutions</w:t>
      </w:r>
    </w:p>
    <w:p w:rsidR="006D23BE" w:rsidRPr="00BE2F3D" w:rsidRDefault="006D23BE" w:rsidP="006D23BE">
      <w:pPr>
        <w:numPr>
          <w:ilvl w:val="0"/>
          <w:numId w:val="162"/>
        </w:numPr>
        <w:jc w:val="both"/>
        <w:rPr>
          <w:rFonts w:ascii="Trebuchet MS" w:hAnsi="Trebuchet MS" w:cs="Calibri"/>
          <w:sz w:val="20"/>
          <w:szCs w:val="20"/>
          <w:lang w:val="fr-FR"/>
        </w:rPr>
      </w:pPr>
      <w:r w:rsidRPr="00BE2F3D">
        <w:rPr>
          <w:rFonts w:ascii="Trebuchet MS" w:hAnsi="Trebuchet MS"/>
          <w:sz w:val="20"/>
          <w:lang w:val="fr-FR"/>
        </w:rPr>
        <w:t>Ce qui était considéré comme important pour les recommandations qui enrichiraient le Symposium était la convergence des valeurs, des fonctions et de la responsabilité qui contribueraient au processus de réforme de l'UA.</w:t>
      </w:r>
    </w:p>
    <w:p w:rsidR="006D23BE" w:rsidRPr="00BE2F3D" w:rsidRDefault="006D23BE" w:rsidP="006D23BE">
      <w:pPr>
        <w:numPr>
          <w:ilvl w:val="0"/>
          <w:numId w:val="162"/>
        </w:numPr>
        <w:jc w:val="both"/>
        <w:rPr>
          <w:rFonts w:ascii="Trebuchet MS" w:hAnsi="Trebuchet MS" w:cs="Calibri"/>
          <w:sz w:val="20"/>
          <w:szCs w:val="20"/>
          <w:lang w:val="fr-FR"/>
        </w:rPr>
      </w:pPr>
      <w:r w:rsidRPr="00BE2F3D">
        <w:rPr>
          <w:rFonts w:ascii="Trebuchet MS" w:hAnsi="Trebuchet MS"/>
          <w:sz w:val="20"/>
          <w:lang w:val="fr-FR"/>
        </w:rPr>
        <w:t>Il a été suggéré que les droits de l'homme devraient constituer la partie centrale des valeurs</w:t>
      </w:r>
    </w:p>
    <w:p w:rsidR="006D23BE" w:rsidRPr="00BE2F3D" w:rsidRDefault="006D23BE" w:rsidP="006D23BE">
      <w:pPr>
        <w:numPr>
          <w:ilvl w:val="0"/>
          <w:numId w:val="162"/>
        </w:numPr>
        <w:jc w:val="both"/>
        <w:rPr>
          <w:rFonts w:ascii="Trebuchet MS" w:hAnsi="Trebuchet MS" w:cs="Calibri"/>
          <w:sz w:val="20"/>
          <w:szCs w:val="20"/>
          <w:lang w:val="fr-FR"/>
        </w:rPr>
      </w:pPr>
      <w:r w:rsidRPr="00BE2F3D">
        <w:rPr>
          <w:rFonts w:ascii="Trebuchet MS" w:hAnsi="Trebuchet MS"/>
          <w:sz w:val="20"/>
          <w:lang w:val="fr-FR"/>
        </w:rPr>
        <w:t xml:space="preserve">Concernant la question de la mise en œuvre des recommandations, il a été convenu que le rapport du Premier Symposium d'Arusha serait présenté en marge du Sommet de l'UA en juin/juillet 2018 pour diffuser les recommandations aux départements concernés de l'UA et au </w:t>
      </w:r>
      <w:r w:rsidR="00F75F41">
        <w:rPr>
          <w:rFonts w:ascii="Trebuchet MS" w:hAnsi="Trebuchet MS"/>
          <w:sz w:val="20"/>
          <w:lang w:val="fr-FR"/>
        </w:rPr>
        <w:t>États</w:t>
      </w:r>
      <w:r w:rsidRPr="00BE2F3D">
        <w:rPr>
          <w:rFonts w:ascii="Trebuchet MS" w:hAnsi="Trebuchet MS"/>
          <w:sz w:val="20"/>
          <w:lang w:val="fr-FR"/>
        </w:rPr>
        <w:t xml:space="preserve"> en général.</w:t>
      </w:r>
    </w:p>
    <w:p w:rsidR="006D23BE" w:rsidRPr="00BE2F3D" w:rsidRDefault="006D23BE" w:rsidP="006D23BE">
      <w:pPr>
        <w:ind w:left="720"/>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r w:rsidRPr="00BE2F3D">
        <w:rPr>
          <w:rFonts w:ascii="Trebuchet MS" w:hAnsi="Trebuchet MS"/>
          <w:sz w:val="20"/>
          <w:lang w:val="fr-FR"/>
        </w:rPr>
        <w:t>Il a été suggéré que la dimension des organisations de la société civile (OSC), ainsi que l'articulation enhardie de « l'Afrique d'abord », devraient apparaître clairement dans les recommandations ;</w:t>
      </w:r>
    </w:p>
    <w:p w:rsidR="006D23BE" w:rsidRPr="00BE2F3D" w:rsidRDefault="006D23BE" w:rsidP="006D23BE">
      <w:pPr>
        <w:pStyle w:val="Heading3"/>
        <w:spacing w:before="0" w:after="0"/>
        <w:jc w:val="both"/>
        <w:rPr>
          <w:rFonts w:ascii="Trebuchet MS" w:hAnsi="Trebuchet MS"/>
          <w:sz w:val="24"/>
          <w:szCs w:val="24"/>
          <w:lang w:val="fr-FR"/>
        </w:rPr>
      </w:pPr>
    </w:p>
    <w:p w:rsidR="006D23BE" w:rsidRPr="00BE2F3D" w:rsidRDefault="006D23BE" w:rsidP="006D23BE">
      <w:pPr>
        <w:pStyle w:val="Heading3"/>
        <w:spacing w:before="0" w:after="0"/>
        <w:jc w:val="both"/>
        <w:rPr>
          <w:rFonts w:ascii="Trebuchet MS" w:hAnsi="Trebuchet MS"/>
          <w:sz w:val="24"/>
          <w:szCs w:val="24"/>
          <w:lang w:val="fr-FR"/>
        </w:rPr>
      </w:pPr>
      <w:bookmarkStart w:id="93" w:name="_Toc509858580"/>
      <w:r w:rsidRPr="00BE2F3D">
        <w:rPr>
          <w:rFonts w:ascii="Trebuchet MS" w:hAnsi="Trebuchet MS"/>
          <w:sz w:val="24"/>
          <w:szCs w:val="24"/>
          <w:lang w:val="fr-FR"/>
        </w:rPr>
        <w:t>3.2</w:t>
      </w:r>
      <w:r w:rsidRPr="00BE2F3D">
        <w:rPr>
          <w:rFonts w:ascii="Trebuchet MS" w:hAnsi="Trebuchet MS"/>
          <w:sz w:val="24"/>
          <w:szCs w:val="24"/>
          <w:lang w:val="fr-FR"/>
        </w:rPr>
        <w:tab/>
      </w:r>
      <w:r w:rsidRPr="00BE2F3D">
        <w:rPr>
          <w:rStyle w:val="shorttext"/>
          <w:rFonts w:ascii="Trebuchet MS" w:hAnsi="Trebuchet MS"/>
          <w:sz w:val="24"/>
          <w:lang w:val="fr-FR"/>
        </w:rPr>
        <w:t>La voie à suivre : Prochaines étapes</w:t>
      </w:r>
      <w:bookmarkEnd w:id="93"/>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r w:rsidRPr="00BE2F3D">
        <w:rPr>
          <w:rFonts w:ascii="Trebuchet MS" w:hAnsi="Trebuchet MS"/>
          <w:sz w:val="20"/>
          <w:lang w:val="fr-FR"/>
        </w:rPr>
        <w:lastRenderedPageBreak/>
        <w:t>En conclusion, le rapporteur et le modérateur du comité de rédaction ont, avec les participants, formulé les points suivants pour les prochaines étapes :</w:t>
      </w:r>
    </w:p>
    <w:p w:rsidR="006D23BE" w:rsidRPr="00BE2F3D" w:rsidRDefault="006D23BE" w:rsidP="006D23BE">
      <w:pPr>
        <w:numPr>
          <w:ilvl w:val="0"/>
          <w:numId w:val="151"/>
        </w:numPr>
        <w:jc w:val="both"/>
        <w:rPr>
          <w:rFonts w:ascii="Trebuchet MS" w:hAnsi="Trebuchet MS" w:cs="Calibri"/>
          <w:sz w:val="20"/>
          <w:szCs w:val="20"/>
          <w:lang w:val="fr-FR"/>
        </w:rPr>
      </w:pPr>
      <w:r w:rsidRPr="00BE2F3D">
        <w:rPr>
          <w:rFonts w:ascii="Trebuchet MS" w:hAnsi="Trebuchet MS"/>
          <w:sz w:val="20"/>
          <w:lang w:val="fr-FR"/>
        </w:rPr>
        <w:t>Il a été suggéré que le PACPS formule le document de recommandations d'une manière appropriée et tangible et le diffuse auprès des différents organes qui peuvent développer des projets viables pour la mise en œuvre</w:t>
      </w:r>
      <w:r w:rsidRPr="00BE2F3D">
        <w:rPr>
          <w:lang w:val="fr-FR"/>
        </w:rPr>
        <w:t>.</w:t>
      </w:r>
    </w:p>
    <w:p w:rsidR="006D23BE" w:rsidRPr="00BE2F3D" w:rsidRDefault="006D23BE" w:rsidP="006D23BE">
      <w:pPr>
        <w:numPr>
          <w:ilvl w:val="0"/>
          <w:numId w:val="151"/>
        </w:numPr>
        <w:jc w:val="both"/>
        <w:rPr>
          <w:rFonts w:ascii="Trebuchet MS" w:hAnsi="Trebuchet MS" w:cs="Calibri"/>
          <w:sz w:val="20"/>
          <w:szCs w:val="20"/>
          <w:lang w:val="fr-FR"/>
        </w:rPr>
      </w:pPr>
      <w:r w:rsidRPr="00BE2F3D">
        <w:rPr>
          <w:rFonts w:ascii="Trebuchet MS" w:hAnsi="Trebuchet MS"/>
          <w:sz w:val="20"/>
          <w:lang w:val="fr-FR"/>
        </w:rPr>
        <w:t xml:space="preserve">En ce qui concerne les personnes qui devraient recevoir ces recommandations et les voies par lesquelles les recommandations peuvent être diffusées, il a été convenu que la modalité de l'engagement devrait se faire au cas par cas et il n’y aucune approche rigide de diffusion/partage du document. Premièrement, </w:t>
      </w:r>
      <w:r w:rsidR="00D41A51">
        <w:rPr>
          <w:rFonts w:ascii="Trebuchet MS" w:hAnsi="Trebuchet MS"/>
          <w:sz w:val="20"/>
          <w:lang w:val="fr-FR"/>
        </w:rPr>
        <w:t>il y a lieu de</w:t>
      </w:r>
      <w:r w:rsidRPr="00BE2F3D">
        <w:rPr>
          <w:rFonts w:ascii="Trebuchet MS" w:hAnsi="Trebuchet MS"/>
          <w:sz w:val="20"/>
          <w:lang w:val="fr-FR"/>
        </w:rPr>
        <w:t xml:space="preserve"> déterminer qui peut utiliser le document et de quelle manière, puis le diffuser en conséquence. Dans le cas de l’EAC, le document peut être partagé avec le Secrétariat. Ce document peut être utilisé pour faire des recherches et les partager avec les CER et les partenaires de développement (PDD). Les marges du Sommet de juillet de l'UA seraient également un lieu utile pour diffuser le rapport du Symposium et les Recommandations aux départements de l'UA, aux </w:t>
      </w:r>
      <w:r w:rsidR="00F75F41">
        <w:rPr>
          <w:rFonts w:ascii="Trebuchet MS" w:hAnsi="Trebuchet MS"/>
          <w:sz w:val="20"/>
          <w:lang w:val="fr-FR"/>
        </w:rPr>
        <w:t>États</w:t>
      </w:r>
      <w:r w:rsidRPr="00BE2F3D">
        <w:rPr>
          <w:rFonts w:ascii="Trebuchet MS" w:hAnsi="Trebuchet MS"/>
          <w:sz w:val="20"/>
          <w:lang w:val="fr-FR"/>
        </w:rPr>
        <w:t xml:space="preserve"> membres et aux OSC</w:t>
      </w:r>
    </w:p>
    <w:p w:rsidR="006D23BE" w:rsidRPr="00BE2F3D" w:rsidRDefault="00D41A51" w:rsidP="006D23BE">
      <w:pPr>
        <w:numPr>
          <w:ilvl w:val="0"/>
          <w:numId w:val="151"/>
        </w:numPr>
        <w:jc w:val="both"/>
        <w:rPr>
          <w:rFonts w:ascii="Trebuchet MS" w:hAnsi="Trebuchet MS"/>
          <w:sz w:val="20"/>
          <w:lang w:val="fr-FR"/>
        </w:rPr>
      </w:pPr>
      <w:r>
        <w:rPr>
          <w:rFonts w:ascii="Trebuchet MS" w:hAnsi="Trebuchet MS"/>
          <w:sz w:val="20"/>
          <w:lang w:val="fr-FR"/>
        </w:rPr>
        <w:t xml:space="preserve">Les délégués ont déclaré </w:t>
      </w:r>
      <w:r w:rsidR="006D23BE" w:rsidRPr="00BE2F3D">
        <w:rPr>
          <w:rFonts w:ascii="Trebuchet MS" w:hAnsi="Trebuchet MS"/>
          <w:sz w:val="20"/>
          <w:lang w:val="fr-FR"/>
        </w:rPr>
        <w:t xml:space="preserve">que le Symposium annuel d'Arusha est un produit unique. Par </w:t>
      </w:r>
      <w:r w:rsidR="006D23BE" w:rsidRPr="00DA24E9">
        <w:rPr>
          <w:rFonts w:ascii="Trebuchet MS" w:hAnsi="Trebuchet MS"/>
          <w:sz w:val="20"/>
          <w:lang w:val="fr-FR"/>
        </w:rPr>
        <w:t xml:space="preserve">conséquent, il devrait être </w:t>
      </w:r>
      <w:r w:rsidR="00444076" w:rsidRPr="00DA24E9">
        <w:rPr>
          <w:rFonts w:ascii="Trebuchet MS" w:hAnsi="Trebuchet MS"/>
          <w:sz w:val="20"/>
          <w:lang w:val="fr-FR"/>
        </w:rPr>
        <w:t xml:space="preserve">reconnu comme tel </w:t>
      </w:r>
      <w:r w:rsidR="006D23BE" w:rsidRPr="00DA24E9">
        <w:rPr>
          <w:rFonts w:ascii="Trebuchet MS" w:hAnsi="Trebuchet MS"/>
          <w:sz w:val="20"/>
          <w:lang w:val="fr-FR"/>
        </w:rPr>
        <w:t xml:space="preserve">et le PACPS devrait </w:t>
      </w:r>
      <w:r w:rsidR="00444076" w:rsidRPr="00DA24E9">
        <w:rPr>
          <w:rFonts w:ascii="Trebuchet MS" w:hAnsi="Trebuchet MS"/>
          <w:sz w:val="20"/>
          <w:lang w:val="fr-FR"/>
        </w:rPr>
        <w:t xml:space="preserve">se </w:t>
      </w:r>
      <w:r w:rsidR="006D23BE" w:rsidRPr="00DA24E9">
        <w:rPr>
          <w:rFonts w:ascii="Trebuchet MS" w:hAnsi="Trebuchet MS"/>
          <w:sz w:val="20"/>
          <w:lang w:val="fr-FR"/>
        </w:rPr>
        <w:t>l’approp</w:t>
      </w:r>
      <w:r w:rsidRPr="00DA24E9">
        <w:rPr>
          <w:rFonts w:ascii="Trebuchet MS" w:hAnsi="Trebuchet MS"/>
          <w:sz w:val="20"/>
          <w:lang w:val="fr-FR"/>
        </w:rPr>
        <w:t>r</w:t>
      </w:r>
      <w:r w:rsidR="006D23BE" w:rsidRPr="00DA24E9">
        <w:rPr>
          <w:rFonts w:ascii="Trebuchet MS" w:hAnsi="Trebuchet MS"/>
          <w:sz w:val="20"/>
          <w:lang w:val="fr-FR"/>
        </w:rPr>
        <w:t>ier. Le</w:t>
      </w:r>
      <w:r w:rsidR="006D23BE" w:rsidRPr="00BE2F3D">
        <w:rPr>
          <w:rFonts w:ascii="Trebuchet MS" w:hAnsi="Trebuchet MS"/>
          <w:sz w:val="20"/>
          <w:lang w:val="fr-FR"/>
        </w:rPr>
        <w:t xml:space="preserve"> Symposium continuera à être utilisé comme un forum pour les décideurs politiques, les praticiens et les chercheurs pour créer et partager des connaissances sur les défis et les opportunités en Afrique. Les chercheurs (en particulier la jeune génération) devraient s'engager avec le Symposium Annuel d'Arusha de PACPS et relever les défis ainsi que saisir les opportunités disponibles pour le développement du continent. Il a également été fortement recommandé d'encourager le volontariat et le stage des jeunes en Afrique.</w:t>
      </w: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2"/>
        <w:spacing w:before="0" w:after="0"/>
        <w:jc w:val="both"/>
        <w:rPr>
          <w:rFonts w:ascii="Trebuchet MS" w:hAnsi="Trebuchet MS"/>
          <w:i w:val="0"/>
          <w:sz w:val="24"/>
          <w:szCs w:val="24"/>
          <w:lang w:val="fr-FR"/>
        </w:rPr>
      </w:pPr>
      <w:bookmarkStart w:id="94" w:name="_Toc509858581"/>
      <w:r w:rsidRPr="00BE2F3D">
        <w:rPr>
          <w:rFonts w:ascii="Trebuchet MS" w:hAnsi="Trebuchet MS"/>
          <w:i w:val="0"/>
          <w:sz w:val="24"/>
          <w:szCs w:val="24"/>
          <w:lang w:val="fr-FR"/>
        </w:rPr>
        <w:t>3.3</w:t>
      </w:r>
      <w:r w:rsidRPr="00BE2F3D">
        <w:rPr>
          <w:rFonts w:ascii="Trebuchet MS" w:hAnsi="Trebuchet MS"/>
          <w:i w:val="0"/>
          <w:sz w:val="24"/>
          <w:szCs w:val="24"/>
          <w:lang w:val="fr-FR"/>
        </w:rPr>
        <w:tab/>
      </w:r>
      <w:r w:rsidRPr="00BE2F3D">
        <w:rPr>
          <w:rStyle w:val="shorttext"/>
          <w:rFonts w:ascii="Trebuchet MS" w:hAnsi="Trebuchet MS"/>
          <w:i w:val="0"/>
          <w:sz w:val="24"/>
          <w:lang w:val="fr-FR"/>
        </w:rPr>
        <w:t>Cérémonie de clôture</w:t>
      </w:r>
      <w:bookmarkEnd w:id="94"/>
    </w:p>
    <w:p w:rsidR="006D23BE" w:rsidRPr="00BE2F3D" w:rsidRDefault="006D23BE" w:rsidP="006D23BE">
      <w:pPr>
        <w:pStyle w:val="Heading3"/>
        <w:spacing w:before="0" w:after="0"/>
        <w:jc w:val="both"/>
        <w:rPr>
          <w:rFonts w:ascii="Trebuchet MS" w:hAnsi="Trebuchet MS"/>
          <w:sz w:val="24"/>
          <w:szCs w:val="24"/>
          <w:lang w:val="fr-FR"/>
        </w:rPr>
      </w:pPr>
    </w:p>
    <w:p w:rsidR="006D23BE" w:rsidRPr="00BE2F3D" w:rsidRDefault="006D23BE" w:rsidP="006D23BE">
      <w:pPr>
        <w:pStyle w:val="Heading3"/>
        <w:spacing w:before="0" w:after="0"/>
        <w:jc w:val="both"/>
        <w:rPr>
          <w:rFonts w:ascii="Trebuchet MS" w:hAnsi="Trebuchet MS"/>
          <w:sz w:val="24"/>
          <w:szCs w:val="24"/>
          <w:lang w:val="fr-FR"/>
        </w:rPr>
      </w:pPr>
      <w:bookmarkStart w:id="95" w:name="_Toc509858582"/>
      <w:r w:rsidRPr="00BE2F3D">
        <w:rPr>
          <w:rFonts w:ascii="Trebuchet MS" w:hAnsi="Trebuchet MS"/>
          <w:sz w:val="24"/>
          <w:szCs w:val="24"/>
          <w:lang w:val="fr-FR"/>
        </w:rPr>
        <w:t>3.3.1</w:t>
      </w:r>
      <w:r w:rsidRPr="00BE2F3D">
        <w:rPr>
          <w:rFonts w:ascii="Trebuchet MS" w:hAnsi="Trebuchet MS"/>
          <w:sz w:val="24"/>
          <w:szCs w:val="24"/>
          <w:lang w:val="fr-FR"/>
        </w:rPr>
        <w:tab/>
        <w:t xml:space="preserve">Mots de clôture </w:t>
      </w:r>
      <w:r w:rsidR="00D41A51">
        <w:rPr>
          <w:rFonts w:ascii="Trebuchet MS" w:hAnsi="Trebuchet MS"/>
          <w:sz w:val="24"/>
          <w:szCs w:val="24"/>
          <w:lang w:val="fr-FR"/>
        </w:rPr>
        <w:t>prononcés</w:t>
      </w:r>
      <w:r w:rsidR="00D41A51" w:rsidRPr="00BE2F3D">
        <w:rPr>
          <w:rFonts w:ascii="Trebuchet MS" w:hAnsi="Trebuchet MS"/>
          <w:sz w:val="24"/>
          <w:szCs w:val="24"/>
          <w:lang w:val="fr-FR"/>
        </w:rPr>
        <w:t xml:space="preserve"> </w:t>
      </w:r>
      <w:r w:rsidRPr="00BE2F3D">
        <w:rPr>
          <w:rFonts w:ascii="Trebuchet MS" w:hAnsi="Trebuchet MS"/>
          <w:sz w:val="24"/>
          <w:szCs w:val="24"/>
          <w:lang w:val="fr-FR"/>
        </w:rPr>
        <w:t>par les dignitaires</w:t>
      </w:r>
      <w:bookmarkEnd w:id="95"/>
    </w:p>
    <w:p w:rsidR="006D23BE" w:rsidRPr="00BE2F3D" w:rsidRDefault="006D23BE" w:rsidP="006D23BE">
      <w:pPr>
        <w:jc w:val="both"/>
        <w:rPr>
          <w:rFonts w:ascii="Trebuchet MS" w:hAnsi="Trebuchet MS" w:cs="Calibri"/>
          <w:sz w:val="20"/>
          <w:szCs w:val="20"/>
          <w:lang w:val="fr-FR"/>
        </w:rPr>
      </w:pPr>
    </w:p>
    <w:p w:rsidR="006D23BE" w:rsidRPr="00C62CBC" w:rsidRDefault="006D23BE" w:rsidP="006D23BE">
      <w:pPr>
        <w:numPr>
          <w:ilvl w:val="0"/>
          <w:numId w:val="140"/>
        </w:numPr>
        <w:spacing w:before="120" w:after="120"/>
        <w:jc w:val="both"/>
        <w:rPr>
          <w:rFonts w:ascii="Trebuchet MS" w:hAnsi="Trebuchet MS" w:cs="Calibri"/>
          <w:b/>
          <w:sz w:val="20"/>
          <w:szCs w:val="20"/>
        </w:rPr>
      </w:pPr>
      <w:r w:rsidRPr="00C62CBC">
        <w:rPr>
          <w:rFonts w:ascii="Trebuchet MS" w:hAnsi="Trebuchet MS" w:cs="Calibri"/>
          <w:b/>
          <w:sz w:val="20"/>
          <w:szCs w:val="20"/>
        </w:rPr>
        <w:t>PPA –M Yusupha Jobe</w:t>
      </w:r>
    </w:p>
    <w:p w:rsidR="006D23BE" w:rsidRPr="00BE2F3D" w:rsidRDefault="006D23BE" w:rsidP="006D23BE">
      <w:pPr>
        <w:jc w:val="both"/>
        <w:rPr>
          <w:rFonts w:ascii="Trebuchet MS" w:hAnsi="Trebuchet MS" w:cs="Calibri"/>
          <w:sz w:val="16"/>
          <w:szCs w:val="20"/>
          <w:lang w:val="fr-FR"/>
        </w:rPr>
      </w:pPr>
      <w:r w:rsidRPr="00DA24E9">
        <w:rPr>
          <w:rFonts w:ascii="Trebuchet MS" w:hAnsi="Trebuchet MS"/>
          <w:sz w:val="20"/>
          <w:szCs w:val="20"/>
          <w:lang w:val="fr-FR"/>
        </w:rPr>
        <w:t xml:space="preserve">M. Yusupha Jobe a félicité le PACPS pour un travail bien fait. Il a également félicité les délégués pour leur participation et leurs contributions aux délibérations du Symposium, et a félicité la GIZ d'être le seul soutien financier de l'initiative PACPS. Il a déclaré que le Symposium a salué l'engagement des techniciens et des professionnels pour leurs précieuses contributions. M. Jobe a également remercié le Professeur Lisk </w:t>
      </w:r>
      <w:r w:rsidR="00D41A51" w:rsidRPr="00DA24E9">
        <w:rPr>
          <w:rFonts w:ascii="Trebuchet MS" w:hAnsi="Trebuchet MS"/>
          <w:sz w:val="20"/>
          <w:szCs w:val="20"/>
          <w:lang w:val="fr-FR"/>
        </w:rPr>
        <w:t xml:space="preserve">pour sa </w:t>
      </w:r>
      <w:r w:rsidRPr="00DA24E9">
        <w:rPr>
          <w:rStyle w:val="shorttext"/>
          <w:rFonts w:ascii="Trebuchet MS" w:hAnsi="Trebuchet MS"/>
          <w:sz w:val="20"/>
          <w:szCs w:val="20"/>
          <w:lang w:val="fr-FR"/>
        </w:rPr>
        <w:t>fontaine de connaissances</w:t>
      </w:r>
      <w:r w:rsidRPr="00DA24E9">
        <w:rPr>
          <w:rFonts w:ascii="Trebuchet MS" w:hAnsi="Trebuchet MS"/>
          <w:sz w:val="20"/>
          <w:szCs w:val="20"/>
          <w:lang w:val="fr-FR"/>
        </w:rPr>
        <w:t xml:space="preserve">, en encourageant </w:t>
      </w:r>
      <w:r w:rsidR="00D41A51">
        <w:rPr>
          <w:rFonts w:ascii="Trebuchet MS" w:hAnsi="Trebuchet MS"/>
          <w:sz w:val="20"/>
          <w:szCs w:val="20"/>
          <w:lang w:val="fr-FR"/>
        </w:rPr>
        <w:t xml:space="preserve">le </w:t>
      </w:r>
      <w:r w:rsidRPr="00DA24E9">
        <w:rPr>
          <w:rFonts w:ascii="Trebuchet MS" w:hAnsi="Trebuchet MS"/>
          <w:sz w:val="20"/>
          <w:szCs w:val="20"/>
          <w:lang w:val="fr-FR"/>
        </w:rPr>
        <w:t>PACPS à utiliser ses compétences pour le bien de l'organisation et pour l'Afrique. Enfin, il a remercié tous les participa</w:t>
      </w:r>
      <w:r w:rsidRPr="00BE2F3D">
        <w:rPr>
          <w:rFonts w:ascii="Trebuchet MS" w:hAnsi="Trebuchet MS"/>
          <w:sz w:val="20"/>
          <w:lang w:val="fr-FR"/>
        </w:rPr>
        <w:t xml:space="preserve">nts pour leurs discussions très actives et passionnées au cours des trois jours du Symposium, déclarant qu'ils ont tous fait leur devoir envers l'Afrique, et les a exhortés à ne pas perdre de vue </w:t>
      </w:r>
      <w:r w:rsidR="00D41A51">
        <w:rPr>
          <w:rFonts w:ascii="Trebuchet MS" w:hAnsi="Trebuchet MS"/>
          <w:sz w:val="20"/>
          <w:lang w:val="fr-FR"/>
        </w:rPr>
        <w:t>l</w:t>
      </w:r>
      <w:r w:rsidRPr="00BE2F3D">
        <w:rPr>
          <w:rFonts w:ascii="Trebuchet MS" w:hAnsi="Trebuchet MS"/>
          <w:sz w:val="20"/>
          <w:lang w:val="fr-FR"/>
        </w:rPr>
        <w:t>e maintien de l'unité africaine.</w:t>
      </w:r>
    </w:p>
    <w:p w:rsidR="006D23BE" w:rsidRPr="00BE2F3D" w:rsidRDefault="006D23BE" w:rsidP="006D23BE">
      <w:pPr>
        <w:jc w:val="both"/>
        <w:rPr>
          <w:rFonts w:ascii="Trebuchet MS" w:hAnsi="Trebuchet MS" w:cs="Calibri"/>
          <w:sz w:val="20"/>
          <w:szCs w:val="20"/>
          <w:lang w:val="fr-FR"/>
        </w:rPr>
      </w:pPr>
    </w:p>
    <w:p w:rsidR="006D23BE" w:rsidRPr="00C62CBC" w:rsidRDefault="006D23BE" w:rsidP="006D23BE">
      <w:pPr>
        <w:numPr>
          <w:ilvl w:val="0"/>
          <w:numId w:val="140"/>
        </w:numPr>
        <w:spacing w:before="120" w:after="120"/>
        <w:jc w:val="both"/>
        <w:rPr>
          <w:rFonts w:ascii="Trebuchet MS" w:hAnsi="Trebuchet MS" w:cs="Calibri"/>
          <w:b/>
          <w:sz w:val="20"/>
          <w:szCs w:val="20"/>
        </w:rPr>
      </w:pPr>
      <w:r w:rsidRPr="00C62CBC">
        <w:rPr>
          <w:rFonts w:ascii="Trebuchet MS" w:hAnsi="Trebuchet MS" w:cs="Calibri"/>
          <w:b/>
          <w:sz w:val="20"/>
          <w:szCs w:val="20"/>
        </w:rPr>
        <w:t>Dr Theodore Njikam</w:t>
      </w:r>
    </w:p>
    <w:p w:rsidR="006D23BE" w:rsidRPr="00BE2F3D" w:rsidRDefault="006D23BE" w:rsidP="006D23BE">
      <w:pPr>
        <w:jc w:val="both"/>
        <w:rPr>
          <w:rFonts w:ascii="Trebuchet MS" w:hAnsi="Trebuchet MS" w:cs="Calibri"/>
          <w:sz w:val="20"/>
          <w:szCs w:val="20"/>
          <w:lang w:val="fr-FR"/>
        </w:rPr>
      </w:pPr>
      <w:r w:rsidRPr="00BE2F3D">
        <w:rPr>
          <w:rFonts w:ascii="Trebuchet MS" w:hAnsi="Trebuchet MS"/>
          <w:sz w:val="20"/>
          <w:lang w:val="fr-FR"/>
        </w:rPr>
        <w:t>Le Dr Njikam a félicité le PACPS pour l'initiative de la création du Centre et pour avoir réuni certains des meilleurs cerveaux africains au Symposium. Il a exhorté et encouragé le PACPS à poursuivre cette entreprise.</w:t>
      </w: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3"/>
        <w:spacing w:before="0" w:after="0"/>
        <w:jc w:val="both"/>
        <w:rPr>
          <w:rFonts w:ascii="Trebuchet MS" w:hAnsi="Trebuchet MS"/>
          <w:sz w:val="24"/>
          <w:szCs w:val="24"/>
          <w:lang w:val="fr-FR"/>
        </w:rPr>
      </w:pPr>
      <w:bookmarkStart w:id="96" w:name="_Toc509858583"/>
      <w:r w:rsidRPr="00BE2F3D">
        <w:rPr>
          <w:rFonts w:ascii="Trebuchet MS" w:hAnsi="Trebuchet MS"/>
          <w:sz w:val="24"/>
          <w:szCs w:val="24"/>
          <w:lang w:val="fr-FR"/>
        </w:rPr>
        <w:t>3.3.2</w:t>
      </w:r>
      <w:r w:rsidRPr="00BE2F3D">
        <w:rPr>
          <w:rFonts w:ascii="Trebuchet MS" w:hAnsi="Trebuchet MS"/>
          <w:sz w:val="24"/>
          <w:szCs w:val="24"/>
          <w:lang w:val="fr-FR"/>
        </w:rPr>
        <w:tab/>
        <w:t xml:space="preserve">Mots </w:t>
      </w:r>
      <w:r w:rsidRPr="00BE2F3D">
        <w:rPr>
          <w:rStyle w:val="Quote1"/>
          <w:rFonts w:ascii="Trebuchet MS" w:hAnsi="Trebuchet MS"/>
          <w:lang w:val="fr-FR"/>
        </w:rPr>
        <w:t>de remerciement de la Présidente d</w:t>
      </w:r>
      <w:r w:rsidR="00D41A51">
        <w:rPr>
          <w:rStyle w:val="Quote1"/>
          <w:rFonts w:ascii="Trebuchet MS" w:hAnsi="Trebuchet MS"/>
          <w:lang w:val="fr-FR"/>
        </w:rPr>
        <w:t>u</w:t>
      </w:r>
      <w:r w:rsidRPr="00BE2F3D">
        <w:rPr>
          <w:rStyle w:val="Quote1"/>
          <w:rFonts w:ascii="Trebuchet MS" w:hAnsi="Trebuchet MS"/>
          <w:lang w:val="fr-FR"/>
        </w:rPr>
        <w:t xml:space="preserve"> PACPS</w:t>
      </w:r>
      <w:bookmarkEnd w:id="96"/>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r w:rsidRPr="00BE2F3D">
        <w:rPr>
          <w:rFonts w:ascii="Trebuchet MS" w:hAnsi="Trebuchet MS"/>
          <w:sz w:val="20"/>
          <w:lang w:val="fr-FR"/>
        </w:rPr>
        <w:t>Mme Judica Amri-Lawson, P</w:t>
      </w:r>
      <w:r w:rsidR="00D41A51">
        <w:rPr>
          <w:rFonts w:ascii="Trebuchet MS" w:hAnsi="Trebuchet MS"/>
          <w:sz w:val="20"/>
          <w:lang w:val="fr-FR"/>
        </w:rPr>
        <w:t>r</w:t>
      </w:r>
      <w:r w:rsidRPr="00BE2F3D">
        <w:rPr>
          <w:rFonts w:ascii="Trebuchet MS" w:hAnsi="Trebuchet MS"/>
          <w:sz w:val="20"/>
          <w:lang w:val="fr-FR"/>
        </w:rPr>
        <w:t>ésidente d</w:t>
      </w:r>
      <w:r w:rsidR="00D41A51">
        <w:rPr>
          <w:rFonts w:ascii="Trebuchet MS" w:hAnsi="Trebuchet MS"/>
          <w:sz w:val="20"/>
          <w:lang w:val="fr-FR"/>
        </w:rPr>
        <w:t>u</w:t>
      </w:r>
      <w:r w:rsidRPr="00BE2F3D">
        <w:rPr>
          <w:rFonts w:ascii="Trebuchet MS" w:hAnsi="Trebuchet MS"/>
          <w:sz w:val="20"/>
          <w:lang w:val="fr-FR"/>
        </w:rPr>
        <w:t xml:space="preserve"> PACPS, a commencé son discours en disant que le Symposium annuel d'Arusha est le produit phare d</w:t>
      </w:r>
      <w:r w:rsidR="00D41A51">
        <w:rPr>
          <w:rFonts w:ascii="Trebuchet MS" w:hAnsi="Trebuchet MS"/>
          <w:sz w:val="20"/>
          <w:lang w:val="fr-FR"/>
        </w:rPr>
        <w:t>u</w:t>
      </w:r>
      <w:r w:rsidRPr="00BE2F3D">
        <w:rPr>
          <w:rFonts w:ascii="Trebuchet MS" w:hAnsi="Trebuchet MS"/>
          <w:sz w:val="20"/>
          <w:lang w:val="fr-FR"/>
        </w:rPr>
        <w:t xml:space="preserve"> PACPS et a demandé aux délégués de le </w:t>
      </w:r>
      <w:r w:rsidR="00444076">
        <w:rPr>
          <w:rFonts w:ascii="Trebuchet MS" w:hAnsi="Trebuchet MS"/>
          <w:sz w:val="20"/>
          <w:lang w:val="fr-FR"/>
        </w:rPr>
        <w:t>vulgariser</w:t>
      </w:r>
      <w:r w:rsidR="00444076" w:rsidRPr="00BE2F3D">
        <w:rPr>
          <w:rFonts w:ascii="Trebuchet MS" w:hAnsi="Trebuchet MS"/>
          <w:sz w:val="20"/>
          <w:lang w:val="fr-FR"/>
        </w:rPr>
        <w:t xml:space="preserve"> </w:t>
      </w:r>
      <w:r w:rsidRPr="00BE2F3D">
        <w:rPr>
          <w:rFonts w:ascii="Trebuchet MS" w:hAnsi="Trebuchet MS"/>
          <w:sz w:val="20"/>
          <w:lang w:val="fr-FR"/>
        </w:rPr>
        <w:t>où qu'ils se trouvent. Elle a également déclaré qu'un autre produit phare est l'indice PACPS - le Centre, en collaboration avec l'ACBF, développerait un outil permettant de mesurer la mise en œuvre des décisions.</w:t>
      </w:r>
    </w:p>
    <w:p w:rsidR="006D23BE" w:rsidRPr="00BE2F3D" w:rsidRDefault="006D23BE" w:rsidP="006D23BE">
      <w:pPr>
        <w:jc w:val="both"/>
        <w:rPr>
          <w:rFonts w:ascii="Trebuchet MS" w:hAnsi="Trebuchet MS" w:cs="Calibri"/>
          <w:sz w:val="16"/>
          <w:szCs w:val="16"/>
          <w:lang w:val="fr-FR"/>
        </w:rPr>
      </w:pPr>
    </w:p>
    <w:p w:rsidR="006D23BE" w:rsidRPr="00BE2F3D" w:rsidRDefault="006D23BE" w:rsidP="006D23BE">
      <w:pPr>
        <w:jc w:val="both"/>
        <w:rPr>
          <w:rFonts w:ascii="Trebuchet MS" w:hAnsi="Trebuchet MS" w:cs="Calibri"/>
          <w:sz w:val="16"/>
          <w:szCs w:val="20"/>
          <w:lang w:val="fr-FR"/>
        </w:rPr>
      </w:pPr>
      <w:r w:rsidRPr="00BE2F3D">
        <w:rPr>
          <w:rFonts w:ascii="Trebuchet MS" w:hAnsi="Trebuchet MS"/>
          <w:sz w:val="20"/>
          <w:lang w:val="fr-FR"/>
        </w:rPr>
        <w:t xml:space="preserve">Dans son bref discours de remerciements, elle a d'abord remercié le Président du CCUAC pour être </w:t>
      </w:r>
      <w:r w:rsidR="00D41A51">
        <w:rPr>
          <w:rFonts w:ascii="Trebuchet MS" w:hAnsi="Trebuchet MS"/>
          <w:sz w:val="20"/>
          <w:lang w:val="fr-FR"/>
        </w:rPr>
        <w:t>venu</w:t>
      </w:r>
      <w:r w:rsidR="00D41A51" w:rsidRPr="00BE2F3D">
        <w:rPr>
          <w:rFonts w:ascii="Trebuchet MS" w:hAnsi="Trebuchet MS"/>
          <w:sz w:val="20"/>
          <w:lang w:val="fr-FR"/>
        </w:rPr>
        <w:t xml:space="preserve"> </w:t>
      </w:r>
      <w:r w:rsidRPr="00BE2F3D">
        <w:rPr>
          <w:rFonts w:ascii="Trebuchet MS" w:hAnsi="Trebuchet MS"/>
          <w:sz w:val="20"/>
          <w:lang w:val="fr-FR"/>
        </w:rPr>
        <w:t xml:space="preserve">à Arusha pour prendre part au Symposium. Elle a ensuite exprimé la gratitude de PACPS à M. Yusupha </w:t>
      </w:r>
      <w:r w:rsidRPr="00BE2F3D">
        <w:rPr>
          <w:rFonts w:ascii="Trebuchet MS" w:hAnsi="Trebuchet MS"/>
          <w:sz w:val="20"/>
          <w:lang w:val="fr-FR"/>
        </w:rPr>
        <w:lastRenderedPageBreak/>
        <w:t xml:space="preserve">Jobe, Greffier adjoint du Parlement panafricain (PPP), d'avoir accepté l'invitation au Symposium à la dernière minute et de se </w:t>
      </w:r>
      <w:r w:rsidR="00D41A51">
        <w:rPr>
          <w:rFonts w:ascii="Trebuchet MS" w:hAnsi="Trebuchet MS"/>
          <w:sz w:val="20"/>
          <w:lang w:val="fr-FR"/>
        </w:rPr>
        <w:t>venir</w:t>
      </w:r>
      <w:r w:rsidR="00D41A51" w:rsidRPr="00BE2F3D">
        <w:rPr>
          <w:rFonts w:ascii="Trebuchet MS" w:hAnsi="Trebuchet MS"/>
          <w:sz w:val="20"/>
          <w:lang w:val="fr-FR"/>
        </w:rPr>
        <w:t xml:space="preserve"> </w:t>
      </w:r>
      <w:r w:rsidRPr="00BE2F3D">
        <w:rPr>
          <w:rFonts w:ascii="Trebuchet MS" w:hAnsi="Trebuchet MS"/>
          <w:sz w:val="20"/>
          <w:lang w:val="fr-FR"/>
        </w:rPr>
        <w:t xml:space="preserve">jusqu'à Arusha. Mme Amri-Lawson a également remercié la presse pour une couverture très complète de </w:t>
      </w:r>
      <w:r w:rsidR="00D41A51">
        <w:rPr>
          <w:rFonts w:ascii="Trebuchet MS" w:hAnsi="Trebuchet MS"/>
          <w:sz w:val="20"/>
          <w:lang w:val="fr-FR"/>
        </w:rPr>
        <w:t xml:space="preserve">cet </w:t>
      </w:r>
      <w:r w:rsidRPr="00BE2F3D">
        <w:rPr>
          <w:rFonts w:ascii="Trebuchet MS" w:hAnsi="Trebuchet MS"/>
          <w:sz w:val="20"/>
          <w:lang w:val="fr-FR"/>
        </w:rPr>
        <w:t>événement de trois jours ; La SADC, l'EAC, l'EATUC et l'ACBF pour leur présence et leur contribution aux délibérations ; le Groupe de programme PACPS pour la préparation du Symposium et de la logistique, ainsi que pour leur présence et leur participation active aux discussions.</w:t>
      </w:r>
    </w:p>
    <w:p w:rsidR="006D23BE" w:rsidRPr="00BE2F3D" w:rsidRDefault="006D23BE" w:rsidP="006D23BE">
      <w:pPr>
        <w:jc w:val="both"/>
        <w:rPr>
          <w:rFonts w:ascii="Trebuchet MS" w:hAnsi="Trebuchet MS" w:cs="Calibri"/>
          <w:sz w:val="16"/>
          <w:szCs w:val="16"/>
          <w:lang w:val="fr-FR"/>
        </w:rPr>
      </w:pPr>
    </w:p>
    <w:p w:rsidR="006D23BE" w:rsidRPr="00BE2F3D" w:rsidRDefault="006D23BE" w:rsidP="006D23BE">
      <w:pPr>
        <w:jc w:val="both"/>
        <w:rPr>
          <w:rFonts w:ascii="Arial" w:hAnsi="Arial" w:cs="Arial"/>
          <w:sz w:val="16"/>
          <w:szCs w:val="20"/>
          <w:lang w:val="fr-FR"/>
        </w:rPr>
      </w:pPr>
      <w:r w:rsidRPr="00BE2F3D">
        <w:rPr>
          <w:rFonts w:ascii="Trebuchet MS" w:hAnsi="Trebuchet MS"/>
          <w:sz w:val="20"/>
          <w:lang w:val="fr-FR"/>
        </w:rPr>
        <w:t>En conclusion, la Président</w:t>
      </w:r>
      <w:r w:rsidR="00D41A51">
        <w:rPr>
          <w:rFonts w:ascii="Trebuchet MS" w:hAnsi="Trebuchet MS"/>
          <w:sz w:val="20"/>
          <w:lang w:val="fr-FR"/>
        </w:rPr>
        <w:t>e</w:t>
      </w:r>
      <w:r w:rsidRPr="00BE2F3D">
        <w:rPr>
          <w:rFonts w:ascii="Trebuchet MS" w:hAnsi="Trebuchet MS"/>
          <w:sz w:val="20"/>
          <w:lang w:val="fr-FR"/>
        </w:rPr>
        <w:t xml:space="preserve"> a remercié le Directeur exécutif du PACPS, Professeur Adolphe Lawson, d'avoir initié la création du Centre. Elle a laissé entendre que le PACPS était son idée originale - c'est-à-dire que sa passion et son rêve de longue vie ont toujours été de faire quelque chose de remarquable qui contribuerait à l'efficacité des institutions africaines.</w:t>
      </w: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pStyle w:val="Heading3"/>
        <w:spacing w:before="0" w:after="0"/>
        <w:jc w:val="both"/>
        <w:rPr>
          <w:rFonts w:ascii="Trebuchet MS" w:hAnsi="Trebuchet MS"/>
          <w:sz w:val="22"/>
          <w:szCs w:val="24"/>
          <w:lang w:val="fr-FR"/>
        </w:rPr>
      </w:pPr>
      <w:bookmarkStart w:id="97" w:name="_Toc509858584"/>
      <w:r w:rsidRPr="00BE2F3D">
        <w:rPr>
          <w:rFonts w:ascii="Trebuchet MS" w:hAnsi="Trebuchet MS"/>
          <w:sz w:val="24"/>
          <w:szCs w:val="24"/>
          <w:lang w:val="fr-FR"/>
        </w:rPr>
        <w:t>3.3.3</w:t>
      </w:r>
      <w:r w:rsidRPr="00BE2F3D">
        <w:rPr>
          <w:rFonts w:ascii="Trebuchet MS" w:hAnsi="Trebuchet MS"/>
          <w:sz w:val="24"/>
          <w:szCs w:val="24"/>
          <w:lang w:val="fr-FR"/>
        </w:rPr>
        <w:tab/>
      </w:r>
      <w:r w:rsidRPr="00BE2F3D">
        <w:rPr>
          <w:rStyle w:val="shorttext"/>
          <w:rFonts w:ascii="Trebuchet MS" w:hAnsi="Trebuchet MS"/>
          <w:sz w:val="24"/>
          <w:lang w:val="fr-FR"/>
        </w:rPr>
        <w:t xml:space="preserve">Discours de clôture du </w:t>
      </w:r>
      <w:r w:rsidR="00D41A51" w:rsidRPr="00BE2F3D">
        <w:rPr>
          <w:rStyle w:val="shorttext"/>
          <w:rFonts w:ascii="Trebuchet MS" w:hAnsi="Trebuchet MS"/>
          <w:sz w:val="24"/>
          <w:lang w:val="fr-FR"/>
        </w:rPr>
        <w:t>Président</w:t>
      </w:r>
      <w:r w:rsidRPr="00BE2F3D">
        <w:rPr>
          <w:rStyle w:val="shorttext"/>
          <w:rFonts w:ascii="Trebuchet MS" w:hAnsi="Trebuchet MS"/>
          <w:sz w:val="24"/>
          <w:lang w:val="fr-FR"/>
        </w:rPr>
        <w:t xml:space="preserve"> du CCUAC</w:t>
      </w:r>
      <w:bookmarkEnd w:id="97"/>
    </w:p>
    <w:p w:rsidR="006D23BE" w:rsidRPr="00BE2F3D" w:rsidRDefault="006D23BE" w:rsidP="006D23BE">
      <w:pPr>
        <w:jc w:val="both"/>
        <w:rPr>
          <w:rFonts w:ascii="Trebuchet MS" w:hAnsi="Trebuchet MS" w:cs="Calibri"/>
          <w:b/>
          <w:sz w:val="20"/>
          <w:szCs w:val="20"/>
          <w:lang w:val="fr-FR"/>
        </w:rPr>
      </w:pPr>
    </w:p>
    <w:p w:rsidR="006D23BE" w:rsidRPr="00BE2F3D" w:rsidRDefault="006D23BE" w:rsidP="006D23BE">
      <w:pPr>
        <w:jc w:val="both"/>
        <w:rPr>
          <w:lang w:val="fr-FR"/>
        </w:rPr>
      </w:pPr>
      <w:r w:rsidRPr="00BE2F3D">
        <w:rPr>
          <w:rFonts w:ascii="Trebuchet MS" w:hAnsi="Trebuchet MS"/>
          <w:b/>
          <w:sz w:val="20"/>
          <w:lang w:val="fr-FR"/>
        </w:rPr>
        <w:t>L'honorable Bégoto Miarom</w:t>
      </w:r>
      <w:r w:rsidRPr="00BE2F3D">
        <w:rPr>
          <w:rFonts w:ascii="Trebuchet MS" w:hAnsi="Trebuchet MS"/>
          <w:sz w:val="20"/>
          <w:lang w:val="fr-FR"/>
        </w:rPr>
        <w:t xml:space="preserve">, Président du CCUAC a eu l'honneur de clôturer le Symposium. Dans son bref discours de clôture, Hon Miarom a remercié la Présidente du PACPS pour ses paroles aimables et a exprimé l'espoir de pouvoir compter sur l'expérience de tous pour s'assurer qu'ensemble, nous </w:t>
      </w:r>
      <w:r w:rsidR="00D41A51">
        <w:rPr>
          <w:rFonts w:ascii="Trebuchet MS" w:hAnsi="Trebuchet MS"/>
          <w:sz w:val="20"/>
          <w:lang w:val="fr-FR"/>
        </w:rPr>
        <w:t>menions</w:t>
      </w:r>
      <w:r w:rsidR="00D41A51" w:rsidRPr="00BE2F3D">
        <w:rPr>
          <w:rFonts w:ascii="Trebuchet MS" w:hAnsi="Trebuchet MS"/>
          <w:sz w:val="20"/>
          <w:lang w:val="fr-FR"/>
        </w:rPr>
        <w:t xml:space="preserve"> </w:t>
      </w:r>
      <w:r w:rsidRPr="00BE2F3D">
        <w:rPr>
          <w:rFonts w:ascii="Trebuchet MS" w:hAnsi="Trebuchet MS"/>
          <w:sz w:val="20"/>
          <w:lang w:val="fr-FR"/>
        </w:rPr>
        <w:t xml:space="preserve">la lutte contre la corruption en Afrique. Il a poursuivi en disant que la richesse du continent africain mérite l'intégration, et que les </w:t>
      </w:r>
      <w:r w:rsidR="00F75F41">
        <w:rPr>
          <w:rFonts w:ascii="Trebuchet MS" w:hAnsi="Trebuchet MS"/>
          <w:sz w:val="20"/>
          <w:lang w:val="fr-FR"/>
        </w:rPr>
        <w:t>États</w:t>
      </w:r>
      <w:r w:rsidRPr="00BE2F3D">
        <w:rPr>
          <w:rFonts w:ascii="Trebuchet MS" w:hAnsi="Trebuchet MS"/>
          <w:sz w:val="20"/>
          <w:lang w:val="fr-FR"/>
        </w:rPr>
        <w:t xml:space="preserve"> doivent faire preuve d'un véritable esprit d'intégration tout en démontrant le succès de l'intégration africaine dans la réalisation de l'unité africaine à travers le Traité d'Abuja</w:t>
      </w:r>
      <w:r w:rsidRPr="00BE2F3D">
        <w:rPr>
          <w:lang w:val="fr-FR"/>
        </w:rPr>
        <w:t>.</w:t>
      </w:r>
    </w:p>
    <w:p w:rsidR="006D23BE" w:rsidRPr="00BE2F3D" w:rsidRDefault="006D23BE" w:rsidP="006D23BE">
      <w:pPr>
        <w:jc w:val="both"/>
        <w:rPr>
          <w:rFonts w:ascii="Trebuchet MS" w:hAnsi="Trebuchet MS" w:cs="Calibri"/>
          <w:sz w:val="20"/>
          <w:szCs w:val="20"/>
          <w:lang w:val="fr-FR"/>
        </w:rPr>
      </w:pPr>
      <w:r w:rsidRPr="00BE2F3D">
        <w:rPr>
          <w:lang w:val="fr-FR"/>
        </w:rPr>
        <w:br/>
      </w:r>
      <w:r w:rsidRPr="00BE2F3D">
        <w:rPr>
          <w:rFonts w:ascii="Trebuchet MS" w:hAnsi="Trebuchet MS"/>
          <w:sz w:val="20"/>
          <w:lang w:val="fr-FR"/>
        </w:rPr>
        <w:t xml:space="preserve">L'honorable Bégoto </w:t>
      </w:r>
      <w:r w:rsidRPr="00BE2F3D">
        <w:rPr>
          <w:rFonts w:ascii="Trebuchet MS" w:hAnsi="Trebuchet MS"/>
          <w:b/>
          <w:sz w:val="20"/>
          <w:lang w:val="fr-FR"/>
        </w:rPr>
        <w:t>Miarom</w:t>
      </w:r>
      <w:r w:rsidRPr="00BE2F3D">
        <w:rPr>
          <w:rFonts w:ascii="Trebuchet MS" w:hAnsi="Trebuchet MS"/>
          <w:sz w:val="20"/>
          <w:lang w:val="fr-FR"/>
        </w:rPr>
        <w:t xml:space="preserve"> a conclu en déclarant qu'il y avait unanimité parmi les participants sur le fait que le Symposium a atteint ses objectifs </w:t>
      </w:r>
      <w:r w:rsidR="00D41A51">
        <w:rPr>
          <w:rFonts w:ascii="Trebuchet MS" w:hAnsi="Trebuchet MS"/>
          <w:sz w:val="20"/>
          <w:lang w:val="fr-FR"/>
        </w:rPr>
        <w:t>au bout d</w:t>
      </w:r>
      <w:r w:rsidRPr="00BE2F3D">
        <w:rPr>
          <w:rFonts w:ascii="Trebuchet MS" w:hAnsi="Trebuchet MS"/>
          <w:sz w:val="20"/>
          <w:lang w:val="fr-FR"/>
        </w:rPr>
        <w:t>es trois jours de délibérations sur l'intégration et l'unité africaines, et a déclaré le Symposi</w:t>
      </w:r>
      <w:r w:rsidR="00444076">
        <w:rPr>
          <w:rFonts w:ascii="Trebuchet MS" w:hAnsi="Trebuchet MS"/>
          <w:sz w:val="20"/>
          <w:lang w:val="fr-FR"/>
        </w:rPr>
        <w:t>u</w:t>
      </w:r>
      <w:r w:rsidRPr="00BE2F3D">
        <w:rPr>
          <w:rFonts w:ascii="Trebuchet MS" w:hAnsi="Trebuchet MS"/>
          <w:sz w:val="20"/>
          <w:lang w:val="fr-FR"/>
        </w:rPr>
        <w:t>m clos.</w:t>
      </w: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p>
    <w:p w:rsidR="006D23BE" w:rsidRPr="00BE2F3D" w:rsidRDefault="006D23BE" w:rsidP="006D23BE">
      <w:pPr>
        <w:jc w:val="both"/>
        <w:rPr>
          <w:rFonts w:ascii="Trebuchet MS" w:hAnsi="Trebuchet MS" w:cs="Calibri"/>
          <w:sz w:val="20"/>
          <w:szCs w:val="20"/>
          <w:lang w:val="fr-FR"/>
        </w:rPr>
      </w:pPr>
    </w:p>
    <w:p w:rsidR="006D23BE" w:rsidRPr="00C62CBC" w:rsidRDefault="006D23BE" w:rsidP="006D23BE">
      <w:pPr>
        <w:jc w:val="both"/>
        <w:rPr>
          <w:rFonts w:ascii="Trebuchet MS" w:hAnsi="Trebuchet MS" w:cs="Calibri"/>
          <w:sz w:val="20"/>
          <w:szCs w:val="20"/>
        </w:rPr>
      </w:pPr>
      <w:r w:rsidRPr="00C62CBC">
        <w:rPr>
          <w:rFonts w:ascii="Trebuchet MS" w:hAnsi="Trebuchet MS" w:cs="Calibri"/>
          <w:sz w:val="20"/>
          <w:szCs w:val="20"/>
        </w:rPr>
        <w:t>*******************************************************************************************************************************</w:t>
      </w:r>
    </w:p>
    <w:p w:rsidR="006D23BE" w:rsidRPr="00C62CBC" w:rsidRDefault="006D23BE" w:rsidP="006D23BE">
      <w:pPr>
        <w:jc w:val="both"/>
        <w:rPr>
          <w:rFonts w:ascii="Trebuchet MS" w:hAnsi="Trebuchet MS" w:cs="Calibri"/>
          <w:sz w:val="22"/>
          <w:szCs w:val="22"/>
        </w:rPr>
      </w:pPr>
    </w:p>
    <w:p w:rsidR="006D23BE" w:rsidRPr="00C62CBC" w:rsidRDefault="006D23BE" w:rsidP="006D23BE">
      <w:pPr>
        <w:pStyle w:val="Heading1"/>
        <w:ind w:left="720" w:hanging="720"/>
        <w:jc w:val="both"/>
        <w:rPr>
          <w:sz w:val="32"/>
          <w:szCs w:val="32"/>
        </w:rPr>
        <w:sectPr w:rsidR="006D23BE" w:rsidRPr="00C62CBC" w:rsidSect="003F5F6E">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rsidR="006D23BE" w:rsidRPr="00C62CBC" w:rsidRDefault="006D23BE" w:rsidP="006D23BE">
      <w:pPr>
        <w:pStyle w:val="Heading1"/>
        <w:jc w:val="both"/>
        <w:rPr>
          <w:rFonts w:ascii="Times New Roman" w:hAnsi="Times New Roman" w:cs="Times New Roman"/>
        </w:rPr>
      </w:pPr>
      <w:bookmarkStart w:id="98" w:name="_Toc372212518"/>
      <w:bookmarkStart w:id="99" w:name="_Toc509858585"/>
      <w:r w:rsidRPr="00C62CBC">
        <w:rPr>
          <w:rFonts w:ascii="Times New Roman" w:hAnsi="Times New Roman" w:cs="Times New Roman"/>
          <w:i/>
        </w:rPr>
        <w:lastRenderedPageBreak/>
        <w:t xml:space="preserve">ANNEXE 1 </w:t>
      </w:r>
      <w:r w:rsidRPr="00C62CBC">
        <w:rPr>
          <w:rFonts w:ascii="Times New Roman" w:hAnsi="Times New Roman" w:cs="Times New Roman"/>
        </w:rPr>
        <w:t>:</w:t>
      </w:r>
      <w:r w:rsidRPr="00C62CBC">
        <w:rPr>
          <w:rFonts w:ascii="Times New Roman" w:hAnsi="Times New Roman" w:cs="Times New Roman"/>
        </w:rPr>
        <w:tab/>
        <w:t>L</w:t>
      </w:r>
      <w:r w:rsidR="00E82E7B">
        <w:rPr>
          <w:rFonts w:ascii="Times New Roman" w:hAnsi="Times New Roman" w:cs="Times New Roman"/>
        </w:rPr>
        <w:t>iste des p</w:t>
      </w:r>
      <w:r w:rsidRPr="00C62CBC">
        <w:rPr>
          <w:rFonts w:ascii="Times New Roman" w:hAnsi="Times New Roman" w:cs="Times New Roman"/>
        </w:rPr>
        <w:t>articipants</w:t>
      </w:r>
      <w:bookmarkEnd w:id="98"/>
      <w:bookmarkEnd w:id="99"/>
      <w:r w:rsidRPr="00C62CBC">
        <w:rPr>
          <w:rFonts w:ascii="Times New Roman" w:hAnsi="Times New Roman" w:cs="Times New Roman"/>
        </w:rPr>
        <w:t xml:space="preserve"> </w:t>
      </w:r>
    </w:p>
    <w:p w:rsidR="006D23BE" w:rsidRPr="00C62CBC" w:rsidRDefault="006D23BE" w:rsidP="006D23BE">
      <w:pPr>
        <w:jc w:val="both"/>
        <w:rPr>
          <w:rFonts w:ascii="Calibri" w:hAnsi="Calibri" w:cs="Calibri"/>
          <w:sz w:val="22"/>
          <w:szCs w:val="22"/>
        </w:rPr>
      </w:pPr>
    </w:p>
    <w:p w:rsidR="006D23BE" w:rsidRPr="00C62CBC" w:rsidRDefault="006D23BE" w:rsidP="006D23BE">
      <w:pPr>
        <w:jc w:val="both"/>
        <w:rPr>
          <w:rFonts w:ascii="Times New Roman" w:hAnsi="Times New Roman"/>
          <w:sz w:val="22"/>
          <w:szCs w:val="22"/>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
        <w:gridCol w:w="2935"/>
        <w:gridCol w:w="3060"/>
        <w:gridCol w:w="2988"/>
      </w:tblGrid>
      <w:tr w:rsidR="006D23BE" w:rsidRPr="00C62CBC" w:rsidTr="00BE2F3D">
        <w:tc>
          <w:tcPr>
            <w:tcW w:w="593" w:type="dxa"/>
            <w:shd w:val="clear" w:color="auto" w:fill="auto"/>
          </w:tcPr>
          <w:p w:rsidR="006D23BE" w:rsidRPr="00C62CBC" w:rsidRDefault="006D23BE" w:rsidP="00BE2F3D">
            <w:pPr>
              <w:jc w:val="both"/>
              <w:rPr>
                <w:rFonts w:ascii="Times New Roman" w:eastAsia="Calibri" w:hAnsi="Times New Roman"/>
                <w:b/>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b/>
                <w:sz w:val="22"/>
                <w:szCs w:val="22"/>
              </w:rPr>
            </w:pPr>
            <w:r w:rsidRPr="00C62CBC">
              <w:rPr>
                <w:rFonts w:ascii="Times New Roman" w:eastAsia="Calibri" w:hAnsi="Times New Roman"/>
                <w:b/>
                <w:sz w:val="22"/>
                <w:szCs w:val="22"/>
              </w:rPr>
              <w:t>NOM</w:t>
            </w:r>
          </w:p>
        </w:tc>
        <w:tc>
          <w:tcPr>
            <w:tcW w:w="3060" w:type="dxa"/>
            <w:shd w:val="clear" w:color="auto" w:fill="auto"/>
          </w:tcPr>
          <w:p w:rsidR="006D23BE" w:rsidRPr="00C62CBC" w:rsidRDefault="006D23BE" w:rsidP="00BE2F3D">
            <w:pPr>
              <w:jc w:val="both"/>
              <w:rPr>
                <w:rFonts w:ascii="Times New Roman" w:eastAsia="Calibri" w:hAnsi="Times New Roman"/>
                <w:b/>
                <w:sz w:val="22"/>
                <w:szCs w:val="22"/>
              </w:rPr>
            </w:pPr>
            <w:r w:rsidRPr="00C62CBC">
              <w:rPr>
                <w:rFonts w:ascii="Times New Roman" w:eastAsia="Calibri" w:hAnsi="Times New Roman"/>
                <w:b/>
                <w:sz w:val="22"/>
                <w:szCs w:val="22"/>
              </w:rPr>
              <w:t xml:space="preserve">TITRE </w:t>
            </w:r>
          </w:p>
        </w:tc>
        <w:tc>
          <w:tcPr>
            <w:tcW w:w="2988" w:type="dxa"/>
            <w:shd w:val="clear" w:color="auto" w:fill="auto"/>
          </w:tcPr>
          <w:p w:rsidR="006D23BE" w:rsidRPr="00C62CBC" w:rsidRDefault="006D23BE" w:rsidP="00BE2F3D">
            <w:pPr>
              <w:jc w:val="both"/>
              <w:rPr>
                <w:rFonts w:ascii="Times New Roman" w:eastAsia="Calibri" w:hAnsi="Times New Roman"/>
                <w:b/>
                <w:sz w:val="22"/>
                <w:szCs w:val="22"/>
              </w:rPr>
            </w:pPr>
            <w:r w:rsidRPr="00C62CBC">
              <w:rPr>
                <w:rFonts w:ascii="Times New Roman" w:eastAsia="Calibri" w:hAnsi="Times New Roman"/>
                <w:b/>
                <w:sz w:val="22"/>
                <w:szCs w:val="22"/>
              </w:rPr>
              <w:t>ORGANISATION</w:t>
            </w:r>
          </w:p>
        </w:tc>
      </w:tr>
      <w:tr w:rsidR="006D23BE" w:rsidRPr="00DA24E9" w:rsidTr="00BE2F3D">
        <w:tc>
          <w:tcPr>
            <w:tcW w:w="593" w:type="dxa"/>
            <w:shd w:val="clear" w:color="auto" w:fill="auto"/>
          </w:tcPr>
          <w:p w:rsidR="006D23BE" w:rsidRPr="00C62CBC" w:rsidRDefault="006D23BE" w:rsidP="00BE2F3D">
            <w:pPr>
              <w:jc w:val="center"/>
              <w:rPr>
                <w:rFonts w:ascii="Times New Roman" w:eastAsia="Calibri" w:hAnsi="Times New Roman"/>
                <w:sz w:val="22"/>
                <w:szCs w:val="22"/>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01</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672A0"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 xml:space="preserve">M. </w:t>
            </w:r>
            <w:r w:rsidR="006D23BE" w:rsidRPr="00DA24E9">
              <w:rPr>
                <w:rFonts w:ascii="Times New Roman" w:eastAsia="Calibri" w:hAnsi="Times New Roman"/>
                <w:sz w:val="22"/>
                <w:szCs w:val="22"/>
                <w:lang w:val="fr-FR"/>
              </w:rPr>
              <w:t xml:space="preserve">Aatsa ATOGHO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BE2F3D" w:rsidRDefault="006D23BE" w:rsidP="00BE2F3D">
            <w:pPr>
              <w:jc w:val="both"/>
              <w:rPr>
                <w:rFonts w:ascii="Times New Roman" w:eastAsia="Calibri" w:hAnsi="Times New Roman"/>
                <w:sz w:val="22"/>
                <w:szCs w:val="22"/>
                <w:lang w:val="fr-FR"/>
              </w:rPr>
            </w:pPr>
          </w:p>
          <w:p w:rsidR="006D23BE" w:rsidRPr="00BE2F3D" w:rsidRDefault="006D23BE" w:rsidP="00BE2F3D">
            <w:pPr>
              <w:rPr>
                <w:rFonts w:ascii="Times New Roman" w:eastAsia="Calibri" w:hAnsi="Times New Roman"/>
                <w:sz w:val="22"/>
                <w:szCs w:val="22"/>
                <w:lang w:val="fr-FR"/>
              </w:rPr>
            </w:pPr>
            <w:r w:rsidRPr="00BE2F3D">
              <w:rPr>
                <w:rStyle w:val="alt-edited"/>
                <w:rFonts w:ascii="Times New Roman" w:hAnsi="Times New Roman"/>
                <w:sz w:val="22"/>
                <w:lang w:val="fr-FR"/>
              </w:rPr>
              <w:t>Membre du conseil du programme de PACPS</w:t>
            </w:r>
          </w:p>
        </w:tc>
        <w:tc>
          <w:tcPr>
            <w:tcW w:w="2988" w:type="dxa"/>
            <w:shd w:val="clear" w:color="auto" w:fill="auto"/>
          </w:tcPr>
          <w:p w:rsidR="006D23BE" w:rsidRPr="00BE2F3D"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APTIC/AIIC</w:t>
            </w:r>
          </w:p>
        </w:tc>
      </w:tr>
      <w:tr w:rsidR="006D23BE" w:rsidRPr="00A80E27" w:rsidTr="00BE2F3D">
        <w:tc>
          <w:tcPr>
            <w:tcW w:w="593" w:type="dxa"/>
            <w:shd w:val="clear" w:color="auto" w:fill="auto"/>
          </w:tcPr>
          <w:p w:rsidR="006D23BE" w:rsidRPr="00DA24E9" w:rsidRDefault="006D23BE" w:rsidP="00BE2F3D">
            <w:pPr>
              <w:jc w:val="center"/>
              <w:rPr>
                <w:rFonts w:ascii="Times New Roman" w:eastAsia="Calibri" w:hAnsi="Times New Roman"/>
                <w:sz w:val="22"/>
                <w:szCs w:val="22"/>
                <w:lang w:val="fr-FR"/>
              </w:rPr>
            </w:pPr>
          </w:p>
          <w:p w:rsidR="006D23BE" w:rsidRPr="00DA24E9" w:rsidRDefault="006D23BE" w:rsidP="00BE2F3D">
            <w:pPr>
              <w:jc w:val="center"/>
              <w:rPr>
                <w:rFonts w:ascii="Times New Roman" w:eastAsia="Calibri" w:hAnsi="Times New Roman"/>
                <w:sz w:val="22"/>
                <w:szCs w:val="22"/>
                <w:lang w:val="fr-FR"/>
              </w:rPr>
            </w:pPr>
            <w:r w:rsidRPr="00DA24E9">
              <w:rPr>
                <w:rFonts w:ascii="Times New Roman" w:eastAsia="Calibri" w:hAnsi="Times New Roman"/>
                <w:sz w:val="22"/>
                <w:szCs w:val="22"/>
                <w:lang w:val="fr-FR"/>
              </w:rPr>
              <w:t>02</w:t>
            </w:r>
          </w:p>
          <w:p w:rsidR="006D23BE" w:rsidRPr="00DA24E9" w:rsidRDefault="006D23BE" w:rsidP="00BE2F3D">
            <w:pPr>
              <w:jc w:val="center"/>
              <w:rPr>
                <w:rFonts w:ascii="Times New Roman" w:eastAsia="Calibri" w:hAnsi="Times New Roman"/>
                <w:sz w:val="22"/>
                <w:szCs w:val="22"/>
                <w:lang w:val="fr-FR"/>
              </w:rPr>
            </w:pP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672A0" w:rsidP="00BE2F3D">
            <w:pPr>
              <w:jc w:val="both"/>
              <w:rPr>
                <w:rFonts w:ascii="Times New Roman" w:eastAsia="Calibri" w:hAnsi="Times New Roman"/>
                <w:sz w:val="22"/>
                <w:szCs w:val="22"/>
                <w:lang w:val="en-US"/>
              </w:rPr>
            </w:pPr>
            <w:r w:rsidRPr="00DA24E9">
              <w:rPr>
                <w:rFonts w:ascii="Times New Roman" w:eastAsia="Calibri" w:hAnsi="Times New Roman"/>
                <w:sz w:val="22"/>
                <w:szCs w:val="22"/>
                <w:lang w:val="en-US"/>
              </w:rPr>
              <w:t xml:space="preserve">M. </w:t>
            </w:r>
            <w:r w:rsidR="006D23BE" w:rsidRPr="00DA24E9">
              <w:rPr>
                <w:rFonts w:ascii="Times New Roman" w:eastAsia="Calibri" w:hAnsi="Times New Roman"/>
                <w:sz w:val="22"/>
                <w:szCs w:val="22"/>
                <w:lang w:val="en-US"/>
              </w:rPr>
              <w:t xml:space="preserve">Aboubakar Djibo DIAKITE </w:t>
            </w:r>
          </w:p>
          <w:p w:rsidR="006D23BE" w:rsidRPr="00DA24E9" w:rsidRDefault="006D23BE" w:rsidP="00BE2F3D">
            <w:pPr>
              <w:jc w:val="both"/>
              <w:rPr>
                <w:rFonts w:ascii="Times New Roman" w:eastAsia="Calibri" w:hAnsi="Times New Roman"/>
                <w:sz w:val="22"/>
                <w:szCs w:val="22"/>
                <w:lang w:val="en-US"/>
              </w:rPr>
            </w:pP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en-US"/>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 xml:space="preserve">Greffier  </w:t>
            </w:r>
          </w:p>
          <w:p w:rsidR="006D23BE" w:rsidRPr="00DA24E9" w:rsidRDefault="006D23BE" w:rsidP="00BE2F3D">
            <w:pPr>
              <w:jc w:val="both"/>
              <w:rPr>
                <w:rFonts w:ascii="Times New Roman" w:eastAsia="Calibri" w:hAnsi="Times New Roman"/>
                <w:sz w:val="22"/>
                <w:szCs w:val="22"/>
                <w:lang w:val="fr-FR"/>
              </w:rPr>
            </w:pPr>
          </w:p>
        </w:tc>
        <w:tc>
          <w:tcPr>
            <w:tcW w:w="2988" w:type="dxa"/>
            <w:shd w:val="clear" w:color="auto" w:fill="auto"/>
          </w:tcPr>
          <w:p w:rsidR="006D23BE" w:rsidRPr="00BE2F3D" w:rsidRDefault="006D23BE" w:rsidP="00BE2F3D">
            <w:pPr>
              <w:jc w:val="both"/>
              <w:rPr>
                <w:rFonts w:ascii="Times New Roman" w:eastAsia="Calibri" w:hAnsi="Times New Roman"/>
                <w:sz w:val="22"/>
                <w:szCs w:val="22"/>
                <w:lang w:val="fr-FR"/>
              </w:rPr>
            </w:pPr>
            <w:r w:rsidRPr="00BE2F3D">
              <w:rPr>
                <w:rStyle w:val="shorttext"/>
                <w:lang w:val="fr-FR"/>
              </w:rPr>
              <w:t>Cour de justice communautaire, CEDEAO</w:t>
            </w:r>
          </w:p>
        </w:tc>
      </w:tr>
      <w:tr w:rsidR="006D23BE" w:rsidRPr="00A80E27" w:rsidTr="00BE2F3D">
        <w:tc>
          <w:tcPr>
            <w:tcW w:w="593" w:type="dxa"/>
            <w:shd w:val="clear" w:color="auto" w:fill="auto"/>
          </w:tcPr>
          <w:p w:rsidR="006D23BE" w:rsidRPr="00BE2F3D" w:rsidRDefault="006D23BE" w:rsidP="00BE2F3D">
            <w:pPr>
              <w:jc w:val="center"/>
              <w:rPr>
                <w:rFonts w:ascii="Times New Roman" w:eastAsia="Calibri" w:hAnsi="Times New Roman"/>
                <w:sz w:val="22"/>
                <w:szCs w:val="22"/>
                <w:lang w:val="fr-FR"/>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03</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672A0"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 xml:space="preserve">M. </w:t>
            </w:r>
            <w:r w:rsidR="006D23BE" w:rsidRPr="00DA24E9">
              <w:rPr>
                <w:rFonts w:ascii="Times New Roman" w:eastAsia="Calibri" w:hAnsi="Times New Roman"/>
                <w:sz w:val="22"/>
                <w:szCs w:val="22"/>
                <w:lang w:val="fr-FR"/>
              </w:rPr>
              <w:t xml:space="preserve">Alain NSENGIYUMVA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Style w:val="shorttext"/>
                <w:lang w:val="fr-FR"/>
              </w:rPr>
              <w:t>Assistant personnel du  président</w:t>
            </w:r>
          </w:p>
        </w:tc>
        <w:tc>
          <w:tcPr>
            <w:tcW w:w="2988" w:type="dxa"/>
            <w:shd w:val="clear" w:color="auto" w:fill="auto"/>
          </w:tcPr>
          <w:p w:rsidR="006D23BE" w:rsidRPr="00BE2F3D" w:rsidRDefault="006D23BE" w:rsidP="00BE2F3D">
            <w:pPr>
              <w:jc w:val="both"/>
              <w:rPr>
                <w:rFonts w:ascii="Times New Roman" w:eastAsia="Calibri" w:hAnsi="Times New Roman"/>
                <w:sz w:val="22"/>
                <w:szCs w:val="22"/>
                <w:lang w:val="fr-FR"/>
              </w:rPr>
            </w:pPr>
          </w:p>
          <w:p w:rsidR="006D23BE" w:rsidRPr="00BE2F3D" w:rsidRDefault="006D23BE" w:rsidP="00BE2F3D">
            <w:pPr>
              <w:jc w:val="both"/>
              <w:rPr>
                <w:rFonts w:ascii="Times New Roman" w:eastAsia="Calibri" w:hAnsi="Times New Roman"/>
                <w:sz w:val="22"/>
                <w:szCs w:val="22"/>
                <w:lang w:val="fr-FR"/>
              </w:rPr>
            </w:pPr>
            <w:r w:rsidRPr="00BE2F3D">
              <w:rPr>
                <w:rStyle w:val="shorttext"/>
                <w:sz w:val="22"/>
                <w:lang w:val="fr-FR"/>
              </w:rPr>
              <w:t>Cour de justice de l'Afrique de l'Est</w:t>
            </w:r>
          </w:p>
        </w:tc>
      </w:tr>
      <w:tr w:rsidR="006D23BE" w:rsidRPr="00A80E27" w:rsidTr="00BE2F3D">
        <w:tc>
          <w:tcPr>
            <w:tcW w:w="593" w:type="dxa"/>
            <w:shd w:val="clear" w:color="auto" w:fill="auto"/>
          </w:tcPr>
          <w:p w:rsidR="006D23BE" w:rsidRPr="00BE2F3D" w:rsidRDefault="006D23BE" w:rsidP="00BE2F3D">
            <w:pPr>
              <w:jc w:val="center"/>
              <w:rPr>
                <w:rFonts w:ascii="Times New Roman" w:eastAsia="Calibri" w:hAnsi="Times New Roman"/>
                <w:sz w:val="22"/>
                <w:szCs w:val="22"/>
                <w:lang w:val="fr-FR"/>
              </w:rPr>
            </w:pPr>
          </w:p>
          <w:p w:rsidR="006D23BE" w:rsidRPr="00DA24E9" w:rsidRDefault="006D23BE" w:rsidP="00BE2F3D">
            <w:pPr>
              <w:jc w:val="center"/>
              <w:rPr>
                <w:rFonts w:ascii="Times New Roman" w:eastAsia="Calibri" w:hAnsi="Times New Roman"/>
                <w:sz w:val="22"/>
                <w:szCs w:val="22"/>
                <w:lang w:val="fr-FR"/>
              </w:rPr>
            </w:pPr>
            <w:r w:rsidRPr="00DA24E9">
              <w:rPr>
                <w:rFonts w:ascii="Times New Roman" w:eastAsia="Calibri" w:hAnsi="Times New Roman"/>
                <w:sz w:val="22"/>
                <w:szCs w:val="22"/>
                <w:lang w:val="fr-FR"/>
              </w:rPr>
              <w:t>04</w:t>
            </w:r>
          </w:p>
          <w:p w:rsidR="006D23BE" w:rsidRPr="00DA24E9" w:rsidRDefault="006D23BE" w:rsidP="00BE2F3D">
            <w:pPr>
              <w:jc w:val="center"/>
              <w:rPr>
                <w:rFonts w:ascii="Times New Roman" w:eastAsia="Calibri" w:hAnsi="Times New Roman"/>
                <w:sz w:val="22"/>
                <w:szCs w:val="22"/>
                <w:lang w:val="fr-FR"/>
              </w:rPr>
            </w:pP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672A0" w:rsidP="00BE2F3D">
            <w:pPr>
              <w:jc w:val="both"/>
              <w:rPr>
                <w:rFonts w:ascii="Times New Roman" w:eastAsia="Calibri" w:hAnsi="Times New Roman"/>
                <w:sz w:val="22"/>
                <w:szCs w:val="22"/>
                <w:lang w:val="fr-FR"/>
              </w:rPr>
            </w:pPr>
            <w:r>
              <w:rPr>
                <w:rFonts w:ascii="Times New Roman" w:eastAsia="Calibri" w:hAnsi="Times New Roman"/>
                <w:sz w:val="22"/>
                <w:szCs w:val="22"/>
                <w:lang w:val="fr-FR"/>
              </w:rPr>
              <w:t xml:space="preserve">M. </w:t>
            </w:r>
            <w:r w:rsidR="006D23BE" w:rsidRPr="00DA24E9">
              <w:rPr>
                <w:rFonts w:ascii="Times New Roman" w:eastAsia="Calibri" w:hAnsi="Times New Roman"/>
                <w:sz w:val="22"/>
                <w:szCs w:val="22"/>
                <w:lang w:val="fr-FR"/>
              </w:rPr>
              <w:t>Amadou DIONGUE</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BE2F3D" w:rsidRDefault="006D23BE" w:rsidP="00BE2F3D">
            <w:pPr>
              <w:jc w:val="both"/>
              <w:rPr>
                <w:rFonts w:ascii="Times New Roman" w:eastAsia="Calibri" w:hAnsi="Times New Roman"/>
                <w:sz w:val="22"/>
                <w:szCs w:val="22"/>
                <w:lang w:val="fr-FR"/>
              </w:rPr>
            </w:pPr>
          </w:p>
          <w:p w:rsidR="006D23BE" w:rsidRPr="00BE2F3D" w:rsidRDefault="006D23BE" w:rsidP="00BE2F3D">
            <w:pPr>
              <w:jc w:val="both"/>
              <w:rPr>
                <w:rFonts w:ascii="Times New Roman" w:eastAsia="Calibri" w:hAnsi="Times New Roman"/>
                <w:sz w:val="22"/>
                <w:szCs w:val="22"/>
                <w:lang w:val="fr-FR"/>
              </w:rPr>
            </w:pPr>
            <w:r w:rsidRPr="00BE2F3D">
              <w:rPr>
                <w:rStyle w:val="shorttext"/>
                <w:sz w:val="22"/>
                <w:lang w:val="fr-FR"/>
              </w:rPr>
              <w:t>Secrétaire du Conseil de paix et de sécurité</w:t>
            </w:r>
          </w:p>
        </w:tc>
        <w:tc>
          <w:tcPr>
            <w:tcW w:w="2988" w:type="dxa"/>
            <w:shd w:val="clear" w:color="auto" w:fill="auto"/>
          </w:tcPr>
          <w:p w:rsidR="006D23BE" w:rsidRPr="00BE2F3D" w:rsidRDefault="006D23BE" w:rsidP="00BE2F3D">
            <w:pPr>
              <w:jc w:val="both"/>
              <w:rPr>
                <w:rFonts w:ascii="Times New Roman" w:eastAsia="Calibri" w:hAnsi="Times New Roman"/>
                <w:sz w:val="22"/>
                <w:szCs w:val="22"/>
                <w:lang w:val="fr-FR"/>
              </w:rPr>
            </w:pPr>
            <w:r w:rsidRPr="00BE2F3D">
              <w:rPr>
                <w:rStyle w:val="shorttext"/>
                <w:sz w:val="22"/>
                <w:lang w:val="fr-FR"/>
              </w:rPr>
              <w:t>Commission de l'Union africaine (CUA)</w:t>
            </w:r>
          </w:p>
        </w:tc>
      </w:tr>
      <w:tr w:rsidR="006D23BE" w:rsidRPr="00C62CBC" w:rsidTr="00BE2F3D">
        <w:tc>
          <w:tcPr>
            <w:tcW w:w="593" w:type="dxa"/>
            <w:shd w:val="clear" w:color="auto" w:fill="auto"/>
          </w:tcPr>
          <w:p w:rsidR="006D23BE" w:rsidRPr="00BE2F3D" w:rsidRDefault="006D23BE" w:rsidP="00BE2F3D">
            <w:pPr>
              <w:jc w:val="center"/>
              <w:rPr>
                <w:rFonts w:ascii="Times New Roman" w:eastAsia="Calibri" w:hAnsi="Times New Roman"/>
                <w:sz w:val="22"/>
                <w:szCs w:val="22"/>
                <w:lang w:val="fr-FR"/>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05</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672A0" w:rsidP="00BE2F3D">
            <w:pPr>
              <w:rPr>
                <w:rFonts w:ascii="Times New Roman" w:eastAsia="Calibri" w:hAnsi="Times New Roman"/>
                <w:sz w:val="22"/>
                <w:szCs w:val="22"/>
              </w:rPr>
            </w:pPr>
            <w:r>
              <w:rPr>
                <w:rFonts w:ascii="Times New Roman" w:eastAsia="Calibri" w:hAnsi="Times New Roman"/>
                <w:sz w:val="22"/>
                <w:szCs w:val="22"/>
              </w:rPr>
              <w:t xml:space="preserve">Mme </w:t>
            </w:r>
            <w:r w:rsidR="006D23BE" w:rsidRPr="00C62CBC">
              <w:rPr>
                <w:rFonts w:ascii="Times New Roman" w:eastAsia="Calibri" w:hAnsi="Times New Roman"/>
                <w:sz w:val="22"/>
                <w:szCs w:val="22"/>
              </w:rPr>
              <w:t xml:space="preserve">Amandine RUSHENGUZIMINEGA </w:t>
            </w: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p>
          <w:p w:rsidR="006D23BE" w:rsidRPr="00C62CBC" w:rsidRDefault="006672A0" w:rsidP="00BE2F3D">
            <w:pPr>
              <w:jc w:val="both"/>
              <w:rPr>
                <w:rFonts w:ascii="Times New Roman" w:eastAsia="Calibri" w:hAnsi="Times New Roman"/>
                <w:sz w:val="22"/>
                <w:szCs w:val="22"/>
              </w:rPr>
            </w:pPr>
            <w:r>
              <w:rPr>
                <w:rFonts w:ascii="Times New Roman" w:eastAsia="Calibri" w:hAnsi="Times New Roman"/>
                <w:sz w:val="22"/>
                <w:szCs w:val="22"/>
              </w:rPr>
              <w:t>Juriste</w:t>
            </w:r>
            <w:r w:rsidRPr="00C62CBC">
              <w:rPr>
                <w:rFonts w:ascii="Times New Roman" w:eastAsia="Calibri" w:hAnsi="Times New Roman"/>
                <w:sz w:val="22"/>
                <w:szCs w:val="22"/>
              </w:rPr>
              <w:t xml:space="preserve"> </w:t>
            </w: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PALU</w:t>
            </w:r>
          </w:p>
          <w:p w:rsidR="006D23BE" w:rsidRPr="00C62CBC" w:rsidRDefault="006D23BE" w:rsidP="00BE2F3D">
            <w:pPr>
              <w:jc w:val="both"/>
              <w:rPr>
                <w:rFonts w:ascii="Times New Roman" w:eastAsia="Calibri" w:hAnsi="Times New Roman"/>
                <w:sz w:val="22"/>
                <w:szCs w:val="22"/>
              </w:rPr>
            </w:pPr>
          </w:p>
        </w:tc>
      </w:tr>
      <w:tr w:rsidR="006D23BE" w:rsidRPr="00DA24E9" w:rsidTr="00BE2F3D">
        <w:tc>
          <w:tcPr>
            <w:tcW w:w="593" w:type="dxa"/>
            <w:shd w:val="clear" w:color="auto" w:fill="auto"/>
          </w:tcPr>
          <w:p w:rsidR="006D23BE" w:rsidRPr="00C62CBC" w:rsidRDefault="006D23BE" w:rsidP="00BE2F3D">
            <w:pPr>
              <w:jc w:val="center"/>
              <w:rPr>
                <w:rFonts w:ascii="Times New Roman" w:eastAsia="Calibri" w:hAnsi="Times New Roman"/>
                <w:sz w:val="22"/>
                <w:szCs w:val="22"/>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06</w:t>
            </w:r>
          </w:p>
        </w:tc>
        <w:tc>
          <w:tcPr>
            <w:tcW w:w="2935" w:type="dxa"/>
            <w:shd w:val="clear" w:color="auto" w:fill="auto"/>
          </w:tcPr>
          <w:p w:rsidR="006D23BE" w:rsidRPr="00DA24E9" w:rsidRDefault="006D23BE" w:rsidP="00BE2F3D">
            <w:pPr>
              <w:jc w:val="both"/>
              <w:rPr>
                <w:rFonts w:ascii="Times New Roman" w:eastAsia="Calibri" w:hAnsi="Times New Roman"/>
                <w:bCs/>
                <w:color w:val="000000"/>
                <w:sz w:val="22"/>
                <w:szCs w:val="22"/>
                <w:u w:color="000000"/>
                <w:lang w:val="fr-FR"/>
              </w:rPr>
            </w:pPr>
          </w:p>
          <w:p w:rsidR="006D23BE" w:rsidRPr="00DA24E9" w:rsidRDefault="006672A0" w:rsidP="00DA24E9">
            <w:pPr>
              <w:jc w:val="both"/>
              <w:rPr>
                <w:rFonts w:ascii="Times New Roman" w:eastAsia="Calibri" w:hAnsi="Times New Roman"/>
                <w:sz w:val="22"/>
                <w:szCs w:val="22"/>
                <w:lang w:val="fr-FR"/>
              </w:rPr>
            </w:pPr>
            <w:r w:rsidRPr="00DA24E9">
              <w:rPr>
                <w:rFonts w:ascii="Times New Roman" w:eastAsia="Calibri" w:hAnsi="Times New Roman"/>
                <w:bCs/>
                <w:color w:val="000000"/>
                <w:sz w:val="22"/>
                <w:szCs w:val="22"/>
                <w:u w:color="000000"/>
                <w:lang w:val="fr-FR"/>
              </w:rPr>
              <w:t xml:space="preserve">Dr. </w:t>
            </w:r>
            <w:r w:rsidR="006D23BE" w:rsidRPr="00DA24E9">
              <w:rPr>
                <w:rFonts w:ascii="Times New Roman" w:eastAsia="Calibri" w:hAnsi="Times New Roman"/>
                <w:bCs/>
                <w:color w:val="000000"/>
                <w:sz w:val="22"/>
                <w:szCs w:val="22"/>
                <w:u w:color="000000"/>
                <w:lang w:val="fr-FR"/>
              </w:rPr>
              <w:t xml:space="preserve">Azaveli Feza LWAITAMA </w:t>
            </w:r>
          </w:p>
        </w:tc>
        <w:tc>
          <w:tcPr>
            <w:tcW w:w="3060" w:type="dxa"/>
            <w:shd w:val="clear" w:color="auto" w:fill="auto"/>
          </w:tcPr>
          <w:p w:rsidR="006D23BE" w:rsidRPr="00BE2F3D" w:rsidRDefault="006D23BE" w:rsidP="00BE2F3D">
            <w:pPr>
              <w:jc w:val="both"/>
              <w:rPr>
                <w:rFonts w:ascii="Times New Roman" w:eastAsia="Calibri" w:hAnsi="Times New Roman"/>
                <w:sz w:val="22"/>
                <w:szCs w:val="22"/>
                <w:lang w:val="fr-FR"/>
              </w:rPr>
            </w:pPr>
            <w:r w:rsidRPr="00BE2F3D">
              <w:rPr>
                <w:sz w:val="22"/>
                <w:lang w:val="fr-FR"/>
              </w:rPr>
              <w:t>Maître de conférences;</w:t>
            </w:r>
            <w:r w:rsidRPr="00BE2F3D">
              <w:rPr>
                <w:sz w:val="22"/>
                <w:lang w:val="fr-FR"/>
              </w:rPr>
              <w:br/>
              <w:t>Vice-président du conseil d'administration</w:t>
            </w:r>
          </w:p>
        </w:tc>
        <w:tc>
          <w:tcPr>
            <w:tcW w:w="2988" w:type="dxa"/>
            <w:shd w:val="clear" w:color="auto" w:fill="auto"/>
          </w:tcPr>
          <w:p w:rsidR="006D23BE" w:rsidRPr="00DA24E9" w:rsidRDefault="006D23BE" w:rsidP="00BE2F3D">
            <w:pPr>
              <w:jc w:val="both"/>
              <w:rPr>
                <w:rFonts w:ascii="Times New Roman" w:eastAsia="Calibri" w:hAnsi="Times New Roman"/>
                <w:sz w:val="22"/>
                <w:szCs w:val="22"/>
                <w:lang w:val="en-US"/>
              </w:rPr>
            </w:pPr>
            <w:r w:rsidRPr="00DA24E9">
              <w:rPr>
                <w:rFonts w:ascii="Times New Roman" w:eastAsia="Calibri" w:hAnsi="Times New Roman"/>
                <w:sz w:val="22"/>
                <w:szCs w:val="22"/>
                <w:lang w:val="en-US"/>
              </w:rPr>
              <w:t>Josiah Kibira University College;</w:t>
            </w:r>
          </w:p>
          <w:p w:rsidR="006D23BE" w:rsidRPr="00DA24E9" w:rsidRDefault="006D23BE" w:rsidP="00BE2F3D">
            <w:pPr>
              <w:jc w:val="both"/>
              <w:rPr>
                <w:rFonts w:ascii="Times New Roman" w:eastAsia="Calibri" w:hAnsi="Times New Roman"/>
                <w:sz w:val="22"/>
                <w:szCs w:val="22"/>
                <w:lang w:val="en-US"/>
              </w:rPr>
            </w:pPr>
            <w:r w:rsidRPr="00DA24E9">
              <w:rPr>
                <w:rFonts w:ascii="Times New Roman" w:eastAsia="Calibri" w:hAnsi="Times New Roman"/>
                <w:sz w:val="22"/>
                <w:szCs w:val="22"/>
                <w:lang w:val="en-US"/>
              </w:rPr>
              <w:t>Action Aid International</w:t>
            </w:r>
          </w:p>
        </w:tc>
      </w:tr>
      <w:tr w:rsidR="006D23BE" w:rsidRPr="00C87B0E" w:rsidTr="00BE2F3D">
        <w:tc>
          <w:tcPr>
            <w:tcW w:w="593" w:type="dxa"/>
            <w:shd w:val="clear" w:color="auto" w:fill="auto"/>
          </w:tcPr>
          <w:p w:rsidR="006D23BE" w:rsidRPr="00DA24E9" w:rsidRDefault="006D23BE" w:rsidP="00BE2F3D">
            <w:pPr>
              <w:jc w:val="center"/>
              <w:rPr>
                <w:rFonts w:ascii="Times New Roman" w:eastAsia="Calibri" w:hAnsi="Times New Roman"/>
                <w:sz w:val="22"/>
                <w:szCs w:val="22"/>
                <w:lang w:val="en-US"/>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07</w:t>
            </w:r>
          </w:p>
        </w:tc>
        <w:tc>
          <w:tcPr>
            <w:tcW w:w="2935" w:type="dxa"/>
            <w:shd w:val="clear" w:color="auto" w:fill="auto"/>
          </w:tcPr>
          <w:p w:rsidR="006D23BE" w:rsidRPr="00DA24E9" w:rsidRDefault="006D23BE" w:rsidP="00BE2F3D">
            <w:pPr>
              <w:jc w:val="both"/>
              <w:rPr>
                <w:rFonts w:ascii="Times New Roman" w:eastAsia="Calibri" w:hAnsi="Times New Roman"/>
                <w:bCs/>
                <w:color w:val="000000"/>
                <w:sz w:val="22"/>
                <w:szCs w:val="22"/>
                <w:u w:color="000000"/>
                <w:lang w:val="fr-FR"/>
              </w:rPr>
            </w:pPr>
          </w:p>
          <w:p w:rsidR="006D23BE" w:rsidRPr="00DA24E9" w:rsidRDefault="006672A0" w:rsidP="00DA24E9">
            <w:pPr>
              <w:jc w:val="both"/>
              <w:rPr>
                <w:rFonts w:ascii="Times New Roman" w:eastAsia="Calibri" w:hAnsi="Times New Roman"/>
                <w:sz w:val="22"/>
                <w:szCs w:val="22"/>
                <w:lang w:val="fr-FR"/>
              </w:rPr>
            </w:pPr>
            <w:r w:rsidRPr="00DA24E9">
              <w:rPr>
                <w:rFonts w:ascii="Times New Roman" w:eastAsia="Calibri" w:hAnsi="Times New Roman"/>
                <w:bCs/>
                <w:color w:val="000000"/>
                <w:sz w:val="22"/>
                <w:szCs w:val="22"/>
                <w:u w:color="000000"/>
                <w:lang w:val="fr-FR"/>
              </w:rPr>
              <w:t xml:space="preserve">Dr. </w:t>
            </w:r>
            <w:r w:rsidR="006D23BE" w:rsidRPr="00DA24E9">
              <w:rPr>
                <w:rFonts w:ascii="Times New Roman" w:eastAsia="Calibri" w:hAnsi="Times New Roman"/>
                <w:bCs/>
                <w:color w:val="000000"/>
                <w:sz w:val="22"/>
                <w:szCs w:val="22"/>
                <w:u w:color="000000"/>
                <w:lang w:val="fr-FR"/>
              </w:rPr>
              <w:t xml:space="preserve">Barassou DIAWARA </w:t>
            </w:r>
          </w:p>
        </w:tc>
        <w:tc>
          <w:tcPr>
            <w:tcW w:w="3060" w:type="dxa"/>
            <w:shd w:val="clear" w:color="auto" w:fill="auto"/>
          </w:tcPr>
          <w:p w:rsidR="006D23BE" w:rsidRPr="00BE2F3D" w:rsidRDefault="006D23BE" w:rsidP="00BE2F3D">
            <w:pPr>
              <w:jc w:val="both"/>
              <w:rPr>
                <w:rFonts w:ascii="Times New Roman" w:eastAsia="Calibri" w:hAnsi="Times New Roman"/>
                <w:sz w:val="22"/>
                <w:szCs w:val="22"/>
                <w:lang w:val="fr-FR"/>
              </w:rPr>
            </w:pPr>
            <w:r w:rsidRPr="00BE2F3D">
              <w:rPr>
                <w:sz w:val="22"/>
                <w:lang w:val="fr-FR"/>
              </w:rPr>
              <w:t>Expert en gestion des connaissances et coordinateur du Réseau africain de réflexion</w:t>
            </w:r>
          </w:p>
        </w:tc>
        <w:tc>
          <w:tcPr>
            <w:tcW w:w="2988" w:type="dxa"/>
            <w:shd w:val="clear" w:color="auto" w:fill="auto"/>
          </w:tcPr>
          <w:p w:rsidR="006D23BE" w:rsidRPr="00C87B0E" w:rsidRDefault="006D23BE" w:rsidP="00BE2F3D">
            <w:pPr>
              <w:jc w:val="both"/>
              <w:rPr>
                <w:rFonts w:ascii="Times New Roman" w:eastAsia="Calibri" w:hAnsi="Times New Roman"/>
                <w:sz w:val="22"/>
                <w:szCs w:val="22"/>
                <w:lang w:val="en-US"/>
              </w:rPr>
            </w:pPr>
            <w:r w:rsidRPr="00DA24E9">
              <w:rPr>
                <w:rFonts w:ascii="Times New Roman" w:eastAsia="Calibri" w:hAnsi="Times New Roman"/>
                <w:sz w:val="22"/>
                <w:szCs w:val="22"/>
                <w:lang w:val="en-US"/>
              </w:rPr>
              <w:t>African capacity Building Foundation (AC</w:t>
            </w:r>
            <w:r w:rsidRPr="00C87B0E">
              <w:rPr>
                <w:rFonts w:ascii="Times New Roman" w:eastAsia="Calibri" w:hAnsi="Times New Roman"/>
                <w:sz w:val="22"/>
                <w:szCs w:val="22"/>
                <w:lang w:val="en-US"/>
              </w:rPr>
              <w:t>BF)</w:t>
            </w:r>
          </w:p>
        </w:tc>
      </w:tr>
      <w:tr w:rsidR="006D23BE" w:rsidRPr="00A80E27" w:rsidTr="00BE2F3D">
        <w:tc>
          <w:tcPr>
            <w:tcW w:w="593" w:type="dxa"/>
            <w:shd w:val="clear" w:color="auto" w:fill="auto"/>
          </w:tcPr>
          <w:p w:rsidR="006D23BE" w:rsidRPr="00C87B0E" w:rsidRDefault="006D23BE" w:rsidP="00BE2F3D">
            <w:pPr>
              <w:jc w:val="center"/>
              <w:rPr>
                <w:rFonts w:ascii="Times New Roman" w:eastAsia="Calibri" w:hAnsi="Times New Roman"/>
                <w:sz w:val="22"/>
                <w:szCs w:val="22"/>
                <w:lang w:val="en-US"/>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08</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DA24E9" w:rsidRDefault="006D23BE" w:rsidP="00BE2F3D">
            <w:pPr>
              <w:jc w:val="both"/>
              <w:rPr>
                <w:rFonts w:ascii="Times New Roman" w:eastAsia="Calibri" w:hAnsi="Times New Roman"/>
                <w:bCs/>
                <w:color w:val="000000"/>
                <w:sz w:val="22"/>
                <w:szCs w:val="22"/>
                <w:u w:color="000000"/>
                <w:lang w:val="fr-FR"/>
              </w:rPr>
            </w:pPr>
          </w:p>
          <w:p w:rsidR="006D23BE" w:rsidRPr="00DA24E9" w:rsidRDefault="006672A0" w:rsidP="00DA24E9">
            <w:pPr>
              <w:jc w:val="both"/>
              <w:rPr>
                <w:rFonts w:ascii="Times New Roman" w:eastAsia="Calibri" w:hAnsi="Times New Roman"/>
                <w:sz w:val="22"/>
                <w:szCs w:val="22"/>
                <w:lang w:val="fr-FR"/>
              </w:rPr>
            </w:pPr>
            <w:r w:rsidRPr="00DA24E9">
              <w:rPr>
                <w:rFonts w:ascii="Times New Roman" w:eastAsia="Calibri" w:hAnsi="Times New Roman"/>
                <w:bCs/>
                <w:color w:val="000000"/>
                <w:sz w:val="22"/>
                <w:szCs w:val="22"/>
                <w:u w:color="000000"/>
                <w:lang w:val="fr-FR"/>
              </w:rPr>
              <w:t xml:space="preserve">Dr. </w:t>
            </w:r>
            <w:r w:rsidR="006D23BE" w:rsidRPr="00DA24E9">
              <w:rPr>
                <w:rFonts w:ascii="Times New Roman" w:eastAsia="Calibri" w:hAnsi="Times New Roman"/>
                <w:bCs/>
                <w:color w:val="000000"/>
                <w:sz w:val="22"/>
                <w:szCs w:val="22"/>
                <w:u w:color="000000"/>
                <w:lang w:val="fr-FR"/>
              </w:rPr>
              <w:t xml:space="preserve">Begoto MIAROM </w:t>
            </w: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Président</w:t>
            </w:r>
          </w:p>
          <w:p w:rsidR="006D23BE" w:rsidRPr="00DA24E9" w:rsidRDefault="006D23BE" w:rsidP="00BE2F3D">
            <w:pPr>
              <w:jc w:val="both"/>
              <w:rPr>
                <w:rFonts w:ascii="Times New Roman" w:eastAsia="Calibri" w:hAnsi="Times New Roman"/>
                <w:sz w:val="22"/>
                <w:szCs w:val="22"/>
                <w:lang w:val="fr-FR"/>
              </w:rPr>
            </w:pPr>
          </w:p>
        </w:tc>
        <w:tc>
          <w:tcPr>
            <w:tcW w:w="2988" w:type="dxa"/>
            <w:shd w:val="clear" w:color="auto" w:fill="auto"/>
          </w:tcPr>
          <w:p w:rsidR="006D23BE" w:rsidRPr="00BE2F3D" w:rsidRDefault="006D23BE" w:rsidP="00BE2F3D">
            <w:pPr>
              <w:jc w:val="both"/>
              <w:rPr>
                <w:rFonts w:ascii="Times New Roman" w:eastAsia="Calibri" w:hAnsi="Times New Roman"/>
                <w:sz w:val="22"/>
                <w:szCs w:val="22"/>
                <w:lang w:val="fr-FR"/>
              </w:rPr>
            </w:pPr>
            <w:r w:rsidRPr="00BE2F3D">
              <w:rPr>
                <w:sz w:val="22"/>
                <w:lang w:val="fr-FR"/>
              </w:rPr>
              <w:t>Conseil consultatif de l'Union africaine sur la corruption (CCUAC)</w:t>
            </w:r>
          </w:p>
        </w:tc>
      </w:tr>
      <w:tr w:rsidR="006D23BE" w:rsidRPr="00C62CBC" w:rsidTr="00BE2F3D">
        <w:tc>
          <w:tcPr>
            <w:tcW w:w="593" w:type="dxa"/>
            <w:shd w:val="clear" w:color="auto" w:fill="auto"/>
          </w:tcPr>
          <w:p w:rsidR="006D23BE" w:rsidRPr="00BE2F3D" w:rsidRDefault="006D23BE" w:rsidP="00BE2F3D">
            <w:pPr>
              <w:jc w:val="center"/>
              <w:rPr>
                <w:rFonts w:ascii="Times New Roman" w:eastAsia="Calibri" w:hAnsi="Times New Roman"/>
                <w:sz w:val="22"/>
                <w:szCs w:val="22"/>
                <w:lang w:val="fr-FR"/>
              </w:rPr>
            </w:pPr>
          </w:p>
          <w:p w:rsidR="006D23BE" w:rsidRPr="00DA24E9" w:rsidRDefault="006D23BE" w:rsidP="00BE2F3D">
            <w:pPr>
              <w:jc w:val="center"/>
              <w:rPr>
                <w:rFonts w:ascii="Times New Roman" w:eastAsia="Calibri" w:hAnsi="Times New Roman"/>
                <w:sz w:val="22"/>
                <w:szCs w:val="22"/>
                <w:lang w:val="fr-FR"/>
              </w:rPr>
            </w:pPr>
            <w:r w:rsidRPr="00DA24E9">
              <w:rPr>
                <w:rFonts w:ascii="Times New Roman" w:eastAsia="Calibri" w:hAnsi="Times New Roman"/>
                <w:sz w:val="22"/>
                <w:szCs w:val="22"/>
                <w:lang w:val="fr-FR"/>
              </w:rPr>
              <w:t>9</w:t>
            </w:r>
          </w:p>
        </w:tc>
        <w:tc>
          <w:tcPr>
            <w:tcW w:w="2935" w:type="dxa"/>
            <w:shd w:val="clear" w:color="auto" w:fill="auto"/>
          </w:tcPr>
          <w:p w:rsidR="006D23BE" w:rsidRPr="00DA24E9" w:rsidRDefault="006D23BE" w:rsidP="00BE2F3D">
            <w:pPr>
              <w:jc w:val="both"/>
              <w:rPr>
                <w:rFonts w:ascii="Times New Roman" w:eastAsia="Calibri" w:hAnsi="Times New Roman"/>
                <w:bCs/>
                <w:color w:val="000000"/>
                <w:sz w:val="22"/>
                <w:szCs w:val="22"/>
                <w:u w:color="000000"/>
                <w:lang w:val="fr-FR"/>
              </w:rPr>
            </w:pPr>
          </w:p>
          <w:p w:rsidR="006D23BE" w:rsidRPr="00DA24E9" w:rsidRDefault="006672A0" w:rsidP="00DA24E9">
            <w:pPr>
              <w:jc w:val="both"/>
              <w:rPr>
                <w:rFonts w:ascii="Times New Roman" w:eastAsia="Calibri" w:hAnsi="Times New Roman"/>
                <w:sz w:val="22"/>
                <w:szCs w:val="22"/>
                <w:lang w:val="fr-FR"/>
              </w:rPr>
            </w:pPr>
            <w:r>
              <w:rPr>
                <w:rFonts w:ascii="Times New Roman" w:eastAsia="Calibri" w:hAnsi="Times New Roman"/>
                <w:bCs/>
                <w:color w:val="000000"/>
                <w:sz w:val="22"/>
                <w:szCs w:val="22"/>
                <w:u w:color="000000"/>
                <w:lang w:val="fr-FR"/>
              </w:rPr>
              <w:t xml:space="preserve">Dr. </w:t>
            </w:r>
            <w:r w:rsidR="006D23BE" w:rsidRPr="00DA24E9">
              <w:rPr>
                <w:rFonts w:ascii="Times New Roman" w:eastAsia="Calibri" w:hAnsi="Times New Roman"/>
                <w:bCs/>
                <w:color w:val="000000"/>
                <w:sz w:val="22"/>
                <w:szCs w:val="22"/>
                <w:u w:color="000000"/>
                <w:lang w:val="fr-FR"/>
              </w:rPr>
              <w:t xml:space="preserve">Bertrand Michel PAMFOUET </w:t>
            </w: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C62CBC" w:rsidRDefault="006D23BE" w:rsidP="00BE2F3D">
            <w:pPr>
              <w:jc w:val="both"/>
              <w:rPr>
                <w:rFonts w:ascii="Times New Roman" w:eastAsia="Calibri" w:hAnsi="Times New Roman"/>
                <w:sz w:val="22"/>
                <w:szCs w:val="22"/>
              </w:rPr>
            </w:pPr>
            <w:r w:rsidRPr="00DA24E9">
              <w:rPr>
                <w:rStyle w:val="shorttext"/>
                <w:lang w:val="fr-FR"/>
              </w:rPr>
              <w:t>Conseill</w:t>
            </w:r>
            <w:r w:rsidRPr="00C62CBC">
              <w:rPr>
                <w:rStyle w:val="shorttext"/>
              </w:rPr>
              <w:t>er politique</w:t>
            </w: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Saarbruecken, Germany</w:t>
            </w:r>
          </w:p>
        </w:tc>
      </w:tr>
      <w:tr w:rsidR="006D23BE" w:rsidRPr="00DA24E9" w:rsidTr="00BE2F3D">
        <w:tc>
          <w:tcPr>
            <w:tcW w:w="593" w:type="dxa"/>
            <w:shd w:val="clear" w:color="auto" w:fill="auto"/>
          </w:tcPr>
          <w:p w:rsidR="006D23BE" w:rsidRPr="00C62CBC" w:rsidRDefault="006D23BE" w:rsidP="00BE2F3D">
            <w:pPr>
              <w:jc w:val="center"/>
              <w:rPr>
                <w:rFonts w:ascii="Times New Roman" w:eastAsia="Calibri" w:hAnsi="Times New Roman"/>
                <w:sz w:val="22"/>
                <w:szCs w:val="22"/>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10</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672A0" w:rsidP="00DA24E9">
            <w:pPr>
              <w:jc w:val="both"/>
              <w:rPr>
                <w:rFonts w:ascii="Times New Roman" w:eastAsia="Calibri" w:hAnsi="Times New Roman"/>
                <w:sz w:val="22"/>
                <w:szCs w:val="22"/>
                <w:lang w:val="fr-FR"/>
              </w:rPr>
            </w:pPr>
            <w:r w:rsidRPr="00DA24E9">
              <w:rPr>
                <w:rFonts w:ascii="Times New Roman" w:eastAsia="Calibri" w:hAnsi="Times New Roman"/>
                <w:bCs/>
                <w:color w:val="000000"/>
                <w:sz w:val="22"/>
                <w:szCs w:val="22"/>
                <w:u w:color="000000"/>
                <w:lang w:val="fr-FR"/>
              </w:rPr>
              <w:t xml:space="preserve">Prof. </w:t>
            </w:r>
            <w:r w:rsidR="006D23BE" w:rsidRPr="00DA24E9">
              <w:rPr>
                <w:rFonts w:ascii="Times New Roman" w:eastAsia="Calibri" w:hAnsi="Times New Roman"/>
                <w:bCs/>
                <w:color w:val="000000"/>
                <w:sz w:val="22"/>
                <w:szCs w:val="22"/>
                <w:u w:color="000000"/>
                <w:lang w:val="fr-FR"/>
              </w:rPr>
              <w:t xml:space="preserve">Blaise TCHIKAYA </w:t>
            </w: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672A0" w:rsidP="00BE2F3D">
            <w:pPr>
              <w:jc w:val="both"/>
              <w:rPr>
                <w:rFonts w:ascii="Times New Roman" w:eastAsia="Calibri" w:hAnsi="Times New Roman"/>
                <w:sz w:val="22"/>
                <w:szCs w:val="22"/>
                <w:lang w:val="fr-FR"/>
              </w:rPr>
            </w:pPr>
            <w:r>
              <w:rPr>
                <w:rFonts w:ascii="Times New Roman" w:eastAsia="Calibri" w:hAnsi="Times New Roman"/>
                <w:sz w:val="22"/>
                <w:szCs w:val="22"/>
                <w:lang w:val="fr-FR"/>
              </w:rPr>
              <w:t>Juriste</w:t>
            </w:r>
          </w:p>
          <w:p w:rsidR="006D23BE" w:rsidRPr="00DA24E9" w:rsidRDefault="006D23BE" w:rsidP="00BE2F3D">
            <w:pPr>
              <w:jc w:val="both"/>
              <w:rPr>
                <w:rFonts w:ascii="Times New Roman" w:eastAsia="Calibri" w:hAnsi="Times New Roman"/>
                <w:sz w:val="22"/>
                <w:szCs w:val="22"/>
                <w:lang w:val="fr-FR"/>
              </w:rPr>
            </w:pPr>
          </w:p>
        </w:tc>
        <w:tc>
          <w:tcPr>
            <w:tcW w:w="2988"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Université, Paris</w:t>
            </w:r>
          </w:p>
          <w:p w:rsidR="006D23BE" w:rsidRPr="00DA24E9" w:rsidRDefault="006D23BE" w:rsidP="00BE2F3D">
            <w:pPr>
              <w:jc w:val="both"/>
              <w:rPr>
                <w:rFonts w:ascii="Times New Roman" w:eastAsia="Calibri" w:hAnsi="Times New Roman"/>
                <w:sz w:val="22"/>
                <w:szCs w:val="22"/>
                <w:lang w:val="fr-FR"/>
              </w:rPr>
            </w:pPr>
          </w:p>
        </w:tc>
      </w:tr>
      <w:tr w:rsidR="006D23BE" w:rsidRPr="00A80E27" w:rsidTr="00BE2F3D">
        <w:tc>
          <w:tcPr>
            <w:tcW w:w="593" w:type="dxa"/>
            <w:shd w:val="clear" w:color="auto" w:fill="auto"/>
          </w:tcPr>
          <w:p w:rsidR="006D23BE" w:rsidRPr="00DA24E9" w:rsidRDefault="006D23BE" w:rsidP="00BE2F3D">
            <w:pPr>
              <w:jc w:val="center"/>
              <w:rPr>
                <w:rFonts w:ascii="Times New Roman" w:eastAsia="Calibri" w:hAnsi="Times New Roman"/>
                <w:sz w:val="22"/>
                <w:szCs w:val="22"/>
                <w:lang w:val="fr-FR"/>
              </w:rPr>
            </w:pPr>
          </w:p>
          <w:p w:rsidR="006D23BE" w:rsidRPr="00DA24E9" w:rsidRDefault="006D23BE" w:rsidP="00BE2F3D">
            <w:pPr>
              <w:jc w:val="center"/>
              <w:rPr>
                <w:rFonts w:ascii="Times New Roman" w:eastAsia="Calibri" w:hAnsi="Times New Roman"/>
                <w:sz w:val="22"/>
                <w:szCs w:val="22"/>
                <w:lang w:val="fr-FR"/>
              </w:rPr>
            </w:pPr>
            <w:r w:rsidRPr="00DA24E9">
              <w:rPr>
                <w:rFonts w:ascii="Times New Roman" w:eastAsia="Calibri" w:hAnsi="Times New Roman"/>
                <w:sz w:val="22"/>
                <w:szCs w:val="22"/>
                <w:lang w:val="fr-FR"/>
              </w:rPr>
              <w:t>11</w:t>
            </w:r>
          </w:p>
        </w:tc>
        <w:tc>
          <w:tcPr>
            <w:tcW w:w="2935" w:type="dxa"/>
            <w:shd w:val="clear" w:color="auto" w:fill="auto"/>
          </w:tcPr>
          <w:p w:rsidR="006D23BE" w:rsidRPr="00DA24E9" w:rsidRDefault="006D23BE" w:rsidP="00BE2F3D">
            <w:pPr>
              <w:jc w:val="both"/>
              <w:rPr>
                <w:rFonts w:ascii="Trebuchet MS" w:eastAsia="Calibri" w:hAnsi="Trebuchet MS" w:cs="Calibri"/>
                <w:sz w:val="20"/>
                <w:szCs w:val="20"/>
                <w:lang w:val="fr-FR"/>
              </w:rPr>
            </w:pPr>
          </w:p>
          <w:p w:rsidR="006D23BE" w:rsidRPr="00DA24E9" w:rsidRDefault="006672A0" w:rsidP="00BE2F3D">
            <w:pPr>
              <w:jc w:val="both"/>
              <w:rPr>
                <w:rFonts w:ascii="Trebuchet MS" w:eastAsia="Calibri" w:hAnsi="Trebuchet MS" w:cs="Calibri"/>
                <w:sz w:val="20"/>
                <w:szCs w:val="20"/>
                <w:lang w:val="fr-FR"/>
              </w:rPr>
            </w:pPr>
            <w:r>
              <w:rPr>
                <w:rFonts w:ascii="Trebuchet MS" w:eastAsia="Calibri" w:hAnsi="Trebuchet MS" w:cs="Calibri"/>
                <w:sz w:val="20"/>
                <w:szCs w:val="20"/>
                <w:lang w:val="fr-FR"/>
              </w:rPr>
              <w:t xml:space="preserve">Mme </w:t>
            </w:r>
            <w:r w:rsidR="006D23BE" w:rsidRPr="00DA24E9">
              <w:rPr>
                <w:rFonts w:ascii="Trebuchet MS" w:eastAsia="Calibri" w:hAnsi="Trebuchet MS" w:cs="Calibri"/>
                <w:sz w:val="20"/>
                <w:szCs w:val="20"/>
                <w:lang w:val="fr-FR"/>
              </w:rPr>
              <w:t xml:space="preserve">Caitlin MOLAODI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BE2F3D" w:rsidRDefault="006D23BE" w:rsidP="00BE2F3D">
            <w:pPr>
              <w:jc w:val="both"/>
              <w:rPr>
                <w:rFonts w:ascii="Trebuchet MS" w:hAnsi="Trebuchet MS" w:cs="Calibri"/>
                <w:sz w:val="20"/>
                <w:szCs w:val="20"/>
                <w:lang w:val="fr-FR"/>
              </w:rPr>
            </w:pPr>
            <w:r w:rsidRPr="00BE2F3D">
              <w:rPr>
                <w:rStyle w:val="shorttext"/>
                <w:lang w:val="fr-FR"/>
              </w:rPr>
              <w:t>Fonctionnaire principal, Planification, surveillance et évaluation</w:t>
            </w:r>
          </w:p>
        </w:tc>
        <w:tc>
          <w:tcPr>
            <w:tcW w:w="2988" w:type="dxa"/>
            <w:shd w:val="clear" w:color="auto" w:fill="auto"/>
          </w:tcPr>
          <w:p w:rsidR="006D23BE" w:rsidRPr="00BE2F3D" w:rsidRDefault="006D23BE" w:rsidP="00BE2F3D">
            <w:pPr>
              <w:rPr>
                <w:rFonts w:ascii="Times New Roman" w:eastAsia="Times New Roman" w:hAnsi="Times New Roman"/>
                <w:lang w:val="fr-FR"/>
              </w:rPr>
            </w:pPr>
            <w:r w:rsidRPr="00BE2F3D">
              <w:rPr>
                <w:rFonts w:ascii="Times New Roman" w:eastAsia="Times New Roman" w:hAnsi="Times New Roman"/>
                <w:lang w:val="fr-FR"/>
              </w:rPr>
              <w:t>Communauté de développement de l'Afrique australe (SADC)</w:t>
            </w:r>
          </w:p>
          <w:p w:rsidR="006D23BE" w:rsidRPr="00BE2F3D" w:rsidRDefault="006D23BE" w:rsidP="00BE2F3D">
            <w:pPr>
              <w:jc w:val="both"/>
              <w:rPr>
                <w:rFonts w:ascii="Times New Roman" w:eastAsia="Calibri" w:hAnsi="Times New Roman"/>
                <w:sz w:val="22"/>
                <w:szCs w:val="22"/>
                <w:lang w:val="fr-FR"/>
              </w:rPr>
            </w:pPr>
          </w:p>
        </w:tc>
      </w:tr>
      <w:tr w:rsidR="006D23BE" w:rsidRPr="00C62CBC" w:rsidTr="00BE2F3D">
        <w:tc>
          <w:tcPr>
            <w:tcW w:w="593" w:type="dxa"/>
            <w:shd w:val="clear" w:color="auto" w:fill="auto"/>
          </w:tcPr>
          <w:p w:rsidR="006D23BE" w:rsidRPr="00BE2F3D" w:rsidRDefault="006D23BE" w:rsidP="00BE2F3D">
            <w:pPr>
              <w:jc w:val="center"/>
              <w:rPr>
                <w:rFonts w:ascii="Times New Roman" w:eastAsia="Calibri" w:hAnsi="Times New Roman"/>
                <w:sz w:val="22"/>
                <w:szCs w:val="22"/>
                <w:lang w:val="fr-FR"/>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12</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672A0" w:rsidP="00BE2F3D">
            <w:pPr>
              <w:jc w:val="both"/>
              <w:rPr>
                <w:rFonts w:ascii="Times New Roman" w:eastAsia="Calibri" w:hAnsi="Times New Roman"/>
                <w:sz w:val="22"/>
                <w:szCs w:val="22"/>
              </w:rPr>
            </w:pPr>
            <w:r>
              <w:rPr>
                <w:rFonts w:ascii="Times New Roman" w:eastAsia="Calibri" w:hAnsi="Times New Roman"/>
                <w:sz w:val="22"/>
                <w:szCs w:val="22"/>
              </w:rPr>
              <w:t xml:space="preserve">Mme </w:t>
            </w:r>
            <w:r w:rsidR="006D23BE" w:rsidRPr="00C62CBC">
              <w:rPr>
                <w:rFonts w:ascii="Times New Roman" w:eastAsia="Calibri" w:hAnsi="Times New Roman"/>
                <w:sz w:val="22"/>
                <w:szCs w:val="22"/>
              </w:rPr>
              <w:t xml:space="preserve">Carola KINASHA </w:t>
            </w:r>
          </w:p>
          <w:p w:rsidR="006D23BE" w:rsidRPr="00C62CBC" w:rsidRDefault="006D23BE" w:rsidP="00BE2F3D">
            <w:pPr>
              <w:jc w:val="both"/>
              <w:rPr>
                <w:rFonts w:ascii="Times New Roman" w:eastAsia="Calibri" w:hAnsi="Times New Roman"/>
                <w:sz w:val="22"/>
                <w:szCs w:val="22"/>
              </w:rPr>
            </w:pPr>
          </w:p>
        </w:tc>
        <w:tc>
          <w:tcPr>
            <w:tcW w:w="3060" w:type="dxa"/>
            <w:shd w:val="clear" w:color="auto" w:fill="auto"/>
          </w:tcPr>
          <w:p w:rsidR="006D23BE" w:rsidRPr="00C62CBC" w:rsidRDefault="006D23BE" w:rsidP="00BE2F3D">
            <w:pPr>
              <w:rPr>
                <w:rFonts w:ascii="Times New Roman" w:eastAsia="Calibri" w:hAnsi="Times New Roman"/>
                <w:sz w:val="22"/>
                <w:szCs w:val="22"/>
              </w:rPr>
            </w:pPr>
            <w:r w:rsidRPr="00C62CBC">
              <w:rPr>
                <w:rFonts w:ascii="Times New Roman" w:eastAsia="Calibri" w:hAnsi="Times New Roman"/>
                <w:sz w:val="22"/>
                <w:szCs w:val="22"/>
              </w:rPr>
              <w:t xml:space="preserve">Directrice, </w:t>
            </w:r>
            <w:r w:rsidRPr="00C62CBC">
              <w:rPr>
                <w:rStyle w:val="shorttext"/>
              </w:rPr>
              <w:t>May Day / Consultante indépendante</w:t>
            </w: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Style w:val="shorttext"/>
              </w:rPr>
              <w:t>Consultante indépendante</w:t>
            </w:r>
            <w:r w:rsidRPr="00C62CBC">
              <w:rPr>
                <w:rFonts w:ascii="Times New Roman" w:eastAsia="Calibri" w:hAnsi="Times New Roman"/>
                <w:sz w:val="22"/>
                <w:szCs w:val="22"/>
              </w:rPr>
              <w:t xml:space="preserve"> </w:t>
            </w:r>
          </w:p>
        </w:tc>
      </w:tr>
      <w:tr w:rsidR="006D23BE" w:rsidRPr="00C87B0E" w:rsidTr="00BE2F3D">
        <w:tc>
          <w:tcPr>
            <w:tcW w:w="593" w:type="dxa"/>
            <w:shd w:val="clear" w:color="auto" w:fill="auto"/>
          </w:tcPr>
          <w:p w:rsidR="006D23BE" w:rsidRPr="00C62CBC" w:rsidRDefault="006D23BE" w:rsidP="00BE2F3D">
            <w:pPr>
              <w:jc w:val="center"/>
              <w:rPr>
                <w:rFonts w:ascii="Times New Roman" w:eastAsia="Calibri" w:hAnsi="Times New Roman"/>
                <w:sz w:val="22"/>
                <w:szCs w:val="22"/>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13</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672A0" w:rsidP="00BE2F3D">
            <w:pPr>
              <w:jc w:val="both"/>
              <w:rPr>
                <w:rFonts w:ascii="Times New Roman" w:eastAsia="Calibri" w:hAnsi="Times New Roman"/>
                <w:sz w:val="22"/>
                <w:szCs w:val="22"/>
              </w:rPr>
            </w:pPr>
            <w:r>
              <w:rPr>
                <w:rFonts w:ascii="Times New Roman" w:eastAsia="Calibri" w:hAnsi="Times New Roman"/>
                <w:sz w:val="22"/>
                <w:szCs w:val="22"/>
              </w:rPr>
              <w:t xml:space="preserve">Mme </w:t>
            </w:r>
            <w:r w:rsidR="006D23BE" w:rsidRPr="00C62CBC">
              <w:rPr>
                <w:rFonts w:ascii="Times New Roman" w:eastAsia="Calibri" w:hAnsi="Times New Roman"/>
                <w:sz w:val="22"/>
                <w:szCs w:val="22"/>
              </w:rPr>
              <w:t xml:space="preserve">Caroline MUGALLA </w:t>
            </w:r>
          </w:p>
          <w:p w:rsidR="006D23BE" w:rsidRPr="00C62CBC" w:rsidRDefault="006D23BE" w:rsidP="00BE2F3D">
            <w:pPr>
              <w:jc w:val="both"/>
              <w:rPr>
                <w:rFonts w:ascii="Times New Roman" w:eastAsia="Calibri" w:hAnsi="Times New Roman"/>
                <w:sz w:val="22"/>
                <w:szCs w:val="22"/>
              </w:rPr>
            </w:pP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br/>
            </w:r>
            <w:r w:rsidRPr="00C62CBC">
              <w:rPr>
                <w:rStyle w:val="shorttext"/>
              </w:rPr>
              <w:t>Secrétaire général</w:t>
            </w:r>
          </w:p>
          <w:p w:rsidR="006D23BE" w:rsidRPr="00C62CBC" w:rsidRDefault="006D23BE" w:rsidP="00BE2F3D">
            <w:pPr>
              <w:jc w:val="both"/>
              <w:rPr>
                <w:rFonts w:ascii="Times New Roman" w:eastAsia="Calibri" w:hAnsi="Times New Roman"/>
                <w:sz w:val="22"/>
                <w:szCs w:val="22"/>
              </w:rPr>
            </w:pPr>
          </w:p>
        </w:tc>
        <w:tc>
          <w:tcPr>
            <w:tcW w:w="2988" w:type="dxa"/>
            <w:shd w:val="clear" w:color="auto" w:fill="auto"/>
          </w:tcPr>
          <w:p w:rsidR="006D23BE" w:rsidRPr="00C87B0E" w:rsidRDefault="006D23BE" w:rsidP="00BE2F3D">
            <w:pPr>
              <w:jc w:val="both"/>
              <w:rPr>
                <w:rFonts w:ascii="Times New Roman" w:eastAsia="Calibri" w:hAnsi="Times New Roman"/>
                <w:sz w:val="22"/>
                <w:szCs w:val="22"/>
                <w:lang w:val="en-US"/>
              </w:rPr>
            </w:pPr>
          </w:p>
          <w:p w:rsidR="006D23BE" w:rsidRPr="00C87B0E" w:rsidRDefault="006D23BE" w:rsidP="00BE2F3D">
            <w:pPr>
              <w:jc w:val="both"/>
              <w:rPr>
                <w:rFonts w:ascii="Times New Roman" w:eastAsia="Calibri" w:hAnsi="Times New Roman"/>
                <w:sz w:val="22"/>
                <w:szCs w:val="22"/>
                <w:lang w:val="en-US"/>
              </w:rPr>
            </w:pPr>
            <w:r w:rsidRPr="00C87B0E">
              <w:rPr>
                <w:rFonts w:ascii="Times New Roman" w:eastAsia="Calibri" w:hAnsi="Times New Roman"/>
                <w:sz w:val="22"/>
                <w:szCs w:val="22"/>
                <w:lang w:val="en-US"/>
              </w:rPr>
              <w:t>East African Trade Union Confederation (EATUC)</w:t>
            </w:r>
          </w:p>
        </w:tc>
      </w:tr>
      <w:tr w:rsidR="006D23BE" w:rsidRPr="00C62CBC" w:rsidTr="00BE2F3D">
        <w:tc>
          <w:tcPr>
            <w:tcW w:w="593" w:type="dxa"/>
            <w:shd w:val="clear" w:color="auto" w:fill="auto"/>
          </w:tcPr>
          <w:p w:rsidR="006D23BE" w:rsidRPr="00C87B0E" w:rsidRDefault="006D23BE" w:rsidP="00BE2F3D">
            <w:pPr>
              <w:jc w:val="center"/>
              <w:rPr>
                <w:rFonts w:ascii="Times New Roman" w:eastAsia="Calibri" w:hAnsi="Times New Roman"/>
                <w:sz w:val="22"/>
                <w:szCs w:val="22"/>
                <w:lang w:val="en-US"/>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14</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672A0" w:rsidP="00DA24E9">
            <w:pPr>
              <w:jc w:val="both"/>
              <w:rPr>
                <w:rFonts w:ascii="Times New Roman" w:eastAsia="Calibri" w:hAnsi="Times New Roman"/>
                <w:sz w:val="22"/>
                <w:szCs w:val="22"/>
              </w:rPr>
            </w:pPr>
            <w:r>
              <w:rPr>
                <w:rFonts w:ascii="Times New Roman" w:eastAsia="Calibri" w:hAnsi="Times New Roman"/>
                <w:sz w:val="22"/>
                <w:szCs w:val="22"/>
              </w:rPr>
              <w:t xml:space="preserve">M. </w:t>
            </w:r>
            <w:r w:rsidR="006D23BE" w:rsidRPr="00C62CBC">
              <w:rPr>
                <w:rFonts w:ascii="Times New Roman" w:eastAsia="Calibri" w:hAnsi="Times New Roman"/>
                <w:sz w:val="22"/>
                <w:szCs w:val="22"/>
              </w:rPr>
              <w:t xml:space="preserve">Dominik WA </w:t>
            </w: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br/>
              <w:t>Stagiaire</w:t>
            </w: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br/>
              <w:t>GIZ</w:t>
            </w:r>
          </w:p>
        </w:tc>
      </w:tr>
      <w:tr w:rsidR="006D23BE" w:rsidRPr="00C62CBC" w:rsidTr="00BE2F3D">
        <w:tc>
          <w:tcPr>
            <w:tcW w:w="593" w:type="dxa"/>
            <w:shd w:val="clear" w:color="auto" w:fill="auto"/>
          </w:tcPr>
          <w:p w:rsidR="006D23BE" w:rsidRPr="00C62CBC" w:rsidRDefault="006D23BE" w:rsidP="00BE2F3D">
            <w:pPr>
              <w:jc w:val="center"/>
              <w:rPr>
                <w:rFonts w:ascii="Times New Roman" w:eastAsia="Calibri" w:hAnsi="Times New Roman"/>
                <w:sz w:val="22"/>
                <w:szCs w:val="22"/>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15</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672A0" w:rsidP="00BE2F3D">
            <w:pPr>
              <w:jc w:val="both"/>
              <w:rPr>
                <w:rFonts w:ascii="Times New Roman" w:eastAsia="Calibri" w:hAnsi="Times New Roman"/>
                <w:sz w:val="22"/>
                <w:szCs w:val="22"/>
              </w:rPr>
            </w:pPr>
            <w:r>
              <w:rPr>
                <w:rFonts w:ascii="Times New Roman" w:eastAsia="Calibri" w:hAnsi="Times New Roman"/>
                <w:sz w:val="22"/>
                <w:szCs w:val="22"/>
              </w:rPr>
              <w:t xml:space="preserve">M. </w:t>
            </w:r>
            <w:r w:rsidR="006D23BE" w:rsidRPr="00C62CBC">
              <w:rPr>
                <w:rFonts w:ascii="Times New Roman" w:eastAsia="Calibri" w:hAnsi="Times New Roman"/>
                <w:sz w:val="22"/>
                <w:szCs w:val="22"/>
              </w:rPr>
              <w:t xml:space="preserve">Donald DEYA </w:t>
            </w:r>
          </w:p>
          <w:p w:rsidR="006D23BE" w:rsidRPr="00C62CBC" w:rsidRDefault="006D23BE" w:rsidP="00BE2F3D">
            <w:pPr>
              <w:jc w:val="both"/>
              <w:rPr>
                <w:rFonts w:ascii="Times New Roman" w:eastAsia="Calibri" w:hAnsi="Times New Roman"/>
                <w:sz w:val="22"/>
                <w:szCs w:val="22"/>
              </w:rPr>
            </w:pP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Directeur exécutif</w:t>
            </w:r>
          </w:p>
          <w:p w:rsidR="006D23BE" w:rsidRPr="00C62CBC" w:rsidRDefault="006D23BE" w:rsidP="00BE2F3D">
            <w:pPr>
              <w:jc w:val="both"/>
              <w:rPr>
                <w:rFonts w:ascii="Times New Roman" w:eastAsia="Calibri" w:hAnsi="Times New Roman"/>
                <w:sz w:val="22"/>
                <w:szCs w:val="22"/>
              </w:rPr>
            </w:pP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Union panafricaine des avocats/Pan-African Lawyers Union (PALU)</w:t>
            </w:r>
          </w:p>
        </w:tc>
      </w:tr>
      <w:tr w:rsidR="006D23BE" w:rsidRPr="00C87B0E" w:rsidTr="00BE2F3D">
        <w:tc>
          <w:tcPr>
            <w:tcW w:w="593" w:type="dxa"/>
            <w:shd w:val="clear" w:color="auto" w:fill="auto"/>
          </w:tcPr>
          <w:p w:rsidR="006D23BE" w:rsidRPr="00C62CBC" w:rsidRDefault="006D23BE" w:rsidP="00BE2F3D">
            <w:pPr>
              <w:jc w:val="center"/>
              <w:rPr>
                <w:rFonts w:ascii="Times New Roman" w:eastAsia="Calibri" w:hAnsi="Times New Roman"/>
                <w:sz w:val="22"/>
                <w:szCs w:val="22"/>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16</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DA24E9" w:rsidRDefault="006D23BE" w:rsidP="00BE2F3D">
            <w:pPr>
              <w:rPr>
                <w:rFonts w:ascii="Times New Roman" w:eastAsia="Calibri" w:hAnsi="Times New Roman"/>
                <w:sz w:val="22"/>
                <w:szCs w:val="22"/>
                <w:lang w:val="fr-FR"/>
              </w:rPr>
            </w:pPr>
          </w:p>
          <w:p w:rsidR="006D23BE" w:rsidRPr="00DA24E9" w:rsidRDefault="006672A0" w:rsidP="00BE2F3D">
            <w:pPr>
              <w:rPr>
                <w:rFonts w:ascii="Times New Roman" w:eastAsia="Calibri" w:hAnsi="Times New Roman"/>
                <w:sz w:val="22"/>
                <w:szCs w:val="22"/>
                <w:lang w:val="fr-FR"/>
              </w:rPr>
            </w:pPr>
            <w:r w:rsidRPr="00DA24E9">
              <w:rPr>
                <w:rFonts w:ascii="Times New Roman" w:eastAsia="Calibri" w:hAnsi="Times New Roman"/>
                <w:sz w:val="22"/>
                <w:szCs w:val="22"/>
                <w:lang w:val="fr-FR"/>
              </w:rPr>
              <w:t xml:space="preserve">Mme </w:t>
            </w:r>
            <w:r w:rsidR="006D23BE" w:rsidRPr="00DA24E9">
              <w:rPr>
                <w:rFonts w:ascii="Times New Roman" w:eastAsia="Calibri" w:hAnsi="Times New Roman"/>
                <w:sz w:val="22"/>
                <w:szCs w:val="22"/>
                <w:lang w:val="fr-FR"/>
              </w:rPr>
              <w:t xml:space="preserve">Dorra Ahmed HODA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BE2F3D" w:rsidRDefault="006D23BE" w:rsidP="00BE2F3D">
            <w:pPr>
              <w:jc w:val="both"/>
              <w:rPr>
                <w:rFonts w:ascii="Times New Roman" w:eastAsia="Calibri" w:hAnsi="Times New Roman"/>
                <w:sz w:val="22"/>
                <w:szCs w:val="22"/>
                <w:lang w:val="fr-FR"/>
              </w:rPr>
            </w:pPr>
          </w:p>
          <w:p w:rsidR="006D23BE" w:rsidRPr="00BE2F3D" w:rsidRDefault="006D23BE" w:rsidP="00DA24E9">
            <w:pPr>
              <w:jc w:val="both"/>
              <w:rPr>
                <w:rFonts w:ascii="Times New Roman" w:eastAsia="Calibri" w:hAnsi="Times New Roman"/>
                <w:sz w:val="22"/>
                <w:szCs w:val="22"/>
                <w:lang w:val="fr-FR"/>
              </w:rPr>
            </w:pPr>
            <w:r w:rsidRPr="00BE2F3D">
              <w:rPr>
                <w:rFonts w:ascii="Times New Roman" w:hAnsi="Times New Roman"/>
                <w:sz w:val="22"/>
                <w:szCs w:val="22"/>
                <w:lang w:val="fr-FR"/>
              </w:rPr>
              <w:t xml:space="preserve">Étudiante poursuivant un Master </w:t>
            </w:r>
            <w:r w:rsidR="006672A0">
              <w:rPr>
                <w:rFonts w:ascii="Times New Roman" w:hAnsi="Times New Roman"/>
                <w:sz w:val="22"/>
                <w:szCs w:val="22"/>
                <w:lang w:val="fr-FR"/>
              </w:rPr>
              <w:t xml:space="preserve">en Affaires mondiales </w:t>
            </w:r>
          </w:p>
        </w:tc>
        <w:tc>
          <w:tcPr>
            <w:tcW w:w="2988" w:type="dxa"/>
            <w:shd w:val="clear" w:color="auto" w:fill="auto"/>
          </w:tcPr>
          <w:p w:rsidR="006D23BE" w:rsidRPr="00BE2F3D" w:rsidRDefault="006D23BE" w:rsidP="00BE2F3D">
            <w:pPr>
              <w:jc w:val="both"/>
              <w:rPr>
                <w:rFonts w:ascii="Times New Roman" w:eastAsia="Calibri" w:hAnsi="Times New Roman"/>
                <w:sz w:val="22"/>
                <w:szCs w:val="22"/>
                <w:lang w:val="fr-FR"/>
              </w:rPr>
            </w:pPr>
          </w:p>
          <w:p w:rsidR="006D23BE" w:rsidRPr="00C87B0E" w:rsidRDefault="006D23BE" w:rsidP="00BE2F3D">
            <w:pPr>
              <w:rPr>
                <w:rFonts w:ascii="Times New Roman" w:hAnsi="Times New Roman"/>
                <w:sz w:val="22"/>
                <w:szCs w:val="22"/>
                <w:lang w:val="en-US"/>
              </w:rPr>
            </w:pPr>
            <w:r w:rsidRPr="00C87B0E">
              <w:rPr>
                <w:rFonts w:ascii="Times New Roman" w:hAnsi="Times New Roman"/>
                <w:sz w:val="22"/>
                <w:szCs w:val="22"/>
                <w:lang w:val="en-US"/>
              </w:rPr>
              <w:t>School of GAPP American University of Cairo, Égypte</w:t>
            </w:r>
          </w:p>
        </w:tc>
      </w:tr>
      <w:tr w:rsidR="006D23BE" w:rsidRPr="00A80E27" w:rsidTr="00BE2F3D">
        <w:tc>
          <w:tcPr>
            <w:tcW w:w="593" w:type="dxa"/>
            <w:shd w:val="clear" w:color="auto" w:fill="auto"/>
          </w:tcPr>
          <w:p w:rsidR="006D23BE" w:rsidRPr="00C87B0E" w:rsidRDefault="006D23BE" w:rsidP="00BE2F3D">
            <w:pPr>
              <w:jc w:val="center"/>
              <w:rPr>
                <w:rFonts w:ascii="Times New Roman" w:eastAsia="Calibri" w:hAnsi="Times New Roman"/>
                <w:sz w:val="22"/>
                <w:szCs w:val="22"/>
                <w:lang w:val="en-US"/>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17</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672A0" w:rsidP="00DA24E9">
            <w:pPr>
              <w:jc w:val="both"/>
              <w:rPr>
                <w:rFonts w:ascii="Times New Roman" w:eastAsia="Calibri" w:hAnsi="Times New Roman"/>
                <w:sz w:val="22"/>
                <w:szCs w:val="22"/>
                <w:lang w:val="fr-FR"/>
              </w:rPr>
            </w:pPr>
            <w:r w:rsidRPr="00DA24E9">
              <w:rPr>
                <w:rFonts w:ascii="Times New Roman" w:eastAsia="Calibri" w:hAnsi="Times New Roman"/>
                <w:bCs/>
                <w:color w:val="000000"/>
                <w:sz w:val="22"/>
                <w:szCs w:val="22"/>
                <w:u w:color="000000"/>
                <w:lang w:val="fr-FR"/>
              </w:rPr>
              <w:t xml:space="preserve">Juge </w:t>
            </w:r>
            <w:r w:rsidR="006D23BE" w:rsidRPr="00DA24E9">
              <w:rPr>
                <w:rFonts w:ascii="Times New Roman" w:eastAsia="Calibri" w:hAnsi="Times New Roman"/>
                <w:bCs/>
                <w:color w:val="000000"/>
                <w:sz w:val="22"/>
                <w:szCs w:val="22"/>
                <w:u w:color="000000"/>
                <w:lang w:val="fr-FR"/>
              </w:rPr>
              <w:t xml:space="preserve">Emmanuel UGIRASHEBUJA </w:t>
            </w: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Président</w:t>
            </w:r>
          </w:p>
        </w:tc>
        <w:tc>
          <w:tcPr>
            <w:tcW w:w="2988" w:type="dxa"/>
            <w:shd w:val="clear" w:color="auto" w:fill="auto"/>
          </w:tcPr>
          <w:p w:rsidR="006D23BE" w:rsidRPr="00BE2F3D" w:rsidRDefault="006D23BE" w:rsidP="00BE2F3D">
            <w:pPr>
              <w:jc w:val="both"/>
              <w:rPr>
                <w:rFonts w:ascii="Times New Roman" w:eastAsia="Calibri" w:hAnsi="Times New Roman"/>
                <w:sz w:val="20"/>
                <w:szCs w:val="22"/>
                <w:lang w:val="fr-FR"/>
              </w:rPr>
            </w:pPr>
          </w:p>
          <w:p w:rsidR="006D23BE" w:rsidRPr="00BE2F3D" w:rsidRDefault="006D23BE" w:rsidP="00BE2F3D">
            <w:pPr>
              <w:jc w:val="both"/>
              <w:rPr>
                <w:rFonts w:ascii="Times New Roman" w:eastAsia="Calibri" w:hAnsi="Times New Roman"/>
                <w:sz w:val="22"/>
                <w:szCs w:val="22"/>
                <w:lang w:val="fr-FR"/>
              </w:rPr>
            </w:pPr>
            <w:r w:rsidRPr="00BE2F3D">
              <w:rPr>
                <w:rStyle w:val="shorttext"/>
                <w:sz w:val="22"/>
                <w:lang w:val="fr-FR"/>
              </w:rPr>
              <w:t>Cour de justice de l'Afrique de l'Est</w:t>
            </w:r>
          </w:p>
        </w:tc>
      </w:tr>
      <w:tr w:rsidR="006D23BE" w:rsidRPr="00DA24E9" w:rsidTr="00BE2F3D">
        <w:tc>
          <w:tcPr>
            <w:tcW w:w="593" w:type="dxa"/>
            <w:shd w:val="clear" w:color="auto" w:fill="auto"/>
          </w:tcPr>
          <w:p w:rsidR="006D23BE" w:rsidRPr="00BE2F3D" w:rsidRDefault="006D23BE" w:rsidP="00BE2F3D">
            <w:pPr>
              <w:jc w:val="center"/>
              <w:rPr>
                <w:rFonts w:ascii="Times New Roman" w:eastAsia="Calibri" w:hAnsi="Times New Roman"/>
                <w:sz w:val="22"/>
                <w:szCs w:val="22"/>
                <w:lang w:val="fr-FR"/>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18</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672A0"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 xml:space="preserve">M. </w:t>
            </w:r>
            <w:r w:rsidR="006D23BE" w:rsidRPr="00DA24E9">
              <w:rPr>
                <w:rFonts w:ascii="Times New Roman" w:eastAsia="Calibri" w:hAnsi="Times New Roman"/>
                <w:sz w:val="22"/>
                <w:szCs w:val="22"/>
                <w:lang w:val="fr-FR"/>
              </w:rPr>
              <w:t xml:space="preserve">Felix REIMER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Style w:val="shorttext"/>
                <w:lang w:val="fr-FR"/>
              </w:rPr>
              <w:t>Conseiller en gouvernance</w:t>
            </w:r>
          </w:p>
        </w:tc>
        <w:tc>
          <w:tcPr>
            <w:tcW w:w="2988"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 xml:space="preserve">Programme GIZ/SADC/SNRL </w:t>
            </w:r>
          </w:p>
          <w:p w:rsidR="006D23BE" w:rsidRPr="00DA24E9" w:rsidRDefault="006D23BE" w:rsidP="00BE2F3D">
            <w:pPr>
              <w:jc w:val="both"/>
              <w:rPr>
                <w:rFonts w:ascii="Times New Roman" w:eastAsia="Calibri" w:hAnsi="Times New Roman"/>
                <w:sz w:val="22"/>
                <w:szCs w:val="22"/>
                <w:lang w:val="fr-FR"/>
              </w:rPr>
            </w:pPr>
          </w:p>
        </w:tc>
      </w:tr>
      <w:tr w:rsidR="006D23BE" w:rsidRPr="00DA24E9" w:rsidTr="00BE2F3D">
        <w:trPr>
          <w:trHeight w:val="83"/>
        </w:trPr>
        <w:tc>
          <w:tcPr>
            <w:tcW w:w="593" w:type="dxa"/>
            <w:shd w:val="clear" w:color="auto" w:fill="auto"/>
          </w:tcPr>
          <w:p w:rsidR="006D23BE" w:rsidRPr="00DA24E9" w:rsidRDefault="006D23BE" w:rsidP="00BE2F3D">
            <w:pPr>
              <w:jc w:val="center"/>
              <w:rPr>
                <w:rFonts w:ascii="Times New Roman" w:eastAsia="Calibri" w:hAnsi="Times New Roman"/>
                <w:sz w:val="22"/>
                <w:szCs w:val="22"/>
                <w:lang w:val="fr-FR"/>
              </w:rPr>
            </w:pPr>
          </w:p>
          <w:p w:rsidR="006D23BE" w:rsidRPr="00DA24E9" w:rsidRDefault="006D23BE" w:rsidP="00BE2F3D">
            <w:pPr>
              <w:jc w:val="center"/>
              <w:rPr>
                <w:rFonts w:ascii="Times New Roman" w:eastAsia="Calibri" w:hAnsi="Times New Roman"/>
                <w:sz w:val="22"/>
                <w:szCs w:val="22"/>
                <w:lang w:val="fr-FR"/>
              </w:rPr>
            </w:pPr>
            <w:r w:rsidRPr="00DA24E9">
              <w:rPr>
                <w:rFonts w:ascii="Times New Roman" w:eastAsia="Calibri" w:hAnsi="Times New Roman"/>
                <w:sz w:val="22"/>
                <w:szCs w:val="22"/>
                <w:lang w:val="fr-FR"/>
              </w:rPr>
              <w:t>19</w:t>
            </w: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672A0" w:rsidP="00DA24E9">
            <w:pPr>
              <w:jc w:val="both"/>
              <w:rPr>
                <w:rFonts w:ascii="Times New Roman" w:eastAsia="Calibri" w:hAnsi="Times New Roman"/>
                <w:sz w:val="22"/>
                <w:szCs w:val="22"/>
                <w:lang w:val="fr-FR"/>
              </w:rPr>
            </w:pPr>
            <w:r>
              <w:rPr>
                <w:rFonts w:ascii="Times New Roman" w:eastAsia="Calibri" w:hAnsi="Times New Roman"/>
                <w:sz w:val="22"/>
                <w:szCs w:val="22"/>
                <w:lang w:val="fr-FR"/>
              </w:rPr>
              <w:t xml:space="preserve">M. </w:t>
            </w:r>
            <w:r w:rsidR="006D23BE" w:rsidRPr="00DA24E9">
              <w:rPr>
                <w:rFonts w:ascii="Times New Roman" w:eastAsia="Calibri" w:hAnsi="Times New Roman"/>
                <w:sz w:val="22"/>
                <w:szCs w:val="22"/>
                <w:lang w:val="fr-FR"/>
              </w:rPr>
              <w:t xml:space="preserve">François GODBOUT </w:t>
            </w: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672A0" w:rsidP="00BE2F3D">
            <w:pPr>
              <w:jc w:val="both"/>
              <w:rPr>
                <w:rFonts w:ascii="Times New Roman" w:eastAsia="Calibri" w:hAnsi="Times New Roman"/>
                <w:sz w:val="22"/>
                <w:szCs w:val="22"/>
                <w:lang w:val="fr-FR"/>
              </w:rPr>
            </w:pPr>
            <w:r>
              <w:rPr>
                <w:rFonts w:ascii="Times New Roman" w:eastAsia="Calibri" w:hAnsi="Times New Roman"/>
                <w:sz w:val="22"/>
                <w:szCs w:val="22"/>
                <w:lang w:val="fr-FR"/>
              </w:rPr>
              <w:t>Juriste</w:t>
            </w:r>
          </w:p>
          <w:p w:rsidR="006D23BE" w:rsidRPr="00DA24E9" w:rsidRDefault="006D23BE" w:rsidP="00BE2F3D">
            <w:pPr>
              <w:jc w:val="both"/>
              <w:rPr>
                <w:rFonts w:ascii="Times New Roman" w:eastAsia="Calibri" w:hAnsi="Times New Roman"/>
                <w:sz w:val="22"/>
                <w:szCs w:val="22"/>
                <w:lang w:val="fr-FR"/>
              </w:rPr>
            </w:pPr>
          </w:p>
        </w:tc>
        <w:tc>
          <w:tcPr>
            <w:tcW w:w="2988"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PALU</w:t>
            </w:r>
          </w:p>
        </w:tc>
      </w:tr>
      <w:tr w:rsidR="006D23BE" w:rsidRPr="00C62CBC" w:rsidTr="00BE2F3D">
        <w:tc>
          <w:tcPr>
            <w:tcW w:w="593" w:type="dxa"/>
            <w:shd w:val="clear" w:color="auto" w:fill="auto"/>
          </w:tcPr>
          <w:p w:rsidR="006D23BE" w:rsidRPr="00DA24E9" w:rsidRDefault="006D23BE" w:rsidP="00BE2F3D">
            <w:pPr>
              <w:jc w:val="center"/>
              <w:rPr>
                <w:rFonts w:ascii="Times New Roman" w:eastAsia="Calibri" w:hAnsi="Times New Roman"/>
                <w:sz w:val="22"/>
                <w:szCs w:val="22"/>
                <w:lang w:val="fr-FR"/>
              </w:rPr>
            </w:pPr>
          </w:p>
          <w:p w:rsidR="006D23BE" w:rsidRPr="00DA24E9" w:rsidRDefault="006D23BE" w:rsidP="00BE2F3D">
            <w:pPr>
              <w:jc w:val="center"/>
              <w:rPr>
                <w:rFonts w:ascii="Times New Roman" w:eastAsia="Calibri" w:hAnsi="Times New Roman"/>
                <w:sz w:val="22"/>
                <w:szCs w:val="22"/>
                <w:lang w:val="fr-FR"/>
              </w:rPr>
            </w:pPr>
            <w:r w:rsidRPr="00DA24E9">
              <w:rPr>
                <w:rFonts w:ascii="Times New Roman" w:eastAsia="Calibri" w:hAnsi="Times New Roman"/>
                <w:sz w:val="22"/>
                <w:szCs w:val="22"/>
                <w:lang w:val="fr-FR"/>
              </w:rPr>
              <w:t>20</w:t>
            </w:r>
          </w:p>
          <w:p w:rsidR="006D23BE" w:rsidRPr="00DA24E9" w:rsidRDefault="006D23BE" w:rsidP="00BE2F3D">
            <w:pPr>
              <w:jc w:val="center"/>
              <w:rPr>
                <w:rFonts w:ascii="Times New Roman" w:eastAsia="Calibri" w:hAnsi="Times New Roman"/>
                <w:sz w:val="22"/>
                <w:szCs w:val="22"/>
                <w:lang w:val="fr-FR"/>
              </w:rPr>
            </w:pP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672A0" w:rsidP="00BE2F3D">
            <w:pPr>
              <w:jc w:val="both"/>
              <w:rPr>
                <w:rFonts w:ascii="Times New Roman" w:eastAsia="Calibri" w:hAnsi="Times New Roman"/>
                <w:sz w:val="22"/>
                <w:szCs w:val="22"/>
                <w:lang w:val="fr-FR"/>
              </w:rPr>
            </w:pPr>
            <w:r>
              <w:rPr>
                <w:rFonts w:ascii="Times New Roman" w:eastAsia="Calibri" w:hAnsi="Times New Roman"/>
                <w:bCs/>
                <w:color w:val="000000"/>
                <w:sz w:val="22"/>
                <w:szCs w:val="22"/>
                <w:u w:color="000000"/>
                <w:lang w:val="fr-FR"/>
              </w:rPr>
              <w:t xml:space="preserve">Prof. </w:t>
            </w:r>
            <w:r w:rsidR="006D23BE" w:rsidRPr="00DA24E9">
              <w:rPr>
                <w:rFonts w:ascii="Times New Roman" w:eastAsia="Calibri" w:hAnsi="Times New Roman"/>
                <w:bCs/>
                <w:color w:val="000000"/>
                <w:sz w:val="22"/>
                <w:szCs w:val="22"/>
                <w:u w:color="000000"/>
                <w:lang w:val="fr-FR"/>
              </w:rPr>
              <w:t xml:space="preserve">Franklyn LISK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r w:rsidRPr="00C62CBC">
              <w:rPr>
                <w:rStyle w:val="shorttext"/>
              </w:rPr>
              <w:t>Professeur d'économie politique</w:t>
            </w: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University of Warwick</w:t>
            </w:r>
          </w:p>
          <w:p w:rsidR="006D23BE" w:rsidRPr="00C62CBC" w:rsidRDefault="006D23BE" w:rsidP="00BE2F3D">
            <w:pPr>
              <w:jc w:val="both"/>
              <w:rPr>
                <w:rFonts w:ascii="Times New Roman" w:eastAsia="Calibri" w:hAnsi="Times New Roman"/>
                <w:sz w:val="22"/>
                <w:szCs w:val="22"/>
              </w:rPr>
            </w:pPr>
          </w:p>
        </w:tc>
      </w:tr>
      <w:tr w:rsidR="006D23BE" w:rsidRPr="00A80E27" w:rsidTr="00BE2F3D">
        <w:tc>
          <w:tcPr>
            <w:tcW w:w="593" w:type="dxa"/>
            <w:shd w:val="clear" w:color="auto" w:fill="auto"/>
          </w:tcPr>
          <w:p w:rsidR="006D23BE" w:rsidRPr="00C62CBC" w:rsidRDefault="006D23BE" w:rsidP="00BE2F3D">
            <w:pPr>
              <w:jc w:val="center"/>
              <w:rPr>
                <w:rFonts w:ascii="Times New Roman" w:eastAsia="Calibri" w:hAnsi="Times New Roman"/>
                <w:sz w:val="22"/>
                <w:szCs w:val="22"/>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21</w:t>
            </w: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672A0" w:rsidP="00DA24E9">
            <w:pPr>
              <w:jc w:val="both"/>
              <w:rPr>
                <w:rFonts w:ascii="Times New Roman" w:eastAsia="Calibri" w:hAnsi="Times New Roman"/>
                <w:sz w:val="22"/>
                <w:szCs w:val="22"/>
              </w:rPr>
            </w:pPr>
            <w:r>
              <w:rPr>
                <w:rFonts w:ascii="Times New Roman" w:eastAsia="Calibri" w:hAnsi="Times New Roman"/>
                <w:sz w:val="22"/>
                <w:szCs w:val="22"/>
              </w:rPr>
              <w:t xml:space="preserve">Mme </w:t>
            </w:r>
            <w:r w:rsidR="006D23BE" w:rsidRPr="00C62CBC">
              <w:rPr>
                <w:rFonts w:ascii="Times New Roman" w:eastAsia="Calibri" w:hAnsi="Times New Roman"/>
                <w:sz w:val="22"/>
                <w:szCs w:val="22"/>
              </w:rPr>
              <w:t xml:space="preserve">Kathleen MOLAODI </w:t>
            </w:r>
          </w:p>
        </w:tc>
        <w:tc>
          <w:tcPr>
            <w:tcW w:w="3060" w:type="dxa"/>
            <w:shd w:val="clear" w:color="auto" w:fill="auto"/>
          </w:tcPr>
          <w:p w:rsidR="006D23BE" w:rsidRPr="00BE2F3D" w:rsidRDefault="006D23BE" w:rsidP="00BE2F3D">
            <w:pPr>
              <w:jc w:val="both"/>
              <w:rPr>
                <w:rFonts w:ascii="Times New Roman" w:eastAsia="Calibri" w:hAnsi="Times New Roman"/>
                <w:sz w:val="22"/>
                <w:szCs w:val="22"/>
                <w:lang w:val="fr-FR"/>
              </w:rPr>
            </w:pPr>
            <w:r w:rsidRPr="00BE2F3D">
              <w:rPr>
                <w:rFonts w:ascii="Times New Roman" w:hAnsi="Times New Roman"/>
                <w:sz w:val="22"/>
                <w:szCs w:val="22"/>
                <w:lang w:val="fr-FR"/>
              </w:rPr>
              <w:t xml:space="preserve">Chargé principal de la planification, Evaluation et Suivi </w:t>
            </w:r>
          </w:p>
        </w:tc>
        <w:tc>
          <w:tcPr>
            <w:tcW w:w="2988" w:type="dxa"/>
            <w:shd w:val="clear" w:color="auto" w:fill="auto"/>
          </w:tcPr>
          <w:p w:rsidR="006D23BE" w:rsidRPr="00BE2F3D" w:rsidRDefault="006D23BE" w:rsidP="00BE2F3D">
            <w:pPr>
              <w:jc w:val="both"/>
              <w:rPr>
                <w:rFonts w:ascii="Times New Roman" w:eastAsia="Calibri" w:hAnsi="Times New Roman"/>
                <w:sz w:val="22"/>
                <w:szCs w:val="22"/>
                <w:lang w:val="fr-FR"/>
              </w:rPr>
            </w:pPr>
            <w:r w:rsidRPr="00BE2F3D">
              <w:rPr>
                <w:rStyle w:val="shorttext"/>
                <w:sz w:val="22"/>
                <w:lang w:val="fr-FR"/>
              </w:rPr>
              <w:t>Communauté de développement de l'Afrique australe</w:t>
            </w:r>
            <w:r w:rsidRPr="00BE2F3D">
              <w:rPr>
                <w:rFonts w:ascii="Times New Roman" w:eastAsia="Calibri" w:hAnsi="Times New Roman"/>
                <w:sz w:val="20"/>
                <w:szCs w:val="22"/>
                <w:lang w:val="fr-FR"/>
              </w:rPr>
              <w:t xml:space="preserve"> </w:t>
            </w:r>
            <w:r w:rsidRPr="00BE2F3D">
              <w:rPr>
                <w:rFonts w:ascii="Times New Roman" w:eastAsia="Calibri" w:hAnsi="Times New Roman"/>
                <w:sz w:val="22"/>
                <w:szCs w:val="22"/>
                <w:lang w:val="fr-FR"/>
              </w:rPr>
              <w:t>(SADC)</w:t>
            </w:r>
          </w:p>
        </w:tc>
      </w:tr>
      <w:tr w:rsidR="006D23BE" w:rsidRPr="00C62CBC" w:rsidTr="00BE2F3D">
        <w:tc>
          <w:tcPr>
            <w:tcW w:w="593" w:type="dxa"/>
            <w:shd w:val="clear" w:color="auto" w:fill="auto"/>
          </w:tcPr>
          <w:p w:rsidR="006D23BE" w:rsidRPr="00BE2F3D" w:rsidRDefault="006D23BE" w:rsidP="00BE2F3D">
            <w:pPr>
              <w:jc w:val="center"/>
              <w:rPr>
                <w:rFonts w:ascii="Times New Roman" w:eastAsia="Calibri" w:hAnsi="Times New Roman"/>
                <w:sz w:val="22"/>
                <w:szCs w:val="22"/>
                <w:lang w:val="fr-FR"/>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22</w:t>
            </w:r>
          </w:p>
        </w:tc>
        <w:tc>
          <w:tcPr>
            <w:tcW w:w="2935" w:type="dxa"/>
            <w:shd w:val="clear" w:color="auto" w:fill="auto"/>
          </w:tcPr>
          <w:p w:rsidR="006672A0" w:rsidRPr="00C62CBC" w:rsidRDefault="006672A0" w:rsidP="00BE2F3D">
            <w:pPr>
              <w:jc w:val="both"/>
              <w:rPr>
                <w:rFonts w:ascii="Times New Roman" w:eastAsia="Calibri" w:hAnsi="Times New Roman"/>
                <w:sz w:val="22"/>
                <w:szCs w:val="22"/>
              </w:rPr>
            </w:pPr>
            <w:r>
              <w:rPr>
                <w:rFonts w:ascii="Times New Roman" w:eastAsia="Calibri" w:hAnsi="Times New Roman"/>
                <w:sz w:val="22"/>
                <w:szCs w:val="22"/>
              </w:rPr>
              <w:t xml:space="preserve">Mme </w:t>
            </w:r>
          </w:p>
          <w:p w:rsidR="006D23BE" w:rsidRPr="00C62CBC" w:rsidRDefault="006D23BE" w:rsidP="00DA24E9">
            <w:pPr>
              <w:jc w:val="both"/>
              <w:rPr>
                <w:rFonts w:ascii="Times New Roman" w:eastAsia="Calibri" w:hAnsi="Times New Roman"/>
                <w:sz w:val="22"/>
                <w:szCs w:val="22"/>
              </w:rPr>
            </w:pPr>
            <w:r w:rsidRPr="00C62CBC">
              <w:rPr>
                <w:rFonts w:ascii="Times New Roman" w:eastAsia="Calibri" w:hAnsi="Times New Roman"/>
                <w:sz w:val="22"/>
                <w:szCs w:val="22"/>
              </w:rPr>
              <w:t xml:space="preserve">Karin PLUBERG </w:t>
            </w:r>
          </w:p>
        </w:tc>
        <w:tc>
          <w:tcPr>
            <w:tcW w:w="3060" w:type="dxa"/>
            <w:shd w:val="clear" w:color="auto" w:fill="auto"/>
          </w:tcPr>
          <w:p w:rsidR="006D23BE" w:rsidRPr="00BE2F3D" w:rsidRDefault="006D23BE" w:rsidP="00BE2F3D">
            <w:pPr>
              <w:jc w:val="both"/>
              <w:rPr>
                <w:rFonts w:ascii="Times New Roman" w:eastAsia="Calibri" w:hAnsi="Times New Roman"/>
                <w:sz w:val="22"/>
                <w:szCs w:val="22"/>
                <w:lang w:val="fr-FR"/>
              </w:rPr>
            </w:pPr>
          </w:p>
          <w:p w:rsidR="006D23BE" w:rsidRPr="00BE2F3D" w:rsidRDefault="006D23BE" w:rsidP="00BE2F3D">
            <w:pPr>
              <w:jc w:val="both"/>
              <w:rPr>
                <w:rFonts w:ascii="Times New Roman" w:eastAsia="Calibri" w:hAnsi="Times New Roman"/>
                <w:sz w:val="22"/>
                <w:szCs w:val="22"/>
                <w:lang w:val="fr-FR"/>
              </w:rPr>
            </w:pPr>
            <w:r w:rsidRPr="00BE2F3D">
              <w:rPr>
                <w:rStyle w:val="shorttext"/>
                <w:sz w:val="22"/>
                <w:lang w:val="fr-FR"/>
              </w:rPr>
              <w:t>Conseiller auprès de la CADHP</w:t>
            </w:r>
            <w:r w:rsidRPr="00BE2F3D">
              <w:rPr>
                <w:sz w:val="22"/>
                <w:lang w:val="fr-FR"/>
              </w:rPr>
              <w:br/>
            </w:r>
            <w:r w:rsidRPr="00BE2F3D">
              <w:rPr>
                <w:rStyle w:val="shorttext"/>
                <w:sz w:val="22"/>
                <w:lang w:val="fr-FR"/>
              </w:rPr>
              <w:t>et soutien à l'AGA</w:t>
            </w:r>
          </w:p>
        </w:tc>
        <w:tc>
          <w:tcPr>
            <w:tcW w:w="2988" w:type="dxa"/>
            <w:shd w:val="clear" w:color="auto" w:fill="auto"/>
          </w:tcPr>
          <w:p w:rsidR="006D23BE" w:rsidRPr="00BE2F3D" w:rsidRDefault="006D23BE" w:rsidP="00BE2F3D">
            <w:pPr>
              <w:jc w:val="both"/>
              <w:rPr>
                <w:rFonts w:ascii="Times New Roman" w:eastAsia="Calibri" w:hAnsi="Times New Roman"/>
                <w:sz w:val="22"/>
                <w:szCs w:val="22"/>
                <w:lang w:val="fr-FR"/>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GIZ</w:t>
            </w:r>
          </w:p>
        </w:tc>
      </w:tr>
      <w:tr w:rsidR="006D23BE" w:rsidRPr="00C87B0E" w:rsidTr="00BE2F3D">
        <w:tc>
          <w:tcPr>
            <w:tcW w:w="593" w:type="dxa"/>
            <w:shd w:val="clear" w:color="auto" w:fill="auto"/>
          </w:tcPr>
          <w:p w:rsidR="006D23BE" w:rsidRPr="00C62CBC" w:rsidRDefault="006D23BE" w:rsidP="00BE2F3D">
            <w:pPr>
              <w:jc w:val="center"/>
              <w:rPr>
                <w:rFonts w:ascii="Times New Roman" w:eastAsia="Calibri" w:hAnsi="Times New Roman"/>
                <w:sz w:val="22"/>
                <w:szCs w:val="22"/>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23</w:t>
            </w: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672A0" w:rsidP="00BE2F3D">
            <w:pPr>
              <w:jc w:val="both"/>
              <w:rPr>
                <w:rFonts w:ascii="Times New Roman" w:eastAsia="Calibri" w:hAnsi="Times New Roman"/>
                <w:sz w:val="22"/>
                <w:szCs w:val="22"/>
              </w:rPr>
            </w:pPr>
            <w:r>
              <w:rPr>
                <w:rFonts w:ascii="Times New Roman" w:eastAsia="Calibri" w:hAnsi="Times New Roman"/>
                <w:sz w:val="22"/>
                <w:szCs w:val="22"/>
              </w:rPr>
              <w:t xml:space="preserve">Mme </w:t>
            </w:r>
            <w:r w:rsidR="006D23BE" w:rsidRPr="00C62CBC">
              <w:rPr>
                <w:rFonts w:ascii="Times New Roman" w:eastAsia="Calibri" w:hAnsi="Times New Roman"/>
                <w:sz w:val="22"/>
                <w:szCs w:val="22"/>
              </w:rPr>
              <w:t xml:space="preserve">Love ODION IDAHOSA </w:t>
            </w:r>
          </w:p>
          <w:p w:rsidR="006D23BE" w:rsidRPr="00C62CBC" w:rsidRDefault="006D23BE" w:rsidP="00BE2F3D">
            <w:pPr>
              <w:jc w:val="both"/>
              <w:rPr>
                <w:rFonts w:ascii="Times New Roman" w:eastAsia="Calibri" w:hAnsi="Times New Roman"/>
                <w:sz w:val="22"/>
                <w:szCs w:val="22"/>
              </w:rPr>
            </w:pPr>
          </w:p>
        </w:tc>
        <w:tc>
          <w:tcPr>
            <w:tcW w:w="3060" w:type="dxa"/>
            <w:shd w:val="clear" w:color="auto" w:fill="auto"/>
          </w:tcPr>
          <w:p w:rsidR="006D23BE" w:rsidRPr="00C62CBC" w:rsidRDefault="006D23BE" w:rsidP="00BE2F3D">
            <w:pPr>
              <w:jc w:val="both"/>
              <w:rPr>
                <w:rStyle w:val="shorttext"/>
              </w:rPr>
            </w:pPr>
          </w:p>
          <w:p w:rsidR="006D23BE" w:rsidRPr="00C62CBC" w:rsidRDefault="006D23BE" w:rsidP="00BE2F3D">
            <w:pPr>
              <w:jc w:val="both"/>
              <w:rPr>
                <w:rFonts w:ascii="Times New Roman" w:eastAsia="Calibri" w:hAnsi="Times New Roman"/>
                <w:sz w:val="22"/>
                <w:szCs w:val="22"/>
              </w:rPr>
            </w:pPr>
            <w:r w:rsidRPr="00C62CBC">
              <w:rPr>
                <w:rStyle w:val="shorttext"/>
                <w:sz w:val="22"/>
              </w:rPr>
              <w:t>Assistant de recherche</w:t>
            </w:r>
          </w:p>
          <w:p w:rsidR="006D23BE" w:rsidRPr="00C62CBC" w:rsidRDefault="006D23BE" w:rsidP="00BE2F3D">
            <w:pPr>
              <w:jc w:val="both"/>
              <w:rPr>
                <w:rFonts w:ascii="Times New Roman" w:eastAsia="Calibri" w:hAnsi="Times New Roman"/>
                <w:sz w:val="22"/>
                <w:szCs w:val="22"/>
              </w:rPr>
            </w:pPr>
          </w:p>
        </w:tc>
        <w:tc>
          <w:tcPr>
            <w:tcW w:w="2988" w:type="dxa"/>
            <w:shd w:val="clear" w:color="auto" w:fill="auto"/>
          </w:tcPr>
          <w:p w:rsidR="006D23BE" w:rsidRPr="00C87B0E" w:rsidRDefault="006D23BE" w:rsidP="00BE2F3D">
            <w:pPr>
              <w:jc w:val="both"/>
              <w:rPr>
                <w:rFonts w:ascii="Times New Roman" w:eastAsia="Calibri" w:hAnsi="Times New Roman"/>
                <w:sz w:val="22"/>
                <w:szCs w:val="22"/>
                <w:lang w:val="en-US"/>
              </w:rPr>
            </w:pPr>
            <w:r w:rsidRPr="00C87B0E">
              <w:rPr>
                <w:rFonts w:ascii="Times New Roman" w:eastAsia="Calibri" w:hAnsi="Times New Roman"/>
                <w:sz w:val="22"/>
                <w:szCs w:val="22"/>
                <w:lang w:val="en-US"/>
              </w:rPr>
              <w:t>African Centre for Dispute Settlement, University of Stellenbosch Business School, South Africa</w:t>
            </w:r>
          </w:p>
        </w:tc>
      </w:tr>
      <w:tr w:rsidR="006D23BE" w:rsidRPr="00C62CBC" w:rsidTr="00BE2F3D">
        <w:tc>
          <w:tcPr>
            <w:tcW w:w="593" w:type="dxa"/>
            <w:shd w:val="clear" w:color="auto" w:fill="auto"/>
          </w:tcPr>
          <w:p w:rsidR="006D23BE" w:rsidRPr="00C87B0E" w:rsidRDefault="006D23BE" w:rsidP="00BE2F3D">
            <w:pPr>
              <w:jc w:val="center"/>
              <w:rPr>
                <w:rFonts w:ascii="Times New Roman" w:eastAsia="Calibri" w:hAnsi="Times New Roman"/>
                <w:sz w:val="22"/>
                <w:szCs w:val="22"/>
                <w:lang w:val="en-US"/>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24</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672A0" w:rsidP="00BE2F3D">
            <w:pPr>
              <w:jc w:val="both"/>
              <w:rPr>
                <w:rFonts w:ascii="Times New Roman" w:eastAsia="Calibri" w:hAnsi="Times New Roman"/>
                <w:sz w:val="22"/>
                <w:szCs w:val="22"/>
              </w:rPr>
            </w:pPr>
            <w:r>
              <w:rPr>
                <w:rFonts w:ascii="Times New Roman" w:eastAsia="Calibri" w:hAnsi="Times New Roman"/>
                <w:sz w:val="22"/>
                <w:szCs w:val="22"/>
              </w:rPr>
              <w:t xml:space="preserve">Mme </w:t>
            </w:r>
            <w:r w:rsidR="006D23BE" w:rsidRPr="00C62CBC">
              <w:rPr>
                <w:rFonts w:ascii="Times New Roman" w:eastAsia="Calibri" w:hAnsi="Times New Roman"/>
                <w:sz w:val="22"/>
                <w:szCs w:val="22"/>
              </w:rPr>
              <w:t xml:space="preserve">Margaret Massawe </w:t>
            </w:r>
          </w:p>
          <w:p w:rsidR="006D23BE" w:rsidRPr="00C62CBC" w:rsidRDefault="006D23BE" w:rsidP="00BE2F3D">
            <w:pPr>
              <w:jc w:val="both"/>
              <w:rPr>
                <w:rFonts w:ascii="Times New Roman" w:eastAsia="Calibri" w:hAnsi="Times New Roman"/>
                <w:sz w:val="22"/>
                <w:szCs w:val="22"/>
              </w:rPr>
            </w:pP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 xml:space="preserve">Étudiante </w:t>
            </w:r>
          </w:p>
          <w:p w:rsidR="006D23BE" w:rsidRPr="00C62CBC" w:rsidRDefault="006D23BE" w:rsidP="00BE2F3D">
            <w:pPr>
              <w:jc w:val="both"/>
              <w:rPr>
                <w:rFonts w:ascii="Times New Roman" w:eastAsia="Calibri" w:hAnsi="Times New Roman"/>
                <w:sz w:val="22"/>
                <w:szCs w:val="22"/>
              </w:rPr>
            </w:pP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p>
        </w:tc>
      </w:tr>
      <w:tr w:rsidR="006D23BE" w:rsidRPr="00DA24E9" w:rsidTr="00BE2F3D">
        <w:tc>
          <w:tcPr>
            <w:tcW w:w="593" w:type="dxa"/>
            <w:shd w:val="clear" w:color="auto" w:fill="auto"/>
          </w:tcPr>
          <w:p w:rsidR="006D23BE" w:rsidRPr="00C62CBC" w:rsidRDefault="006D23BE" w:rsidP="00BE2F3D">
            <w:pPr>
              <w:jc w:val="center"/>
              <w:rPr>
                <w:rFonts w:ascii="Times New Roman" w:eastAsia="Calibri" w:hAnsi="Times New Roman"/>
                <w:sz w:val="22"/>
                <w:szCs w:val="22"/>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25</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DA24E9" w:rsidRDefault="006D23BE" w:rsidP="00BE2F3D">
            <w:pPr>
              <w:jc w:val="both"/>
              <w:rPr>
                <w:rFonts w:ascii="Times New Roman" w:eastAsia="Calibri" w:hAnsi="Times New Roman"/>
                <w:sz w:val="20"/>
                <w:szCs w:val="22"/>
                <w:lang w:val="fr-FR"/>
              </w:rPr>
            </w:pPr>
          </w:p>
          <w:p w:rsidR="006D23BE" w:rsidRPr="00DA24E9" w:rsidRDefault="006672A0" w:rsidP="00BE2F3D">
            <w:pPr>
              <w:jc w:val="both"/>
              <w:rPr>
                <w:rFonts w:ascii="Times New Roman" w:eastAsia="Calibri" w:hAnsi="Times New Roman"/>
                <w:sz w:val="20"/>
                <w:szCs w:val="22"/>
                <w:lang w:val="fr-FR"/>
              </w:rPr>
            </w:pPr>
            <w:r w:rsidRPr="00DA24E9">
              <w:rPr>
                <w:rFonts w:ascii="Times New Roman" w:eastAsia="Calibri" w:hAnsi="Times New Roman"/>
                <w:sz w:val="20"/>
                <w:szCs w:val="22"/>
                <w:lang w:val="fr-FR"/>
              </w:rPr>
              <w:t xml:space="preserve">M. </w:t>
            </w:r>
            <w:r w:rsidR="006D23BE" w:rsidRPr="00DA24E9">
              <w:rPr>
                <w:rFonts w:ascii="Times New Roman" w:eastAsia="Calibri" w:hAnsi="Times New Roman"/>
                <w:sz w:val="20"/>
                <w:szCs w:val="22"/>
                <w:lang w:val="fr-FR"/>
              </w:rPr>
              <w:t xml:space="preserve">Marvin NUWAGABA </w:t>
            </w:r>
          </w:p>
          <w:p w:rsidR="006D23BE" w:rsidRPr="00DA24E9" w:rsidRDefault="006D23BE" w:rsidP="00BE2F3D">
            <w:pPr>
              <w:jc w:val="both"/>
              <w:rPr>
                <w:rFonts w:ascii="Times New Roman" w:eastAsia="Calibri" w:hAnsi="Times New Roman"/>
                <w:sz w:val="20"/>
                <w:szCs w:val="22"/>
                <w:lang w:val="fr-FR"/>
              </w:rPr>
            </w:pPr>
          </w:p>
        </w:tc>
        <w:tc>
          <w:tcPr>
            <w:tcW w:w="3060" w:type="dxa"/>
            <w:shd w:val="clear" w:color="auto" w:fill="auto"/>
          </w:tcPr>
          <w:p w:rsidR="006D23BE" w:rsidRPr="00BE2F3D" w:rsidRDefault="006D23BE" w:rsidP="00BE2F3D">
            <w:pPr>
              <w:jc w:val="both"/>
              <w:rPr>
                <w:rFonts w:ascii="Times New Roman" w:eastAsia="Calibri" w:hAnsi="Times New Roman"/>
                <w:sz w:val="20"/>
                <w:szCs w:val="22"/>
                <w:lang w:val="fr-FR"/>
              </w:rPr>
            </w:pPr>
            <w:r w:rsidRPr="00BE2F3D">
              <w:rPr>
                <w:sz w:val="20"/>
                <w:lang w:val="fr-FR"/>
              </w:rPr>
              <w:t>Conseiller du programme GIZ «Soutien à la Communauté de l'Afrique de l'Est»</w:t>
            </w:r>
          </w:p>
        </w:tc>
        <w:tc>
          <w:tcPr>
            <w:tcW w:w="2988" w:type="dxa"/>
            <w:shd w:val="clear" w:color="auto" w:fill="auto"/>
          </w:tcPr>
          <w:p w:rsidR="006D23BE" w:rsidRPr="00DA24E9" w:rsidRDefault="006D23BE" w:rsidP="00BE2F3D">
            <w:pPr>
              <w:jc w:val="both"/>
              <w:rPr>
                <w:rFonts w:ascii="Times New Roman" w:eastAsia="Calibri" w:hAnsi="Times New Roman"/>
                <w:sz w:val="22"/>
                <w:szCs w:val="22"/>
                <w:lang w:val="fr-FR"/>
              </w:rPr>
            </w:pPr>
            <w:r w:rsidRPr="00DA24E9">
              <w:rPr>
                <w:rStyle w:val="shorttext"/>
                <w:sz w:val="22"/>
                <w:lang w:val="fr-FR"/>
              </w:rPr>
              <w:t>Coopération internationale allemande</w:t>
            </w:r>
            <w:r w:rsidRPr="00DA24E9">
              <w:rPr>
                <w:rFonts w:ascii="Times New Roman" w:eastAsia="Calibri" w:hAnsi="Times New Roman"/>
                <w:sz w:val="20"/>
                <w:szCs w:val="22"/>
                <w:lang w:val="fr-FR"/>
              </w:rPr>
              <w:t xml:space="preserve"> </w:t>
            </w:r>
            <w:r w:rsidRPr="00DA24E9">
              <w:rPr>
                <w:rFonts w:ascii="Times New Roman" w:eastAsia="Calibri" w:hAnsi="Times New Roman"/>
                <w:sz w:val="22"/>
                <w:szCs w:val="22"/>
                <w:lang w:val="fr-FR"/>
              </w:rPr>
              <w:t xml:space="preserve">(GIZ) </w:t>
            </w:r>
          </w:p>
        </w:tc>
      </w:tr>
      <w:tr w:rsidR="006D23BE" w:rsidRPr="00DA24E9" w:rsidTr="00BE2F3D">
        <w:tc>
          <w:tcPr>
            <w:tcW w:w="593" w:type="dxa"/>
            <w:shd w:val="clear" w:color="auto" w:fill="auto"/>
          </w:tcPr>
          <w:p w:rsidR="006D23BE" w:rsidRPr="00DA24E9" w:rsidRDefault="006D23BE" w:rsidP="00BE2F3D">
            <w:pPr>
              <w:jc w:val="center"/>
              <w:rPr>
                <w:rFonts w:ascii="Times New Roman" w:eastAsia="Calibri" w:hAnsi="Times New Roman"/>
                <w:sz w:val="22"/>
                <w:szCs w:val="22"/>
                <w:lang w:val="fr-FR"/>
              </w:rPr>
            </w:pPr>
          </w:p>
          <w:p w:rsidR="006D23BE" w:rsidRPr="00DA24E9" w:rsidRDefault="006D23BE" w:rsidP="00BE2F3D">
            <w:pPr>
              <w:jc w:val="center"/>
              <w:rPr>
                <w:rFonts w:ascii="Times New Roman" w:eastAsia="Calibri" w:hAnsi="Times New Roman"/>
                <w:sz w:val="22"/>
                <w:szCs w:val="22"/>
                <w:lang w:val="fr-FR"/>
              </w:rPr>
            </w:pPr>
            <w:r w:rsidRPr="00DA24E9">
              <w:rPr>
                <w:rFonts w:ascii="Times New Roman" w:eastAsia="Calibri" w:hAnsi="Times New Roman"/>
                <w:sz w:val="22"/>
                <w:szCs w:val="22"/>
                <w:lang w:val="fr-FR"/>
              </w:rPr>
              <w:t>26</w:t>
            </w:r>
          </w:p>
          <w:p w:rsidR="006D23BE" w:rsidRPr="00DA24E9" w:rsidRDefault="006D23BE" w:rsidP="00BE2F3D">
            <w:pPr>
              <w:jc w:val="center"/>
              <w:rPr>
                <w:rFonts w:ascii="Times New Roman" w:eastAsia="Calibri" w:hAnsi="Times New Roman"/>
                <w:sz w:val="22"/>
                <w:szCs w:val="22"/>
                <w:lang w:val="fr-FR"/>
              </w:rPr>
            </w:pPr>
          </w:p>
        </w:tc>
        <w:tc>
          <w:tcPr>
            <w:tcW w:w="2935" w:type="dxa"/>
            <w:shd w:val="clear" w:color="auto" w:fill="auto"/>
          </w:tcPr>
          <w:p w:rsidR="006D23BE" w:rsidRPr="00DA24E9" w:rsidRDefault="006D23BE" w:rsidP="00BE2F3D">
            <w:pPr>
              <w:jc w:val="both"/>
              <w:rPr>
                <w:rFonts w:ascii="Times New Roman" w:eastAsia="Calibri" w:hAnsi="Times New Roman"/>
                <w:b/>
                <w:sz w:val="22"/>
                <w:szCs w:val="22"/>
                <w:lang w:val="fr-FR"/>
              </w:rPr>
            </w:pPr>
          </w:p>
          <w:p w:rsidR="006D23BE" w:rsidRPr="00DA24E9" w:rsidRDefault="006672A0" w:rsidP="00DA24E9">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 xml:space="preserve">M. </w:t>
            </w:r>
            <w:r w:rsidR="006D23BE" w:rsidRPr="00DA24E9">
              <w:rPr>
                <w:rFonts w:ascii="Times New Roman" w:eastAsia="Calibri" w:hAnsi="Times New Roman"/>
                <w:sz w:val="22"/>
                <w:szCs w:val="22"/>
                <w:lang w:val="fr-FR"/>
              </w:rPr>
              <w:t xml:space="preserve">Moses Allan ADAM </w:t>
            </w: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 xml:space="preserve">Directeur général </w:t>
            </w:r>
          </w:p>
          <w:p w:rsidR="006D23BE" w:rsidRPr="00DA24E9" w:rsidRDefault="006D23BE" w:rsidP="00BE2F3D">
            <w:pPr>
              <w:jc w:val="both"/>
              <w:rPr>
                <w:rFonts w:ascii="Times New Roman" w:eastAsia="Calibri" w:hAnsi="Times New Roman"/>
                <w:sz w:val="22"/>
                <w:szCs w:val="22"/>
                <w:lang w:val="fr-FR"/>
              </w:rPr>
            </w:pPr>
          </w:p>
        </w:tc>
        <w:tc>
          <w:tcPr>
            <w:tcW w:w="2988" w:type="dxa"/>
            <w:shd w:val="clear" w:color="auto" w:fill="auto"/>
          </w:tcPr>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Friends of East Africa International</w:t>
            </w:r>
          </w:p>
          <w:p w:rsidR="006D23BE" w:rsidRPr="00DA24E9" w:rsidRDefault="006D23BE" w:rsidP="00BE2F3D">
            <w:pPr>
              <w:jc w:val="both"/>
              <w:rPr>
                <w:rFonts w:ascii="Times New Roman" w:eastAsia="Calibri" w:hAnsi="Times New Roman"/>
                <w:sz w:val="22"/>
                <w:szCs w:val="22"/>
                <w:lang w:val="fr-FR"/>
              </w:rPr>
            </w:pPr>
          </w:p>
        </w:tc>
      </w:tr>
      <w:tr w:rsidR="006D23BE" w:rsidRPr="00C62CBC" w:rsidTr="00BE2F3D">
        <w:tc>
          <w:tcPr>
            <w:tcW w:w="593" w:type="dxa"/>
            <w:shd w:val="clear" w:color="auto" w:fill="auto"/>
          </w:tcPr>
          <w:p w:rsidR="006D23BE" w:rsidRPr="00DA24E9" w:rsidRDefault="006D23BE" w:rsidP="00BE2F3D">
            <w:pPr>
              <w:jc w:val="center"/>
              <w:rPr>
                <w:rFonts w:ascii="Times New Roman" w:eastAsia="Calibri" w:hAnsi="Times New Roman"/>
                <w:sz w:val="22"/>
                <w:szCs w:val="22"/>
                <w:lang w:val="fr-FR"/>
              </w:rPr>
            </w:pPr>
          </w:p>
          <w:p w:rsidR="006D23BE" w:rsidRPr="00DA24E9" w:rsidRDefault="006D23BE" w:rsidP="00BE2F3D">
            <w:pPr>
              <w:jc w:val="center"/>
              <w:rPr>
                <w:rFonts w:ascii="Times New Roman" w:eastAsia="Calibri" w:hAnsi="Times New Roman"/>
                <w:sz w:val="22"/>
                <w:szCs w:val="22"/>
                <w:lang w:val="fr-FR"/>
              </w:rPr>
            </w:pPr>
            <w:r w:rsidRPr="00DA24E9">
              <w:rPr>
                <w:rFonts w:ascii="Times New Roman" w:eastAsia="Calibri" w:hAnsi="Times New Roman"/>
                <w:sz w:val="22"/>
                <w:szCs w:val="22"/>
                <w:lang w:val="fr-FR"/>
              </w:rPr>
              <w:t>27</w:t>
            </w:r>
          </w:p>
        </w:tc>
        <w:tc>
          <w:tcPr>
            <w:tcW w:w="2935" w:type="dxa"/>
            <w:shd w:val="clear" w:color="auto" w:fill="auto"/>
          </w:tcPr>
          <w:p w:rsidR="006D23BE" w:rsidRPr="00DA24E9" w:rsidRDefault="006D23BE" w:rsidP="00BE2F3D">
            <w:pPr>
              <w:jc w:val="both"/>
              <w:rPr>
                <w:rFonts w:ascii="Times New Roman" w:eastAsia="Calibri" w:hAnsi="Times New Roman"/>
                <w:b/>
                <w:bCs/>
                <w:color w:val="000000"/>
                <w:sz w:val="22"/>
                <w:szCs w:val="22"/>
                <w:u w:color="000000"/>
                <w:lang w:val="fr-FR"/>
              </w:rPr>
            </w:pPr>
          </w:p>
          <w:p w:rsidR="006D23BE" w:rsidRPr="00DA24E9" w:rsidRDefault="006672A0" w:rsidP="00DA24E9">
            <w:pPr>
              <w:jc w:val="both"/>
              <w:rPr>
                <w:rFonts w:ascii="Times New Roman" w:eastAsia="Calibri" w:hAnsi="Times New Roman"/>
                <w:sz w:val="22"/>
                <w:szCs w:val="22"/>
                <w:lang w:val="en-US"/>
              </w:rPr>
            </w:pPr>
            <w:r w:rsidRPr="00DA24E9">
              <w:rPr>
                <w:rFonts w:ascii="Times New Roman" w:eastAsia="Calibri" w:hAnsi="Times New Roman"/>
                <w:bCs/>
                <w:color w:val="000000"/>
                <w:sz w:val="22"/>
                <w:szCs w:val="22"/>
                <w:u w:color="000000"/>
                <w:lang w:val="en-US"/>
              </w:rPr>
              <w:t xml:space="preserve">Dr. </w:t>
            </w:r>
            <w:r w:rsidR="006D23BE" w:rsidRPr="00DA24E9">
              <w:rPr>
                <w:rFonts w:ascii="Times New Roman" w:eastAsia="Calibri" w:hAnsi="Times New Roman"/>
                <w:bCs/>
                <w:color w:val="000000"/>
                <w:sz w:val="22"/>
                <w:szCs w:val="22"/>
                <w:u w:color="000000"/>
                <w:lang w:val="en-US"/>
              </w:rPr>
              <w:t xml:space="preserve">Njunga Michael MULIKITA </w:t>
            </w:r>
          </w:p>
        </w:tc>
        <w:tc>
          <w:tcPr>
            <w:tcW w:w="3060" w:type="dxa"/>
            <w:shd w:val="clear" w:color="auto" w:fill="auto"/>
          </w:tcPr>
          <w:p w:rsidR="006D23BE" w:rsidRPr="00DA24E9" w:rsidRDefault="006D23BE" w:rsidP="00BE2F3D">
            <w:pPr>
              <w:jc w:val="both"/>
              <w:rPr>
                <w:rFonts w:ascii="Times New Roman" w:eastAsia="Calibri" w:hAnsi="Times New Roman"/>
                <w:sz w:val="20"/>
                <w:szCs w:val="22"/>
                <w:lang w:val="fr-FR"/>
              </w:rPr>
            </w:pPr>
          </w:p>
          <w:p w:rsidR="006D23BE" w:rsidRPr="00BE2F3D" w:rsidRDefault="006D23BE" w:rsidP="00BE2F3D">
            <w:pPr>
              <w:jc w:val="both"/>
              <w:rPr>
                <w:rFonts w:ascii="Times New Roman" w:eastAsia="Calibri" w:hAnsi="Times New Roman"/>
                <w:sz w:val="22"/>
                <w:szCs w:val="22"/>
                <w:lang w:val="fr-FR"/>
              </w:rPr>
            </w:pPr>
            <w:r w:rsidRPr="00BE2F3D">
              <w:rPr>
                <w:rStyle w:val="shorttext"/>
                <w:sz w:val="22"/>
                <w:lang w:val="fr-FR"/>
              </w:rPr>
              <w:t>Doyen de l'École des sciences sociales</w:t>
            </w: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Mulungushi University, Lusaka, Zambia</w:t>
            </w:r>
          </w:p>
        </w:tc>
      </w:tr>
      <w:tr w:rsidR="006D23BE" w:rsidRPr="00A80E27" w:rsidTr="00BE2F3D">
        <w:tc>
          <w:tcPr>
            <w:tcW w:w="593" w:type="dxa"/>
            <w:shd w:val="clear" w:color="auto" w:fill="auto"/>
          </w:tcPr>
          <w:p w:rsidR="006D23BE" w:rsidRPr="00C62CBC" w:rsidRDefault="006D23BE" w:rsidP="00BE2F3D">
            <w:pPr>
              <w:jc w:val="center"/>
              <w:rPr>
                <w:rFonts w:ascii="Times New Roman" w:eastAsia="Calibri" w:hAnsi="Times New Roman"/>
                <w:sz w:val="22"/>
                <w:szCs w:val="22"/>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28</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672A0" w:rsidP="00BE2F3D">
            <w:pPr>
              <w:rPr>
                <w:rFonts w:ascii="Times New Roman" w:eastAsia="Calibri" w:hAnsi="Times New Roman"/>
                <w:sz w:val="22"/>
                <w:szCs w:val="22"/>
                <w:lang w:val="fr-FR"/>
              </w:rPr>
            </w:pPr>
            <w:r w:rsidRPr="00DA24E9">
              <w:rPr>
                <w:rFonts w:ascii="Times New Roman" w:eastAsia="Calibri" w:hAnsi="Times New Roman"/>
                <w:bCs/>
                <w:color w:val="000000"/>
                <w:sz w:val="22"/>
                <w:szCs w:val="22"/>
                <w:u w:color="000000"/>
                <w:lang w:val="fr-FR"/>
              </w:rPr>
              <w:t xml:space="preserve">Mme </w:t>
            </w:r>
            <w:r w:rsidR="006D23BE" w:rsidRPr="00DA24E9">
              <w:rPr>
                <w:rFonts w:ascii="Times New Roman" w:eastAsia="Calibri" w:hAnsi="Times New Roman"/>
                <w:bCs/>
                <w:color w:val="000000"/>
                <w:sz w:val="22"/>
                <w:szCs w:val="22"/>
                <w:u w:color="000000"/>
                <w:lang w:val="fr-FR"/>
              </w:rPr>
              <w:t xml:space="preserve">Raheemat OMORO MOMODU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BE2F3D" w:rsidRDefault="006D23BE" w:rsidP="00BE2F3D">
            <w:pPr>
              <w:jc w:val="both"/>
              <w:rPr>
                <w:rFonts w:ascii="Times New Roman" w:eastAsia="Calibri" w:hAnsi="Times New Roman"/>
                <w:sz w:val="22"/>
                <w:szCs w:val="22"/>
                <w:lang w:val="fr-FR"/>
              </w:rPr>
            </w:pPr>
          </w:p>
          <w:p w:rsidR="006D23BE" w:rsidRPr="00BE2F3D" w:rsidRDefault="006D23BE" w:rsidP="00BE2F3D">
            <w:pPr>
              <w:jc w:val="both"/>
              <w:rPr>
                <w:rFonts w:ascii="Times New Roman" w:eastAsia="Calibri" w:hAnsi="Times New Roman"/>
                <w:sz w:val="22"/>
                <w:szCs w:val="22"/>
                <w:lang w:val="fr-FR"/>
              </w:rPr>
            </w:pPr>
            <w:r w:rsidRPr="00BE2F3D">
              <w:rPr>
                <w:rStyle w:val="shorttext"/>
                <w:sz w:val="22"/>
                <w:lang w:val="fr-FR"/>
              </w:rPr>
              <w:t>Chef du bureau de liaison de la CEDEAO à l'UA</w:t>
            </w:r>
          </w:p>
        </w:tc>
        <w:tc>
          <w:tcPr>
            <w:tcW w:w="2988" w:type="dxa"/>
            <w:shd w:val="clear" w:color="auto" w:fill="auto"/>
          </w:tcPr>
          <w:p w:rsidR="006D23BE" w:rsidRPr="00BE2F3D" w:rsidRDefault="006D23BE" w:rsidP="00BE2F3D">
            <w:pPr>
              <w:jc w:val="both"/>
              <w:rPr>
                <w:rFonts w:ascii="Times New Roman" w:eastAsia="Calibri" w:hAnsi="Times New Roman"/>
                <w:sz w:val="22"/>
                <w:szCs w:val="22"/>
                <w:lang w:val="fr-FR"/>
              </w:rPr>
            </w:pPr>
            <w:r w:rsidRPr="00BE2F3D">
              <w:rPr>
                <w:sz w:val="22"/>
                <w:lang w:val="fr-FR"/>
              </w:rPr>
              <w:t>Commission économique des États de l'Afrique de l'Ouest (CEDEAO)</w:t>
            </w:r>
          </w:p>
        </w:tc>
      </w:tr>
      <w:tr w:rsidR="006D23BE" w:rsidRPr="00A80E27" w:rsidTr="00BE2F3D">
        <w:trPr>
          <w:trHeight w:val="458"/>
        </w:trPr>
        <w:tc>
          <w:tcPr>
            <w:tcW w:w="593" w:type="dxa"/>
            <w:shd w:val="clear" w:color="auto" w:fill="auto"/>
          </w:tcPr>
          <w:p w:rsidR="006D23BE" w:rsidRPr="00BE2F3D" w:rsidRDefault="006D23BE" w:rsidP="00BE2F3D">
            <w:pPr>
              <w:jc w:val="center"/>
              <w:rPr>
                <w:rFonts w:ascii="Times New Roman" w:eastAsia="Calibri" w:hAnsi="Times New Roman"/>
                <w:sz w:val="22"/>
                <w:szCs w:val="22"/>
                <w:lang w:val="fr-FR"/>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29</w:t>
            </w:r>
          </w:p>
        </w:tc>
        <w:tc>
          <w:tcPr>
            <w:tcW w:w="2935" w:type="dxa"/>
            <w:tcBorders>
              <w:bottom w:val="single" w:sz="4" w:space="0" w:color="000000"/>
            </w:tcBorders>
            <w:shd w:val="clear" w:color="auto" w:fill="auto"/>
          </w:tcPr>
          <w:p w:rsidR="006D23BE" w:rsidRPr="00C62CBC" w:rsidRDefault="006D23BE" w:rsidP="00BE2F3D">
            <w:pPr>
              <w:jc w:val="both"/>
              <w:rPr>
                <w:rFonts w:ascii="Times New Roman" w:eastAsia="Calibri" w:hAnsi="Times New Roman"/>
                <w:bCs/>
                <w:color w:val="000000"/>
                <w:sz w:val="22"/>
                <w:szCs w:val="22"/>
                <w:u w:color="000000"/>
              </w:rPr>
            </w:pPr>
          </w:p>
          <w:p w:rsidR="006D23BE" w:rsidRPr="00C62CBC" w:rsidRDefault="006672A0" w:rsidP="00DA24E9">
            <w:pPr>
              <w:jc w:val="both"/>
              <w:rPr>
                <w:rFonts w:ascii="Times New Roman" w:eastAsia="Calibri" w:hAnsi="Times New Roman"/>
                <w:sz w:val="22"/>
                <w:szCs w:val="22"/>
              </w:rPr>
            </w:pPr>
            <w:r>
              <w:rPr>
                <w:rFonts w:ascii="Times New Roman" w:eastAsia="Calibri" w:hAnsi="Times New Roman"/>
                <w:bCs/>
                <w:color w:val="000000"/>
                <w:sz w:val="22"/>
                <w:szCs w:val="22"/>
                <w:u w:color="000000"/>
              </w:rPr>
              <w:t xml:space="preserve">Dr </w:t>
            </w:r>
            <w:r w:rsidR="006D23BE" w:rsidRPr="00C62CBC">
              <w:rPr>
                <w:rFonts w:ascii="Times New Roman" w:eastAsia="Calibri" w:hAnsi="Times New Roman"/>
                <w:bCs/>
                <w:color w:val="000000"/>
                <w:sz w:val="22"/>
                <w:szCs w:val="22"/>
                <w:u w:color="000000"/>
              </w:rPr>
              <w:t xml:space="preserve">Robert ENO </w:t>
            </w: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Greffier</w:t>
            </w:r>
          </w:p>
        </w:tc>
        <w:tc>
          <w:tcPr>
            <w:tcW w:w="2988" w:type="dxa"/>
            <w:shd w:val="clear" w:color="auto" w:fill="auto"/>
          </w:tcPr>
          <w:p w:rsidR="006D23BE" w:rsidRPr="00BE2F3D" w:rsidRDefault="006D23BE" w:rsidP="00BE2F3D">
            <w:pPr>
              <w:jc w:val="both"/>
              <w:rPr>
                <w:rFonts w:ascii="Times New Roman" w:eastAsia="Calibri" w:hAnsi="Times New Roman"/>
                <w:sz w:val="22"/>
                <w:szCs w:val="22"/>
                <w:lang w:val="fr-FR"/>
              </w:rPr>
            </w:pPr>
            <w:r w:rsidRPr="00BE2F3D">
              <w:rPr>
                <w:rStyle w:val="alt-edited"/>
                <w:sz w:val="22"/>
                <w:lang w:val="fr-FR"/>
              </w:rPr>
              <w:t>Cour africaine des droits de l'homme et des peuples</w:t>
            </w:r>
          </w:p>
        </w:tc>
      </w:tr>
      <w:tr w:rsidR="006D23BE" w:rsidRPr="00C62CBC" w:rsidTr="00BE2F3D">
        <w:tc>
          <w:tcPr>
            <w:tcW w:w="593" w:type="dxa"/>
            <w:shd w:val="clear" w:color="auto" w:fill="auto"/>
          </w:tcPr>
          <w:p w:rsidR="006D23BE" w:rsidRPr="00BE2F3D" w:rsidRDefault="006D23BE" w:rsidP="00BE2F3D">
            <w:pPr>
              <w:jc w:val="center"/>
              <w:rPr>
                <w:rFonts w:ascii="Times New Roman" w:eastAsia="Calibri" w:hAnsi="Times New Roman"/>
                <w:sz w:val="22"/>
                <w:szCs w:val="22"/>
                <w:lang w:val="fr-FR"/>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30</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bCs/>
                <w:color w:val="000000"/>
                <w:sz w:val="22"/>
                <w:szCs w:val="22"/>
                <w:u w:color="000000"/>
              </w:rPr>
              <w:t>Salvator MATATA (M.)</w:t>
            </w:r>
          </w:p>
          <w:p w:rsidR="006D23BE" w:rsidRPr="00C62CBC" w:rsidRDefault="006D23BE" w:rsidP="00BE2F3D">
            <w:pPr>
              <w:jc w:val="both"/>
              <w:rPr>
                <w:rFonts w:ascii="Times New Roman" w:eastAsia="Calibri" w:hAnsi="Times New Roman"/>
                <w:sz w:val="22"/>
                <w:szCs w:val="22"/>
              </w:rPr>
            </w:pPr>
          </w:p>
        </w:tc>
        <w:tc>
          <w:tcPr>
            <w:tcW w:w="3060" w:type="dxa"/>
            <w:shd w:val="clear" w:color="auto" w:fill="auto"/>
          </w:tcPr>
          <w:p w:rsidR="006D23BE" w:rsidRPr="00BE2F3D" w:rsidRDefault="006D23BE" w:rsidP="00BE2F3D">
            <w:pPr>
              <w:jc w:val="both"/>
              <w:rPr>
                <w:rFonts w:ascii="Times New Roman" w:eastAsia="Calibri" w:hAnsi="Times New Roman"/>
                <w:sz w:val="22"/>
                <w:szCs w:val="22"/>
                <w:lang w:val="fr-FR"/>
              </w:rPr>
            </w:pPr>
          </w:p>
          <w:p w:rsidR="006D23BE" w:rsidRPr="00BE2F3D" w:rsidRDefault="006D23BE" w:rsidP="00BE2F3D">
            <w:pPr>
              <w:jc w:val="both"/>
              <w:rPr>
                <w:rFonts w:ascii="Times New Roman" w:eastAsia="Calibri" w:hAnsi="Times New Roman"/>
                <w:sz w:val="22"/>
                <w:szCs w:val="22"/>
                <w:lang w:val="fr-FR"/>
              </w:rPr>
            </w:pPr>
            <w:r w:rsidRPr="00BE2F3D">
              <w:rPr>
                <w:rStyle w:val="shorttext"/>
                <w:sz w:val="22"/>
                <w:lang w:val="fr-FR"/>
              </w:rPr>
              <w:t>Chef du bureau de liaison du COMESA à l'UA</w:t>
            </w:r>
          </w:p>
        </w:tc>
        <w:tc>
          <w:tcPr>
            <w:tcW w:w="2988" w:type="dxa"/>
            <w:shd w:val="clear" w:color="auto" w:fill="auto"/>
          </w:tcPr>
          <w:p w:rsidR="006D23BE" w:rsidRPr="00BE2F3D" w:rsidRDefault="006D23BE" w:rsidP="00BE2F3D">
            <w:pPr>
              <w:jc w:val="both"/>
              <w:rPr>
                <w:rFonts w:ascii="Times New Roman" w:eastAsia="Calibri" w:hAnsi="Times New Roman"/>
                <w:sz w:val="22"/>
                <w:szCs w:val="22"/>
                <w:lang w:val="fr-FR"/>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COMESA</w:t>
            </w:r>
          </w:p>
          <w:p w:rsidR="006D23BE" w:rsidRPr="00C62CBC" w:rsidRDefault="006D23BE" w:rsidP="00BE2F3D">
            <w:pPr>
              <w:jc w:val="both"/>
              <w:rPr>
                <w:rFonts w:ascii="Times New Roman" w:eastAsia="Calibri" w:hAnsi="Times New Roman"/>
                <w:sz w:val="22"/>
                <w:szCs w:val="22"/>
              </w:rPr>
            </w:pPr>
          </w:p>
        </w:tc>
      </w:tr>
      <w:tr w:rsidR="006D23BE" w:rsidRPr="00DA24E9" w:rsidTr="00BE2F3D">
        <w:tc>
          <w:tcPr>
            <w:tcW w:w="593" w:type="dxa"/>
            <w:shd w:val="clear" w:color="auto" w:fill="auto"/>
          </w:tcPr>
          <w:p w:rsidR="006D23BE" w:rsidRPr="00C62CBC" w:rsidRDefault="006D23BE" w:rsidP="00BE2F3D">
            <w:pPr>
              <w:jc w:val="center"/>
              <w:rPr>
                <w:rFonts w:ascii="Times New Roman" w:eastAsia="Calibri" w:hAnsi="Times New Roman"/>
                <w:sz w:val="22"/>
                <w:szCs w:val="22"/>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lastRenderedPageBreak/>
              <w:t>31</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672A0" w:rsidP="00BE2F3D">
            <w:pPr>
              <w:jc w:val="both"/>
              <w:rPr>
                <w:rFonts w:ascii="Times New Roman" w:eastAsia="Calibri" w:hAnsi="Times New Roman"/>
                <w:sz w:val="22"/>
                <w:szCs w:val="22"/>
                <w:lang w:val="fr-FR"/>
              </w:rPr>
            </w:pPr>
            <w:r w:rsidRPr="00DA24E9">
              <w:rPr>
                <w:rFonts w:ascii="Times New Roman" w:eastAsia="Calibri" w:hAnsi="Times New Roman"/>
                <w:bCs/>
                <w:color w:val="000000"/>
                <w:sz w:val="22"/>
                <w:szCs w:val="22"/>
                <w:u w:color="000000"/>
                <w:lang w:val="fr-FR"/>
              </w:rPr>
              <w:lastRenderedPageBreak/>
              <w:t xml:space="preserve">M. </w:t>
            </w:r>
            <w:r w:rsidR="006D23BE" w:rsidRPr="00DA24E9">
              <w:rPr>
                <w:rFonts w:ascii="Times New Roman" w:eastAsia="Calibri" w:hAnsi="Times New Roman"/>
                <w:bCs/>
                <w:color w:val="000000"/>
                <w:sz w:val="22"/>
                <w:szCs w:val="22"/>
                <w:u w:color="000000"/>
                <w:lang w:val="fr-FR"/>
              </w:rPr>
              <w:t xml:space="preserve">Selemani KINYUNYU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BE2F3D" w:rsidRDefault="006D23BE" w:rsidP="00BE2F3D">
            <w:pPr>
              <w:jc w:val="both"/>
              <w:rPr>
                <w:rFonts w:ascii="Times New Roman" w:eastAsia="Calibri" w:hAnsi="Times New Roman"/>
                <w:sz w:val="22"/>
                <w:szCs w:val="22"/>
                <w:lang w:val="fr-FR"/>
              </w:rPr>
            </w:pPr>
          </w:p>
          <w:p w:rsidR="006D23BE" w:rsidRPr="00BE2F3D" w:rsidRDefault="006D23BE" w:rsidP="00BE2F3D">
            <w:pPr>
              <w:jc w:val="both"/>
              <w:rPr>
                <w:rFonts w:ascii="Times New Roman" w:eastAsia="Calibri" w:hAnsi="Times New Roman"/>
                <w:sz w:val="22"/>
                <w:szCs w:val="22"/>
                <w:lang w:val="fr-FR"/>
              </w:rPr>
            </w:pPr>
            <w:r w:rsidRPr="00BE2F3D">
              <w:rPr>
                <w:rStyle w:val="alt-edited"/>
                <w:sz w:val="22"/>
                <w:lang w:val="fr-FR"/>
              </w:rPr>
              <w:lastRenderedPageBreak/>
              <w:t xml:space="preserve">Chargé principal des affaires juridiques </w:t>
            </w:r>
            <w:r w:rsidRPr="00BE2F3D">
              <w:rPr>
                <w:rStyle w:val="alt-edited"/>
                <w:sz w:val="20"/>
                <w:lang w:val="fr-FR"/>
              </w:rPr>
              <w:t xml:space="preserve">et </w:t>
            </w:r>
            <w:r w:rsidRPr="00BE2F3D">
              <w:rPr>
                <w:rStyle w:val="alt-edited"/>
                <w:sz w:val="22"/>
                <w:lang w:val="fr-FR"/>
              </w:rPr>
              <w:t>politiques</w:t>
            </w:r>
          </w:p>
        </w:tc>
        <w:tc>
          <w:tcPr>
            <w:tcW w:w="2988" w:type="dxa"/>
            <w:shd w:val="clear" w:color="auto" w:fill="auto"/>
          </w:tcPr>
          <w:p w:rsidR="006D23BE" w:rsidRPr="00BE2F3D"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lastRenderedPageBreak/>
              <w:t>CCUAC</w:t>
            </w:r>
          </w:p>
          <w:p w:rsidR="006D23BE" w:rsidRPr="00DA24E9" w:rsidRDefault="006D23BE" w:rsidP="00BE2F3D">
            <w:pPr>
              <w:jc w:val="both"/>
              <w:rPr>
                <w:rFonts w:ascii="Times New Roman" w:eastAsia="Calibri" w:hAnsi="Times New Roman"/>
                <w:sz w:val="22"/>
                <w:szCs w:val="22"/>
                <w:lang w:val="fr-FR"/>
              </w:rPr>
            </w:pPr>
          </w:p>
        </w:tc>
      </w:tr>
      <w:tr w:rsidR="006D23BE" w:rsidRPr="00C62CBC" w:rsidTr="00BE2F3D">
        <w:tc>
          <w:tcPr>
            <w:tcW w:w="593" w:type="dxa"/>
            <w:shd w:val="clear" w:color="auto" w:fill="auto"/>
          </w:tcPr>
          <w:p w:rsidR="006D23BE" w:rsidRPr="00DA24E9" w:rsidRDefault="006D23BE" w:rsidP="00BE2F3D">
            <w:pPr>
              <w:jc w:val="center"/>
              <w:rPr>
                <w:rFonts w:ascii="Times New Roman" w:eastAsia="Calibri" w:hAnsi="Times New Roman"/>
                <w:sz w:val="22"/>
                <w:szCs w:val="22"/>
                <w:lang w:val="fr-FR"/>
              </w:rPr>
            </w:pPr>
          </w:p>
          <w:p w:rsidR="006D23BE" w:rsidRPr="00DA24E9" w:rsidRDefault="006D23BE" w:rsidP="00BE2F3D">
            <w:pPr>
              <w:jc w:val="center"/>
              <w:rPr>
                <w:rFonts w:ascii="Times New Roman" w:eastAsia="Calibri" w:hAnsi="Times New Roman"/>
                <w:sz w:val="22"/>
                <w:szCs w:val="22"/>
                <w:lang w:val="fr-FR"/>
              </w:rPr>
            </w:pPr>
            <w:r w:rsidRPr="00DA24E9">
              <w:rPr>
                <w:rFonts w:ascii="Times New Roman" w:eastAsia="Calibri" w:hAnsi="Times New Roman"/>
                <w:sz w:val="22"/>
                <w:szCs w:val="22"/>
                <w:lang w:val="fr-FR"/>
              </w:rPr>
              <w:t>32</w:t>
            </w: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06384E" w:rsidP="00BE2F3D">
            <w:pPr>
              <w:jc w:val="both"/>
              <w:rPr>
                <w:rFonts w:ascii="Times New Roman" w:eastAsia="Calibri" w:hAnsi="Times New Roman"/>
                <w:sz w:val="22"/>
                <w:szCs w:val="22"/>
                <w:lang w:val="fr-FR"/>
              </w:rPr>
            </w:pPr>
            <w:r>
              <w:rPr>
                <w:rFonts w:ascii="Times New Roman" w:eastAsia="Calibri" w:hAnsi="Times New Roman"/>
                <w:sz w:val="22"/>
                <w:szCs w:val="22"/>
                <w:lang w:val="fr-FR"/>
              </w:rPr>
              <w:t xml:space="preserve">M. </w:t>
            </w:r>
            <w:r w:rsidR="006D23BE" w:rsidRPr="00DA24E9">
              <w:rPr>
                <w:rFonts w:ascii="Times New Roman" w:eastAsia="Calibri" w:hAnsi="Times New Roman"/>
                <w:sz w:val="22"/>
                <w:szCs w:val="22"/>
                <w:lang w:val="fr-FR"/>
              </w:rPr>
              <w:t xml:space="preserve">Tagbo AGBAZUE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Directeur</w:t>
            </w:r>
          </w:p>
          <w:p w:rsidR="006D23BE" w:rsidRPr="00DA24E9" w:rsidRDefault="006D23BE" w:rsidP="00BE2F3D">
            <w:pPr>
              <w:jc w:val="both"/>
              <w:rPr>
                <w:rFonts w:ascii="Times New Roman" w:eastAsia="Calibri" w:hAnsi="Times New Roman"/>
                <w:sz w:val="22"/>
                <w:szCs w:val="22"/>
                <w:lang w:val="fr-FR"/>
              </w:rPr>
            </w:pPr>
          </w:p>
        </w:tc>
        <w:tc>
          <w:tcPr>
            <w:tcW w:w="2988"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C62CBC" w:rsidRDefault="006D23BE" w:rsidP="00BE2F3D">
            <w:pPr>
              <w:jc w:val="both"/>
              <w:rPr>
                <w:rFonts w:ascii="Times New Roman" w:eastAsia="Calibri" w:hAnsi="Times New Roman"/>
                <w:sz w:val="22"/>
                <w:szCs w:val="22"/>
              </w:rPr>
            </w:pPr>
            <w:r w:rsidRPr="00DA24E9">
              <w:rPr>
                <w:rFonts w:ascii="Times New Roman" w:eastAsia="Calibri" w:hAnsi="Times New Roman"/>
                <w:sz w:val="22"/>
                <w:szCs w:val="22"/>
                <w:lang w:val="fr-FR"/>
              </w:rPr>
              <w:t xml:space="preserve">Blandford Consulting &amp; </w:t>
            </w:r>
            <w:r w:rsidRPr="00C62CBC">
              <w:rPr>
                <w:rFonts w:ascii="Times New Roman" w:eastAsia="Calibri" w:hAnsi="Times New Roman"/>
                <w:sz w:val="22"/>
                <w:szCs w:val="22"/>
              </w:rPr>
              <w:t>Influence Africa</w:t>
            </w:r>
          </w:p>
        </w:tc>
      </w:tr>
      <w:tr w:rsidR="006D23BE" w:rsidRPr="00A80E27" w:rsidTr="00BE2F3D">
        <w:tc>
          <w:tcPr>
            <w:tcW w:w="593" w:type="dxa"/>
            <w:shd w:val="clear" w:color="auto" w:fill="auto"/>
          </w:tcPr>
          <w:p w:rsidR="006D23BE" w:rsidRPr="00C62CBC" w:rsidRDefault="006D23BE" w:rsidP="00BE2F3D">
            <w:pPr>
              <w:jc w:val="center"/>
              <w:rPr>
                <w:rFonts w:ascii="Times New Roman" w:eastAsia="Calibri" w:hAnsi="Times New Roman"/>
                <w:sz w:val="22"/>
                <w:szCs w:val="22"/>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33</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DA24E9" w:rsidRDefault="006D23BE" w:rsidP="00BE2F3D">
            <w:pPr>
              <w:jc w:val="both"/>
              <w:rPr>
                <w:rFonts w:ascii="Times New Roman" w:eastAsia="Calibri" w:hAnsi="Times New Roman"/>
                <w:bCs/>
                <w:color w:val="000000"/>
                <w:sz w:val="22"/>
                <w:szCs w:val="22"/>
                <w:u w:color="000000"/>
                <w:lang w:val="fr-FR"/>
              </w:rPr>
            </w:pPr>
          </w:p>
          <w:p w:rsidR="006D23BE" w:rsidRPr="00DA24E9" w:rsidRDefault="0006384E" w:rsidP="00BE2F3D">
            <w:pPr>
              <w:jc w:val="both"/>
              <w:rPr>
                <w:rFonts w:ascii="Times New Roman" w:eastAsia="Calibri" w:hAnsi="Times New Roman"/>
                <w:bCs/>
                <w:color w:val="000000"/>
                <w:sz w:val="22"/>
                <w:szCs w:val="22"/>
                <w:u w:color="000000"/>
                <w:lang w:val="fr-FR"/>
              </w:rPr>
            </w:pPr>
            <w:r w:rsidRPr="00DA24E9">
              <w:rPr>
                <w:rFonts w:ascii="Times New Roman" w:eastAsia="Calibri" w:hAnsi="Times New Roman"/>
                <w:bCs/>
                <w:color w:val="000000"/>
                <w:sz w:val="22"/>
                <w:szCs w:val="22"/>
                <w:u w:color="000000"/>
                <w:lang w:val="fr-FR"/>
              </w:rPr>
              <w:t xml:space="preserve">Dr. </w:t>
            </w:r>
            <w:r w:rsidR="006D23BE" w:rsidRPr="00DA24E9">
              <w:rPr>
                <w:rFonts w:ascii="Times New Roman" w:eastAsia="Calibri" w:hAnsi="Times New Roman"/>
                <w:bCs/>
                <w:color w:val="000000"/>
                <w:sz w:val="22"/>
                <w:szCs w:val="22"/>
                <w:u w:color="000000"/>
                <w:lang w:val="fr-FR"/>
              </w:rPr>
              <w:t xml:space="preserve">Theodore NJIKAM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BE2F3D" w:rsidRDefault="006D23BE" w:rsidP="00BE2F3D">
            <w:pPr>
              <w:jc w:val="both"/>
              <w:rPr>
                <w:rFonts w:ascii="Times New Roman" w:eastAsia="Calibri" w:hAnsi="Times New Roman"/>
                <w:sz w:val="22"/>
                <w:szCs w:val="22"/>
                <w:lang w:val="fr-FR"/>
              </w:rPr>
            </w:pPr>
          </w:p>
          <w:p w:rsidR="006D23BE" w:rsidRPr="00BE2F3D" w:rsidRDefault="006D23BE" w:rsidP="00BE2F3D">
            <w:pPr>
              <w:jc w:val="both"/>
              <w:rPr>
                <w:rFonts w:ascii="Times New Roman" w:eastAsia="Calibri" w:hAnsi="Times New Roman"/>
                <w:sz w:val="22"/>
                <w:szCs w:val="22"/>
                <w:lang w:val="fr-FR"/>
              </w:rPr>
            </w:pPr>
            <w:r w:rsidRPr="00BE2F3D">
              <w:rPr>
                <w:rStyle w:val="shorttext"/>
                <w:lang w:val="fr-FR"/>
              </w:rPr>
              <w:t>Chef du bureau de liaison</w:t>
            </w:r>
          </w:p>
        </w:tc>
        <w:tc>
          <w:tcPr>
            <w:tcW w:w="2988" w:type="dxa"/>
            <w:shd w:val="clear" w:color="auto" w:fill="auto"/>
          </w:tcPr>
          <w:p w:rsidR="006D23BE" w:rsidRPr="00BE2F3D" w:rsidRDefault="006D23BE" w:rsidP="00BE2F3D">
            <w:pPr>
              <w:jc w:val="both"/>
              <w:rPr>
                <w:rFonts w:ascii="Times New Roman" w:eastAsia="Calibri" w:hAnsi="Times New Roman"/>
                <w:sz w:val="22"/>
                <w:szCs w:val="22"/>
                <w:lang w:val="fr-FR"/>
              </w:rPr>
            </w:pPr>
            <w:r w:rsidRPr="00BE2F3D">
              <w:rPr>
                <w:sz w:val="22"/>
                <w:lang w:val="fr-FR"/>
              </w:rPr>
              <w:t>Commission économique des États d'Afrique centrale (CEEAC)</w:t>
            </w:r>
          </w:p>
        </w:tc>
      </w:tr>
      <w:tr w:rsidR="006D23BE" w:rsidRPr="00C87B0E" w:rsidTr="00BE2F3D">
        <w:tc>
          <w:tcPr>
            <w:tcW w:w="593" w:type="dxa"/>
            <w:shd w:val="clear" w:color="auto" w:fill="auto"/>
          </w:tcPr>
          <w:p w:rsidR="006D23BE" w:rsidRPr="00BE2F3D" w:rsidRDefault="006D23BE" w:rsidP="00BE2F3D">
            <w:pPr>
              <w:jc w:val="center"/>
              <w:rPr>
                <w:rFonts w:ascii="Times New Roman" w:eastAsia="Calibri" w:hAnsi="Times New Roman"/>
                <w:sz w:val="22"/>
                <w:szCs w:val="22"/>
                <w:lang w:val="fr-FR"/>
              </w:rPr>
            </w:pPr>
          </w:p>
          <w:p w:rsidR="006D23BE" w:rsidRPr="00DA24E9" w:rsidRDefault="006D23BE" w:rsidP="00BE2F3D">
            <w:pPr>
              <w:jc w:val="center"/>
              <w:rPr>
                <w:rFonts w:ascii="Times New Roman" w:eastAsia="Calibri" w:hAnsi="Times New Roman"/>
                <w:sz w:val="22"/>
                <w:szCs w:val="22"/>
                <w:lang w:val="fr-FR"/>
              </w:rPr>
            </w:pPr>
            <w:r w:rsidRPr="00DA24E9">
              <w:rPr>
                <w:rFonts w:ascii="Times New Roman" w:eastAsia="Calibri" w:hAnsi="Times New Roman"/>
                <w:sz w:val="22"/>
                <w:szCs w:val="22"/>
                <w:lang w:val="fr-FR"/>
              </w:rPr>
              <w:t>34</w:t>
            </w:r>
          </w:p>
          <w:p w:rsidR="006D23BE" w:rsidRPr="00DA24E9" w:rsidRDefault="006D23BE" w:rsidP="00BE2F3D">
            <w:pPr>
              <w:jc w:val="center"/>
              <w:rPr>
                <w:rFonts w:ascii="Times New Roman" w:eastAsia="Calibri" w:hAnsi="Times New Roman"/>
                <w:sz w:val="22"/>
                <w:szCs w:val="22"/>
                <w:lang w:val="fr-FR"/>
              </w:rPr>
            </w:pP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06384E" w:rsidP="00BE2F3D">
            <w:pPr>
              <w:jc w:val="both"/>
              <w:rPr>
                <w:rFonts w:ascii="Times New Roman" w:eastAsia="Calibri" w:hAnsi="Times New Roman"/>
                <w:sz w:val="22"/>
                <w:szCs w:val="22"/>
                <w:lang w:val="fr-FR"/>
              </w:rPr>
            </w:pPr>
            <w:r>
              <w:rPr>
                <w:rFonts w:ascii="Times New Roman" w:eastAsia="Calibri" w:hAnsi="Times New Roman"/>
                <w:sz w:val="22"/>
                <w:szCs w:val="22"/>
                <w:lang w:val="fr-FR"/>
              </w:rPr>
              <w:t xml:space="preserve">Dr. </w:t>
            </w:r>
            <w:r w:rsidR="006D23BE" w:rsidRPr="00DA24E9">
              <w:rPr>
                <w:rFonts w:ascii="Times New Roman" w:eastAsia="Calibri" w:hAnsi="Times New Roman"/>
                <w:sz w:val="22"/>
                <w:szCs w:val="22"/>
                <w:lang w:val="fr-FR"/>
              </w:rPr>
              <w:t xml:space="preserve">Tiha SIMBEYE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C62CBC" w:rsidRDefault="006D23BE" w:rsidP="00BE2F3D">
            <w:pPr>
              <w:jc w:val="both"/>
              <w:rPr>
                <w:rFonts w:ascii="Times New Roman" w:eastAsia="Calibri" w:hAnsi="Times New Roman"/>
                <w:sz w:val="22"/>
                <w:szCs w:val="22"/>
              </w:rPr>
            </w:pPr>
            <w:r w:rsidRPr="00DA24E9">
              <w:rPr>
                <w:rFonts w:ascii="Times New Roman" w:eastAsia="Calibri" w:hAnsi="Times New Roman"/>
                <w:sz w:val="22"/>
                <w:szCs w:val="22"/>
                <w:lang w:val="fr-FR"/>
              </w:rPr>
              <w:t>R</w:t>
            </w:r>
            <w:r w:rsidRPr="00DA24E9">
              <w:rPr>
                <w:rStyle w:val="shorttext"/>
                <w:lang w:val="fr-FR"/>
              </w:rPr>
              <w:t xml:space="preserve">elations </w:t>
            </w:r>
            <w:r w:rsidRPr="00C62CBC">
              <w:rPr>
                <w:rStyle w:val="shorttext"/>
              </w:rPr>
              <w:t>extérieures</w:t>
            </w:r>
          </w:p>
        </w:tc>
        <w:tc>
          <w:tcPr>
            <w:tcW w:w="2988" w:type="dxa"/>
            <w:shd w:val="clear" w:color="auto" w:fill="auto"/>
          </w:tcPr>
          <w:p w:rsidR="006D23BE" w:rsidRPr="00C87B0E" w:rsidRDefault="006D23BE" w:rsidP="00BE2F3D">
            <w:pPr>
              <w:rPr>
                <w:rFonts w:ascii="Times New Roman" w:eastAsia="Calibri" w:hAnsi="Times New Roman"/>
                <w:sz w:val="22"/>
                <w:szCs w:val="22"/>
                <w:lang w:val="en-US"/>
              </w:rPr>
            </w:pPr>
            <w:r w:rsidRPr="00C87B0E">
              <w:rPr>
                <w:rFonts w:ascii="Times New Roman" w:eastAsia="Calibri" w:hAnsi="Times New Roman"/>
                <w:sz w:val="22"/>
                <w:szCs w:val="22"/>
                <w:lang w:val="en-US"/>
              </w:rPr>
              <w:t>The Pan-African</w:t>
            </w:r>
            <w:r w:rsidRPr="00C87B0E">
              <w:rPr>
                <w:rFonts w:ascii="Times New Roman" w:eastAsia="Calibri" w:hAnsi="Times New Roman"/>
                <w:sz w:val="22"/>
                <w:szCs w:val="22"/>
                <w:lang w:val="en-US"/>
              </w:rPr>
              <w:br/>
              <w:t>Citizens' Network (PACIN)</w:t>
            </w:r>
          </w:p>
        </w:tc>
      </w:tr>
      <w:tr w:rsidR="006D23BE" w:rsidRPr="00DA24E9" w:rsidTr="00BE2F3D">
        <w:tc>
          <w:tcPr>
            <w:tcW w:w="593" w:type="dxa"/>
            <w:shd w:val="clear" w:color="auto" w:fill="auto"/>
          </w:tcPr>
          <w:p w:rsidR="006D23BE" w:rsidRPr="00C87B0E" w:rsidRDefault="006D23BE" w:rsidP="00BE2F3D">
            <w:pPr>
              <w:jc w:val="center"/>
              <w:rPr>
                <w:rFonts w:ascii="Times New Roman" w:eastAsia="Calibri" w:hAnsi="Times New Roman"/>
                <w:sz w:val="22"/>
                <w:szCs w:val="22"/>
                <w:lang w:val="en-US"/>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35</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06384E" w:rsidP="00DA24E9">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 xml:space="preserve">M. </w:t>
            </w:r>
            <w:r w:rsidR="006D23BE" w:rsidRPr="00DA24E9">
              <w:rPr>
                <w:rFonts w:ascii="Times New Roman" w:eastAsia="Calibri" w:hAnsi="Times New Roman"/>
                <w:sz w:val="22"/>
                <w:szCs w:val="22"/>
                <w:lang w:val="fr-FR"/>
              </w:rPr>
              <w:t xml:space="preserve">Tom SORENSEN </w:t>
            </w:r>
          </w:p>
        </w:tc>
        <w:tc>
          <w:tcPr>
            <w:tcW w:w="3060" w:type="dxa"/>
            <w:shd w:val="clear" w:color="auto" w:fill="auto"/>
          </w:tcPr>
          <w:p w:rsidR="006D23BE" w:rsidRPr="00BE2F3D" w:rsidRDefault="006D23BE" w:rsidP="00BE2F3D">
            <w:pPr>
              <w:jc w:val="both"/>
              <w:rPr>
                <w:rFonts w:ascii="Times New Roman" w:eastAsia="Calibri" w:hAnsi="Times New Roman"/>
                <w:sz w:val="22"/>
                <w:szCs w:val="22"/>
                <w:lang w:val="fr-FR"/>
              </w:rPr>
            </w:pPr>
            <w:r w:rsidRPr="00BE2F3D">
              <w:rPr>
                <w:sz w:val="22"/>
                <w:lang w:val="fr-FR"/>
              </w:rPr>
              <w:t>Conseiller pour le soutien de la GIZ au programme EAC</w:t>
            </w:r>
          </w:p>
        </w:tc>
        <w:tc>
          <w:tcPr>
            <w:tcW w:w="2988" w:type="dxa"/>
            <w:shd w:val="clear" w:color="auto" w:fill="auto"/>
          </w:tcPr>
          <w:p w:rsidR="006D23BE" w:rsidRPr="00BE2F3D"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GIZ</w:t>
            </w:r>
          </w:p>
          <w:p w:rsidR="006D23BE" w:rsidRPr="00DA24E9" w:rsidRDefault="006D23BE" w:rsidP="00BE2F3D">
            <w:pPr>
              <w:jc w:val="both"/>
              <w:rPr>
                <w:rFonts w:ascii="Times New Roman" w:eastAsia="Calibri" w:hAnsi="Times New Roman"/>
                <w:sz w:val="22"/>
                <w:szCs w:val="22"/>
                <w:lang w:val="fr-FR"/>
              </w:rPr>
            </w:pPr>
          </w:p>
        </w:tc>
      </w:tr>
      <w:tr w:rsidR="006D23BE" w:rsidRPr="00A80E27" w:rsidTr="00BE2F3D">
        <w:tc>
          <w:tcPr>
            <w:tcW w:w="593" w:type="dxa"/>
            <w:shd w:val="clear" w:color="auto" w:fill="auto"/>
          </w:tcPr>
          <w:p w:rsidR="006D23BE" w:rsidRPr="00DA24E9" w:rsidRDefault="006D23BE" w:rsidP="00BE2F3D">
            <w:pPr>
              <w:jc w:val="center"/>
              <w:rPr>
                <w:rFonts w:ascii="Times New Roman" w:eastAsia="Calibri" w:hAnsi="Times New Roman"/>
                <w:sz w:val="22"/>
                <w:szCs w:val="22"/>
                <w:lang w:val="fr-FR"/>
              </w:rPr>
            </w:pPr>
          </w:p>
          <w:p w:rsidR="006D23BE" w:rsidRPr="00DA24E9" w:rsidRDefault="006D23BE" w:rsidP="00BE2F3D">
            <w:pPr>
              <w:jc w:val="center"/>
              <w:rPr>
                <w:rFonts w:ascii="Times New Roman" w:eastAsia="Calibri" w:hAnsi="Times New Roman"/>
                <w:sz w:val="22"/>
                <w:szCs w:val="22"/>
                <w:lang w:val="fr-FR"/>
              </w:rPr>
            </w:pPr>
            <w:r w:rsidRPr="00DA24E9">
              <w:rPr>
                <w:rFonts w:ascii="Times New Roman" w:eastAsia="Calibri" w:hAnsi="Times New Roman"/>
                <w:sz w:val="22"/>
                <w:szCs w:val="22"/>
                <w:lang w:val="fr-FR"/>
              </w:rPr>
              <w:t>36</w:t>
            </w:r>
          </w:p>
          <w:p w:rsidR="006D23BE" w:rsidRPr="00DA24E9" w:rsidRDefault="006D23BE" w:rsidP="00BE2F3D">
            <w:pPr>
              <w:jc w:val="center"/>
              <w:rPr>
                <w:rFonts w:ascii="Times New Roman" w:eastAsia="Calibri" w:hAnsi="Times New Roman"/>
                <w:sz w:val="22"/>
                <w:szCs w:val="22"/>
                <w:lang w:val="fr-FR"/>
              </w:rPr>
            </w:pP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06384E" w:rsidP="00BE2F3D">
            <w:pPr>
              <w:jc w:val="both"/>
              <w:rPr>
                <w:rFonts w:ascii="Times New Roman" w:eastAsia="Calibri" w:hAnsi="Times New Roman"/>
                <w:sz w:val="22"/>
                <w:szCs w:val="22"/>
                <w:lang w:val="fr-FR"/>
              </w:rPr>
            </w:pPr>
            <w:r>
              <w:rPr>
                <w:rFonts w:ascii="Times New Roman" w:eastAsia="Calibri" w:hAnsi="Times New Roman"/>
                <w:sz w:val="22"/>
                <w:szCs w:val="22"/>
                <w:lang w:val="fr-FR"/>
              </w:rPr>
              <w:t xml:space="preserve">Hon. </w:t>
            </w:r>
            <w:r w:rsidR="006D23BE" w:rsidRPr="00DA24E9">
              <w:rPr>
                <w:rFonts w:ascii="Times New Roman" w:eastAsia="Calibri" w:hAnsi="Times New Roman"/>
                <w:sz w:val="22"/>
                <w:szCs w:val="22"/>
                <w:lang w:val="fr-FR"/>
              </w:rPr>
              <w:t xml:space="preserve">Tujilane R CHIZUMILA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Juge</w:t>
            </w:r>
          </w:p>
          <w:p w:rsidR="006D23BE" w:rsidRPr="00DA24E9" w:rsidRDefault="006D23BE" w:rsidP="00BE2F3D">
            <w:pPr>
              <w:jc w:val="both"/>
              <w:rPr>
                <w:rFonts w:ascii="Times New Roman" w:eastAsia="Calibri" w:hAnsi="Times New Roman"/>
                <w:sz w:val="22"/>
                <w:szCs w:val="22"/>
                <w:lang w:val="fr-FR"/>
              </w:rPr>
            </w:pPr>
          </w:p>
        </w:tc>
        <w:tc>
          <w:tcPr>
            <w:tcW w:w="2988" w:type="dxa"/>
            <w:shd w:val="clear" w:color="auto" w:fill="auto"/>
          </w:tcPr>
          <w:p w:rsidR="006D23BE" w:rsidRPr="00BE2F3D" w:rsidRDefault="006D23BE" w:rsidP="00BE2F3D">
            <w:pPr>
              <w:jc w:val="both"/>
              <w:rPr>
                <w:rFonts w:ascii="Times New Roman" w:eastAsia="Calibri" w:hAnsi="Times New Roman"/>
                <w:sz w:val="22"/>
                <w:szCs w:val="22"/>
                <w:lang w:val="fr-FR"/>
              </w:rPr>
            </w:pPr>
            <w:r w:rsidRPr="00BE2F3D">
              <w:rPr>
                <w:sz w:val="22"/>
                <w:lang w:val="fr-FR"/>
              </w:rPr>
              <w:t>Cour d'Afrique de l'Est des droits de l'homme et des peuples</w:t>
            </w:r>
          </w:p>
        </w:tc>
      </w:tr>
      <w:tr w:rsidR="006D23BE" w:rsidRPr="00C87B0E" w:rsidTr="00BE2F3D">
        <w:tc>
          <w:tcPr>
            <w:tcW w:w="593" w:type="dxa"/>
            <w:shd w:val="clear" w:color="auto" w:fill="auto"/>
          </w:tcPr>
          <w:p w:rsidR="006D23BE" w:rsidRPr="00BE2F3D" w:rsidRDefault="006D23BE" w:rsidP="00BE2F3D">
            <w:pPr>
              <w:jc w:val="center"/>
              <w:rPr>
                <w:rFonts w:ascii="Times New Roman" w:eastAsia="Calibri" w:hAnsi="Times New Roman"/>
                <w:sz w:val="22"/>
                <w:szCs w:val="22"/>
                <w:lang w:val="fr-FR"/>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37</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bCs/>
                <w:color w:val="000000"/>
                <w:sz w:val="22"/>
                <w:szCs w:val="22"/>
                <w:u w:color="000000"/>
              </w:rPr>
            </w:pPr>
          </w:p>
          <w:p w:rsidR="006D23BE" w:rsidRPr="00C62CBC" w:rsidRDefault="0006384E" w:rsidP="00BE2F3D">
            <w:pPr>
              <w:jc w:val="both"/>
              <w:rPr>
                <w:rFonts w:ascii="Times New Roman" w:eastAsia="Calibri" w:hAnsi="Times New Roman"/>
                <w:bCs/>
                <w:color w:val="000000"/>
                <w:sz w:val="22"/>
                <w:szCs w:val="22"/>
                <w:u w:color="000000"/>
              </w:rPr>
            </w:pPr>
            <w:r>
              <w:rPr>
                <w:rFonts w:ascii="Times New Roman" w:eastAsia="Calibri" w:hAnsi="Times New Roman"/>
                <w:bCs/>
                <w:color w:val="000000"/>
                <w:sz w:val="22"/>
                <w:szCs w:val="22"/>
                <w:u w:color="000000"/>
              </w:rPr>
              <w:t xml:space="preserve">Dr. </w:t>
            </w:r>
            <w:r w:rsidR="006D23BE" w:rsidRPr="00C62CBC">
              <w:rPr>
                <w:rFonts w:ascii="Times New Roman" w:eastAsia="Calibri" w:hAnsi="Times New Roman"/>
                <w:bCs/>
                <w:color w:val="000000"/>
                <w:sz w:val="22"/>
                <w:szCs w:val="22"/>
                <w:u w:color="000000"/>
              </w:rPr>
              <w:t xml:space="preserve">Yonas ADAYE </w:t>
            </w:r>
          </w:p>
          <w:p w:rsidR="006D23BE" w:rsidRPr="00C62CBC" w:rsidRDefault="006D23BE" w:rsidP="00BE2F3D">
            <w:pPr>
              <w:jc w:val="both"/>
              <w:rPr>
                <w:rFonts w:ascii="Times New Roman" w:eastAsia="Calibri" w:hAnsi="Times New Roman"/>
                <w:sz w:val="22"/>
                <w:szCs w:val="22"/>
              </w:rPr>
            </w:pP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Style w:val="shorttext"/>
                <w:sz w:val="22"/>
              </w:rPr>
              <w:t>Conseiller académique associé</w:t>
            </w:r>
          </w:p>
        </w:tc>
        <w:tc>
          <w:tcPr>
            <w:tcW w:w="2988" w:type="dxa"/>
            <w:shd w:val="clear" w:color="auto" w:fill="auto"/>
          </w:tcPr>
          <w:p w:rsidR="006D23BE" w:rsidRPr="00C87B0E" w:rsidRDefault="006D23BE" w:rsidP="00BE2F3D">
            <w:pPr>
              <w:jc w:val="both"/>
              <w:rPr>
                <w:rFonts w:ascii="Times New Roman" w:eastAsia="Calibri" w:hAnsi="Times New Roman"/>
                <w:sz w:val="22"/>
                <w:szCs w:val="22"/>
                <w:lang w:val="en-US"/>
              </w:rPr>
            </w:pPr>
            <w:r w:rsidRPr="00C87B0E">
              <w:rPr>
                <w:rFonts w:ascii="Times New Roman" w:eastAsia="Calibri" w:hAnsi="Times New Roman"/>
                <w:sz w:val="22"/>
                <w:szCs w:val="22"/>
                <w:lang w:val="en-US"/>
              </w:rPr>
              <w:t>Institute of Peace and Security Studies (IPSS)</w:t>
            </w:r>
          </w:p>
        </w:tc>
      </w:tr>
      <w:tr w:rsidR="006D23BE" w:rsidRPr="00C62CBC" w:rsidTr="00BE2F3D">
        <w:tc>
          <w:tcPr>
            <w:tcW w:w="593" w:type="dxa"/>
            <w:shd w:val="clear" w:color="auto" w:fill="auto"/>
          </w:tcPr>
          <w:p w:rsidR="006D23BE" w:rsidRPr="00C87B0E" w:rsidRDefault="006D23BE" w:rsidP="00BE2F3D">
            <w:pPr>
              <w:jc w:val="center"/>
              <w:rPr>
                <w:rFonts w:ascii="Times New Roman" w:eastAsia="Calibri" w:hAnsi="Times New Roman"/>
                <w:sz w:val="22"/>
                <w:szCs w:val="22"/>
                <w:lang w:val="en-US"/>
              </w:rPr>
            </w:pPr>
          </w:p>
          <w:p w:rsidR="006D23BE" w:rsidRPr="00C62CBC" w:rsidRDefault="006D23BE" w:rsidP="00BE2F3D">
            <w:pPr>
              <w:jc w:val="center"/>
              <w:rPr>
                <w:rFonts w:ascii="Times New Roman" w:eastAsia="Calibri" w:hAnsi="Times New Roman"/>
                <w:sz w:val="22"/>
                <w:szCs w:val="22"/>
              </w:rPr>
            </w:pPr>
            <w:r w:rsidRPr="00C62CBC">
              <w:rPr>
                <w:rFonts w:ascii="Times New Roman" w:eastAsia="Calibri" w:hAnsi="Times New Roman"/>
                <w:sz w:val="22"/>
                <w:szCs w:val="22"/>
              </w:rPr>
              <w:t>38</w:t>
            </w:r>
          </w:p>
          <w:p w:rsidR="006D23BE" w:rsidRPr="00C62CBC" w:rsidRDefault="006D23BE" w:rsidP="00BE2F3D">
            <w:pPr>
              <w:jc w:val="center"/>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06384E" w:rsidP="00BE2F3D">
            <w:pPr>
              <w:jc w:val="both"/>
              <w:rPr>
                <w:rFonts w:ascii="Times New Roman" w:eastAsia="Calibri" w:hAnsi="Times New Roman"/>
                <w:sz w:val="22"/>
                <w:szCs w:val="22"/>
              </w:rPr>
            </w:pPr>
            <w:r>
              <w:rPr>
                <w:rFonts w:ascii="Times New Roman" w:eastAsia="Calibri" w:hAnsi="Times New Roman"/>
                <w:sz w:val="22"/>
                <w:szCs w:val="22"/>
              </w:rPr>
              <w:t xml:space="preserve">M. </w:t>
            </w:r>
            <w:r w:rsidR="006D23BE" w:rsidRPr="00C62CBC">
              <w:rPr>
                <w:rFonts w:ascii="Times New Roman" w:eastAsia="Calibri" w:hAnsi="Times New Roman"/>
                <w:sz w:val="22"/>
                <w:szCs w:val="22"/>
              </w:rPr>
              <w:t xml:space="preserve">Yusupha JOBE </w:t>
            </w:r>
          </w:p>
          <w:p w:rsidR="006D23BE" w:rsidRPr="00C62CBC" w:rsidRDefault="006D23BE" w:rsidP="00BE2F3D">
            <w:pPr>
              <w:jc w:val="both"/>
              <w:rPr>
                <w:rFonts w:ascii="Times New Roman" w:eastAsia="Calibri" w:hAnsi="Times New Roman"/>
                <w:sz w:val="22"/>
                <w:szCs w:val="22"/>
              </w:rPr>
            </w:pP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 xml:space="preserve">Greffier adjoint </w:t>
            </w:r>
          </w:p>
          <w:p w:rsidR="006D23BE" w:rsidRPr="00C62CBC" w:rsidRDefault="006D23BE" w:rsidP="00BE2F3D">
            <w:pPr>
              <w:jc w:val="both"/>
              <w:rPr>
                <w:rFonts w:ascii="Times New Roman" w:eastAsia="Calibri" w:hAnsi="Times New Roman"/>
                <w:sz w:val="22"/>
                <w:szCs w:val="22"/>
              </w:rPr>
            </w:pP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0"/>
                <w:szCs w:val="22"/>
              </w:rPr>
            </w:pPr>
            <w:r w:rsidRPr="00C62CBC">
              <w:rPr>
                <w:rStyle w:val="shorttext"/>
                <w:sz w:val="22"/>
              </w:rPr>
              <w:t>Parlement panafricain (PPA</w:t>
            </w:r>
            <w:r w:rsidRPr="00C62CBC">
              <w:rPr>
                <w:rFonts w:ascii="Times New Roman" w:eastAsia="Calibri" w:hAnsi="Times New Roman"/>
                <w:sz w:val="20"/>
                <w:szCs w:val="22"/>
              </w:rPr>
              <w:t>)</w:t>
            </w:r>
          </w:p>
          <w:p w:rsidR="006D23BE" w:rsidRPr="00C62CBC" w:rsidRDefault="006D23BE" w:rsidP="00BE2F3D">
            <w:pPr>
              <w:jc w:val="both"/>
              <w:rPr>
                <w:rFonts w:ascii="Times New Roman" w:eastAsia="Calibri" w:hAnsi="Times New Roman"/>
                <w:sz w:val="22"/>
                <w:szCs w:val="22"/>
              </w:rPr>
            </w:pPr>
          </w:p>
        </w:tc>
      </w:tr>
    </w:tbl>
    <w:p w:rsidR="006D23BE" w:rsidRPr="00C62CBC" w:rsidRDefault="006D23BE" w:rsidP="006D23BE">
      <w:pPr>
        <w:rPr>
          <w:rFonts w:ascii="Times New Roman" w:eastAsia="Calibri" w:hAnsi="Times New Roman"/>
          <w:bCs/>
          <w:color w:val="000000"/>
          <w:sz w:val="22"/>
          <w:szCs w:val="22"/>
          <w:u w:color="000000"/>
        </w:rPr>
      </w:pPr>
    </w:p>
    <w:p w:rsidR="006D23BE" w:rsidRPr="00C62CBC" w:rsidRDefault="006D23BE" w:rsidP="006D23BE">
      <w:pPr>
        <w:rPr>
          <w:rFonts w:ascii="Trebuchet MS" w:hAnsi="Trebuchet MS"/>
          <w:sz w:val="20"/>
          <w:szCs w:val="20"/>
        </w:rPr>
      </w:pPr>
    </w:p>
    <w:p w:rsidR="006D23BE" w:rsidRPr="00C62CBC" w:rsidRDefault="006D23BE" w:rsidP="006D23BE">
      <w:pPr>
        <w:pStyle w:val="Heading1"/>
        <w:jc w:val="both"/>
        <w:rPr>
          <w:rStyle w:val="shorttext"/>
        </w:rPr>
      </w:pPr>
      <w:bookmarkStart w:id="100" w:name="_Toc372212519"/>
      <w:bookmarkStart w:id="101" w:name="_Toc509858586"/>
      <w:r w:rsidRPr="00C62CBC">
        <w:rPr>
          <w:rFonts w:ascii="Times New Roman" w:hAnsi="Times New Roman" w:cs="Times New Roman"/>
          <w:i/>
        </w:rPr>
        <w:t xml:space="preserve">ANNEXE 2 </w:t>
      </w:r>
      <w:r w:rsidRPr="00C62CBC">
        <w:rPr>
          <w:rFonts w:ascii="Times New Roman" w:hAnsi="Times New Roman" w:cs="Times New Roman"/>
        </w:rPr>
        <w:t>:</w:t>
      </w:r>
      <w:r w:rsidRPr="00C62CBC">
        <w:rPr>
          <w:rFonts w:ascii="Times New Roman" w:hAnsi="Times New Roman" w:cs="Times New Roman"/>
        </w:rPr>
        <w:tab/>
      </w:r>
      <w:bookmarkEnd w:id="100"/>
      <w:r w:rsidRPr="00C62CBC">
        <w:rPr>
          <w:rStyle w:val="shorttext"/>
          <w:sz w:val="20"/>
        </w:rPr>
        <w:t>S</w:t>
      </w:r>
      <w:r w:rsidRPr="00C62CBC">
        <w:rPr>
          <w:rStyle w:val="shorttext"/>
          <w:sz w:val="18"/>
        </w:rPr>
        <w:t>ECRÉTARIAT</w:t>
      </w:r>
      <w:bookmarkEnd w:id="101"/>
    </w:p>
    <w:p w:rsidR="006D23BE" w:rsidRPr="00C62CBC" w:rsidRDefault="006D23BE" w:rsidP="006D23BE"/>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
        <w:gridCol w:w="2935"/>
        <w:gridCol w:w="3060"/>
        <w:gridCol w:w="2988"/>
      </w:tblGrid>
      <w:tr w:rsidR="006D23BE" w:rsidRPr="00DA24E9" w:rsidTr="00BE2F3D">
        <w:tc>
          <w:tcPr>
            <w:tcW w:w="593"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01</w:t>
            </w:r>
          </w:p>
          <w:p w:rsidR="006D23BE" w:rsidRPr="00C62CBC" w:rsidRDefault="006D23BE" w:rsidP="00BE2F3D">
            <w:pPr>
              <w:jc w:val="both"/>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DA24E9" w:rsidRDefault="0006384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 xml:space="preserve">Prof. </w:t>
            </w:r>
            <w:r w:rsidR="006D23BE" w:rsidRPr="00DA24E9">
              <w:rPr>
                <w:rFonts w:ascii="Times New Roman" w:eastAsia="Calibri" w:hAnsi="Times New Roman"/>
                <w:sz w:val="22"/>
                <w:szCs w:val="22"/>
                <w:lang w:val="fr-FR"/>
              </w:rPr>
              <w:t xml:space="preserve">Adolphe Lawson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 xml:space="preserve">Directeur exécutif  </w:t>
            </w:r>
          </w:p>
          <w:p w:rsidR="006D23BE" w:rsidRPr="00DA24E9" w:rsidRDefault="006D23BE" w:rsidP="00BE2F3D">
            <w:pPr>
              <w:jc w:val="both"/>
              <w:rPr>
                <w:rFonts w:ascii="Times New Roman" w:eastAsia="Calibri" w:hAnsi="Times New Roman"/>
                <w:sz w:val="22"/>
                <w:szCs w:val="22"/>
                <w:lang w:val="fr-FR"/>
              </w:rPr>
            </w:pPr>
          </w:p>
        </w:tc>
        <w:tc>
          <w:tcPr>
            <w:tcW w:w="2988"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PACPS</w:t>
            </w:r>
          </w:p>
          <w:p w:rsidR="006D23BE" w:rsidRPr="00DA24E9" w:rsidRDefault="006D23BE" w:rsidP="00BE2F3D">
            <w:pPr>
              <w:rPr>
                <w:rFonts w:ascii="Times New Roman" w:eastAsia="Calibri" w:hAnsi="Times New Roman"/>
                <w:sz w:val="22"/>
                <w:szCs w:val="22"/>
                <w:lang w:val="fr-FR"/>
              </w:rPr>
            </w:pPr>
          </w:p>
        </w:tc>
      </w:tr>
      <w:tr w:rsidR="006D23BE" w:rsidRPr="00DA24E9" w:rsidTr="00BE2F3D">
        <w:tc>
          <w:tcPr>
            <w:tcW w:w="593"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02</w:t>
            </w:r>
          </w:p>
          <w:p w:rsidR="006D23BE" w:rsidRPr="00DA24E9" w:rsidRDefault="006D23BE" w:rsidP="00BE2F3D">
            <w:pPr>
              <w:jc w:val="both"/>
              <w:rPr>
                <w:rFonts w:ascii="Times New Roman" w:eastAsia="Calibri" w:hAnsi="Times New Roman"/>
                <w:sz w:val="22"/>
                <w:szCs w:val="22"/>
                <w:lang w:val="fr-FR"/>
              </w:rPr>
            </w:pP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06384E" w:rsidP="00BE2F3D">
            <w:pPr>
              <w:jc w:val="both"/>
              <w:rPr>
                <w:rFonts w:ascii="Times New Roman" w:eastAsia="Calibri" w:hAnsi="Times New Roman"/>
                <w:sz w:val="22"/>
                <w:szCs w:val="22"/>
                <w:lang w:val="fr-FR"/>
              </w:rPr>
            </w:pPr>
            <w:r>
              <w:rPr>
                <w:rFonts w:ascii="Times New Roman" w:eastAsia="Calibri" w:hAnsi="Times New Roman"/>
                <w:sz w:val="22"/>
                <w:szCs w:val="22"/>
                <w:lang w:val="fr-FR"/>
              </w:rPr>
              <w:t xml:space="preserve">M. </w:t>
            </w:r>
            <w:r w:rsidR="006D23BE" w:rsidRPr="00DA24E9">
              <w:rPr>
                <w:rFonts w:ascii="Times New Roman" w:eastAsia="Calibri" w:hAnsi="Times New Roman"/>
                <w:sz w:val="22"/>
                <w:szCs w:val="22"/>
                <w:lang w:val="fr-FR"/>
              </w:rPr>
              <w:t xml:space="preserve">Exaud MBISE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 xml:space="preserve">Comptable </w:t>
            </w:r>
          </w:p>
          <w:p w:rsidR="006D23BE" w:rsidRPr="00DA24E9" w:rsidRDefault="006D23BE" w:rsidP="00BE2F3D">
            <w:pPr>
              <w:jc w:val="both"/>
              <w:rPr>
                <w:rFonts w:ascii="Times New Roman" w:eastAsia="Calibri" w:hAnsi="Times New Roman"/>
                <w:sz w:val="22"/>
                <w:szCs w:val="22"/>
                <w:lang w:val="fr-FR"/>
              </w:rPr>
            </w:pPr>
          </w:p>
        </w:tc>
        <w:tc>
          <w:tcPr>
            <w:tcW w:w="2988"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PACPS</w:t>
            </w:r>
          </w:p>
          <w:p w:rsidR="006D23BE" w:rsidRPr="00DA24E9" w:rsidRDefault="006D23BE" w:rsidP="00BE2F3D">
            <w:pPr>
              <w:jc w:val="both"/>
              <w:rPr>
                <w:rFonts w:ascii="Times New Roman" w:eastAsia="Calibri" w:hAnsi="Times New Roman"/>
                <w:sz w:val="22"/>
                <w:szCs w:val="22"/>
                <w:lang w:val="fr-FR"/>
              </w:rPr>
            </w:pPr>
          </w:p>
        </w:tc>
      </w:tr>
      <w:tr w:rsidR="006D23BE" w:rsidRPr="00C62CBC" w:rsidTr="00BE2F3D">
        <w:tc>
          <w:tcPr>
            <w:tcW w:w="593"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6D23B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03</w:t>
            </w:r>
          </w:p>
          <w:p w:rsidR="006D23BE" w:rsidRPr="00DA24E9" w:rsidRDefault="006D23BE" w:rsidP="00BE2F3D">
            <w:pPr>
              <w:jc w:val="both"/>
              <w:rPr>
                <w:rFonts w:ascii="Times New Roman" w:eastAsia="Calibri" w:hAnsi="Times New Roman"/>
                <w:sz w:val="22"/>
                <w:szCs w:val="22"/>
                <w:lang w:val="fr-FR"/>
              </w:rPr>
            </w:pPr>
          </w:p>
        </w:tc>
        <w:tc>
          <w:tcPr>
            <w:tcW w:w="2935"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DA24E9" w:rsidRDefault="0006384E" w:rsidP="00BE2F3D">
            <w:pPr>
              <w:jc w:val="both"/>
              <w:rPr>
                <w:rFonts w:ascii="Times New Roman" w:eastAsia="Calibri" w:hAnsi="Times New Roman"/>
                <w:sz w:val="22"/>
                <w:szCs w:val="22"/>
                <w:lang w:val="fr-FR"/>
              </w:rPr>
            </w:pPr>
            <w:r>
              <w:rPr>
                <w:rFonts w:ascii="Times New Roman" w:eastAsia="Calibri" w:hAnsi="Times New Roman"/>
                <w:sz w:val="22"/>
                <w:szCs w:val="22"/>
                <w:lang w:val="fr-FR"/>
              </w:rPr>
              <w:t xml:space="preserve">Mme </w:t>
            </w:r>
            <w:r w:rsidR="006D23BE" w:rsidRPr="00DA24E9">
              <w:rPr>
                <w:rFonts w:ascii="Times New Roman" w:eastAsia="Calibri" w:hAnsi="Times New Roman"/>
                <w:sz w:val="22"/>
                <w:szCs w:val="22"/>
                <w:lang w:val="fr-FR"/>
              </w:rPr>
              <w:t xml:space="preserve">Feza Ramazani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C62CBC" w:rsidRDefault="006D23BE" w:rsidP="00BE2F3D">
            <w:pPr>
              <w:jc w:val="both"/>
              <w:rPr>
                <w:rFonts w:ascii="Times New Roman" w:eastAsia="Calibri" w:hAnsi="Times New Roman"/>
                <w:sz w:val="22"/>
                <w:szCs w:val="22"/>
              </w:rPr>
            </w:pPr>
            <w:r w:rsidRPr="00DA24E9">
              <w:rPr>
                <w:rStyle w:val="shorttext"/>
                <w:lang w:val="fr-FR"/>
              </w:rPr>
              <w:t>Secrétaire bil</w:t>
            </w:r>
            <w:r w:rsidRPr="00C62CBC">
              <w:rPr>
                <w:rStyle w:val="shorttext"/>
              </w:rPr>
              <w:t>ingue</w:t>
            </w: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PACPS</w:t>
            </w:r>
          </w:p>
          <w:p w:rsidR="006D23BE" w:rsidRPr="00C62CBC" w:rsidRDefault="006D23BE" w:rsidP="00BE2F3D">
            <w:pPr>
              <w:jc w:val="both"/>
              <w:rPr>
                <w:rFonts w:ascii="Times New Roman" w:eastAsia="Calibri" w:hAnsi="Times New Roman"/>
                <w:sz w:val="22"/>
                <w:szCs w:val="22"/>
              </w:rPr>
            </w:pPr>
          </w:p>
        </w:tc>
      </w:tr>
      <w:tr w:rsidR="006D23BE" w:rsidRPr="00C62CBC" w:rsidTr="00BE2F3D">
        <w:tc>
          <w:tcPr>
            <w:tcW w:w="593"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04</w:t>
            </w:r>
          </w:p>
          <w:p w:rsidR="006D23BE" w:rsidRPr="00C62CBC" w:rsidRDefault="006D23BE" w:rsidP="00BE2F3D">
            <w:pPr>
              <w:jc w:val="both"/>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06384E" w:rsidP="00BE2F3D">
            <w:pPr>
              <w:jc w:val="both"/>
              <w:rPr>
                <w:rFonts w:ascii="Times New Roman" w:eastAsia="Calibri" w:hAnsi="Times New Roman"/>
                <w:sz w:val="22"/>
                <w:szCs w:val="22"/>
              </w:rPr>
            </w:pPr>
            <w:r>
              <w:rPr>
                <w:rFonts w:ascii="Times New Roman" w:eastAsia="Calibri" w:hAnsi="Times New Roman"/>
                <w:sz w:val="22"/>
                <w:szCs w:val="22"/>
              </w:rPr>
              <w:t xml:space="preserve">Mme </w:t>
            </w:r>
            <w:r w:rsidR="006D23BE" w:rsidRPr="00C62CBC">
              <w:rPr>
                <w:rFonts w:ascii="Times New Roman" w:eastAsia="Calibri" w:hAnsi="Times New Roman"/>
                <w:sz w:val="22"/>
                <w:szCs w:val="22"/>
              </w:rPr>
              <w:t xml:space="preserve">Grace MOSHA </w:t>
            </w:r>
          </w:p>
          <w:p w:rsidR="006D23BE" w:rsidRPr="00C62CBC" w:rsidRDefault="006D23BE" w:rsidP="00BE2F3D">
            <w:pPr>
              <w:jc w:val="both"/>
              <w:rPr>
                <w:rFonts w:ascii="Times New Roman" w:eastAsia="Calibri" w:hAnsi="Times New Roman"/>
                <w:sz w:val="22"/>
                <w:szCs w:val="22"/>
              </w:rPr>
            </w:pP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Style w:val="shorttext"/>
              </w:rPr>
              <w:t>Assistant administratif</w:t>
            </w: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PACPS</w:t>
            </w:r>
          </w:p>
        </w:tc>
      </w:tr>
      <w:tr w:rsidR="006D23BE" w:rsidRPr="00C62CBC" w:rsidTr="00BE2F3D">
        <w:tc>
          <w:tcPr>
            <w:tcW w:w="593"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05</w:t>
            </w:r>
          </w:p>
          <w:p w:rsidR="006D23BE" w:rsidRPr="00C62CBC" w:rsidRDefault="006D23BE" w:rsidP="00BE2F3D">
            <w:pPr>
              <w:jc w:val="both"/>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DA24E9" w:rsidRDefault="0006384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 xml:space="preserve">Mme </w:t>
            </w:r>
            <w:r w:rsidR="006D23BE" w:rsidRPr="00DA24E9">
              <w:rPr>
                <w:rFonts w:ascii="Times New Roman" w:eastAsia="Calibri" w:hAnsi="Times New Roman"/>
                <w:sz w:val="22"/>
                <w:szCs w:val="22"/>
                <w:lang w:val="fr-FR"/>
              </w:rPr>
              <w:t xml:space="preserve">Judica AMRI-LAWSON </w:t>
            </w:r>
          </w:p>
          <w:p w:rsidR="006D23BE" w:rsidRPr="00DA24E9" w:rsidRDefault="006D23BE" w:rsidP="00BE2F3D">
            <w:pPr>
              <w:rPr>
                <w:rFonts w:ascii="Times New Roman" w:hAnsi="Times New Roman"/>
                <w:sz w:val="22"/>
                <w:szCs w:val="22"/>
                <w:lang w:val="fr-FR"/>
              </w:rPr>
            </w:pP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Présidente</w:t>
            </w:r>
          </w:p>
          <w:p w:rsidR="006D23BE" w:rsidRPr="00C62CBC" w:rsidRDefault="006D23BE" w:rsidP="00BE2F3D">
            <w:pPr>
              <w:jc w:val="both"/>
              <w:rPr>
                <w:rFonts w:ascii="Times New Roman" w:eastAsia="Calibri" w:hAnsi="Times New Roman"/>
                <w:sz w:val="22"/>
                <w:szCs w:val="22"/>
              </w:rPr>
            </w:pP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PACPS</w:t>
            </w:r>
          </w:p>
          <w:p w:rsidR="006D23BE" w:rsidRPr="00C62CBC" w:rsidRDefault="006D23BE" w:rsidP="00BE2F3D">
            <w:pPr>
              <w:jc w:val="both"/>
              <w:rPr>
                <w:rFonts w:ascii="Times New Roman" w:eastAsia="Calibri" w:hAnsi="Times New Roman"/>
                <w:sz w:val="22"/>
                <w:szCs w:val="22"/>
              </w:rPr>
            </w:pPr>
          </w:p>
        </w:tc>
      </w:tr>
      <w:tr w:rsidR="006D23BE" w:rsidRPr="00C62CBC" w:rsidTr="00BE2F3D">
        <w:trPr>
          <w:trHeight w:val="629"/>
        </w:trPr>
        <w:tc>
          <w:tcPr>
            <w:tcW w:w="593" w:type="dxa"/>
            <w:shd w:val="clear" w:color="auto" w:fill="auto"/>
          </w:tcPr>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br/>
              <w:t>07</w:t>
            </w: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DA24E9" w:rsidRDefault="0006384E" w:rsidP="00BE2F3D">
            <w:pPr>
              <w:jc w:val="both"/>
              <w:rPr>
                <w:rFonts w:ascii="Times New Roman" w:eastAsia="Calibri" w:hAnsi="Times New Roman"/>
                <w:sz w:val="22"/>
                <w:szCs w:val="22"/>
                <w:lang w:val="fr-FR"/>
              </w:rPr>
            </w:pPr>
            <w:r w:rsidRPr="00DA24E9">
              <w:rPr>
                <w:rFonts w:ascii="Times New Roman" w:eastAsia="Calibri" w:hAnsi="Times New Roman"/>
                <w:sz w:val="22"/>
                <w:szCs w:val="22"/>
                <w:lang w:val="fr-FR"/>
              </w:rPr>
              <w:t xml:space="preserve">Mme </w:t>
            </w:r>
            <w:r w:rsidR="006D23BE" w:rsidRPr="00DA24E9">
              <w:rPr>
                <w:rFonts w:ascii="Times New Roman" w:eastAsia="Calibri" w:hAnsi="Times New Roman"/>
                <w:sz w:val="22"/>
                <w:szCs w:val="22"/>
                <w:lang w:val="fr-FR"/>
              </w:rPr>
              <w:t xml:space="preserve">Kulani McCARTAN-DEMIE </w:t>
            </w:r>
          </w:p>
          <w:p w:rsidR="006D23BE" w:rsidRPr="00DA24E9" w:rsidRDefault="006D23BE" w:rsidP="00BE2F3D">
            <w:pPr>
              <w:jc w:val="both"/>
              <w:rPr>
                <w:rFonts w:ascii="Times New Roman" w:eastAsia="Calibri" w:hAnsi="Times New Roman"/>
                <w:sz w:val="22"/>
                <w:szCs w:val="22"/>
                <w:lang w:val="fr-FR"/>
              </w:rPr>
            </w:pP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Stagiaire</w:t>
            </w:r>
          </w:p>
          <w:p w:rsidR="006D23BE" w:rsidRPr="00C62CBC" w:rsidRDefault="006D23BE" w:rsidP="00BE2F3D">
            <w:pPr>
              <w:jc w:val="both"/>
              <w:rPr>
                <w:rFonts w:ascii="Times New Roman" w:eastAsia="Calibri" w:hAnsi="Times New Roman"/>
                <w:sz w:val="22"/>
                <w:szCs w:val="22"/>
              </w:rPr>
            </w:pP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PACPS</w:t>
            </w:r>
          </w:p>
          <w:p w:rsidR="006D23BE" w:rsidRPr="00C62CBC" w:rsidRDefault="006D23BE" w:rsidP="00BE2F3D">
            <w:pPr>
              <w:jc w:val="both"/>
              <w:rPr>
                <w:rFonts w:ascii="Times New Roman" w:eastAsia="Calibri" w:hAnsi="Times New Roman"/>
                <w:sz w:val="22"/>
                <w:szCs w:val="22"/>
              </w:rPr>
            </w:pPr>
          </w:p>
        </w:tc>
      </w:tr>
      <w:tr w:rsidR="006D23BE" w:rsidRPr="00C62CBC" w:rsidTr="00BE2F3D">
        <w:trPr>
          <w:trHeight w:val="629"/>
        </w:trPr>
        <w:tc>
          <w:tcPr>
            <w:tcW w:w="593" w:type="dxa"/>
            <w:shd w:val="clear" w:color="auto" w:fill="auto"/>
          </w:tcPr>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br/>
              <w:t>08</w:t>
            </w: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06384E" w:rsidP="00BE2F3D">
            <w:pPr>
              <w:jc w:val="both"/>
              <w:rPr>
                <w:rFonts w:ascii="Times New Roman" w:eastAsia="Calibri" w:hAnsi="Times New Roman"/>
                <w:sz w:val="22"/>
                <w:szCs w:val="22"/>
              </w:rPr>
            </w:pPr>
            <w:r>
              <w:rPr>
                <w:rFonts w:ascii="Times New Roman" w:eastAsia="Calibri" w:hAnsi="Times New Roman"/>
                <w:sz w:val="22"/>
                <w:szCs w:val="22"/>
              </w:rPr>
              <w:t xml:space="preserve">Mme </w:t>
            </w:r>
            <w:r w:rsidR="006D23BE" w:rsidRPr="00C62CBC">
              <w:rPr>
                <w:rFonts w:ascii="Times New Roman" w:eastAsia="Calibri" w:hAnsi="Times New Roman"/>
                <w:sz w:val="22"/>
                <w:szCs w:val="22"/>
              </w:rPr>
              <w:t xml:space="preserve">Stephanie IFAYEMI </w:t>
            </w:r>
          </w:p>
          <w:p w:rsidR="006D23BE" w:rsidRPr="00C62CBC" w:rsidRDefault="006D23BE" w:rsidP="00BE2F3D">
            <w:pPr>
              <w:jc w:val="both"/>
              <w:rPr>
                <w:rFonts w:ascii="Times New Roman" w:eastAsia="Calibri" w:hAnsi="Times New Roman"/>
                <w:sz w:val="22"/>
                <w:szCs w:val="22"/>
              </w:rPr>
            </w:pP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 xml:space="preserve">Stagiaire </w:t>
            </w:r>
          </w:p>
          <w:p w:rsidR="006D23BE" w:rsidRPr="00C62CBC" w:rsidRDefault="006D23BE" w:rsidP="00BE2F3D">
            <w:pPr>
              <w:jc w:val="both"/>
              <w:rPr>
                <w:rFonts w:ascii="Times New Roman" w:eastAsia="Calibri" w:hAnsi="Times New Roman"/>
                <w:sz w:val="22"/>
                <w:szCs w:val="22"/>
              </w:rPr>
            </w:pP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PACPS</w:t>
            </w:r>
          </w:p>
          <w:p w:rsidR="006D23BE" w:rsidRPr="00C62CBC" w:rsidRDefault="006D23BE" w:rsidP="00BE2F3D">
            <w:pPr>
              <w:jc w:val="both"/>
              <w:rPr>
                <w:rFonts w:ascii="Times New Roman" w:eastAsia="Calibri" w:hAnsi="Times New Roman"/>
                <w:sz w:val="22"/>
                <w:szCs w:val="22"/>
              </w:rPr>
            </w:pPr>
          </w:p>
        </w:tc>
      </w:tr>
      <w:tr w:rsidR="006D23BE" w:rsidRPr="00C62CBC" w:rsidTr="00BE2F3D">
        <w:trPr>
          <w:trHeight w:val="629"/>
        </w:trPr>
        <w:tc>
          <w:tcPr>
            <w:tcW w:w="593"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09</w:t>
            </w:r>
          </w:p>
        </w:tc>
        <w:tc>
          <w:tcPr>
            <w:tcW w:w="2935" w:type="dxa"/>
            <w:shd w:val="clear" w:color="auto" w:fill="auto"/>
          </w:tcPr>
          <w:p w:rsidR="006D23BE" w:rsidRPr="00C62CBC" w:rsidRDefault="006D23BE" w:rsidP="00BE2F3D">
            <w:pPr>
              <w:jc w:val="both"/>
              <w:rPr>
                <w:rFonts w:ascii="Trebuchet MS" w:eastAsia="Calibri" w:hAnsi="Trebuchet MS" w:cs="Calibri"/>
                <w:sz w:val="20"/>
                <w:szCs w:val="20"/>
              </w:rPr>
            </w:pPr>
          </w:p>
          <w:p w:rsidR="006D23BE" w:rsidRPr="00C62CBC" w:rsidRDefault="0006384E" w:rsidP="00BE2F3D">
            <w:pPr>
              <w:jc w:val="both"/>
              <w:rPr>
                <w:rFonts w:ascii="Trebuchet MS" w:eastAsia="Calibri" w:hAnsi="Trebuchet MS" w:cs="Calibri"/>
                <w:sz w:val="20"/>
                <w:szCs w:val="20"/>
              </w:rPr>
            </w:pPr>
            <w:r>
              <w:rPr>
                <w:rFonts w:ascii="Trebuchet MS" w:eastAsia="Calibri" w:hAnsi="Trebuchet MS" w:cs="Calibri"/>
                <w:sz w:val="20"/>
                <w:szCs w:val="20"/>
              </w:rPr>
              <w:t xml:space="preserve">Mme </w:t>
            </w:r>
            <w:r w:rsidR="006D23BE" w:rsidRPr="00C62CBC">
              <w:rPr>
                <w:rFonts w:ascii="Trebuchet MS" w:eastAsia="Calibri" w:hAnsi="Trebuchet MS" w:cs="Calibri"/>
                <w:sz w:val="20"/>
                <w:szCs w:val="20"/>
              </w:rPr>
              <w:t xml:space="preserve">Tonga-Margaret GEORGE </w:t>
            </w:r>
          </w:p>
          <w:p w:rsidR="006D23BE" w:rsidRPr="00C62CBC" w:rsidRDefault="006D23BE" w:rsidP="00BE2F3D">
            <w:pPr>
              <w:jc w:val="both"/>
              <w:rPr>
                <w:rFonts w:ascii="Times New Roman" w:eastAsia="Calibri" w:hAnsi="Times New Roman"/>
                <w:sz w:val="22"/>
                <w:szCs w:val="22"/>
              </w:rPr>
            </w:pP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Vi</w:t>
            </w:r>
            <w:r w:rsidR="0006384E">
              <w:rPr>
                <w:rFonts w:ascii="Times New Roman" w:eastAsia="Calibri" w:hAnsi="Times New Roman"/>
                <w:sz w:val="22"/>
                <w:szCs w:val="22"/>
              </w:rPr>
              <w:t>c</w:t>
            </w:r>
            <w:r w:rsidRPr="00C62CBC">
              <w:rPr>
                <w:rFonts w:ascii="Times New Roman" w:eastAsia="Calibri" w:hAnsi="Times New Roman"/>
                <w:sz w:val="22"/>
                <w:szCs w:val="22"/>
              </w:rPr>
              <w:t>e-Présidente</w:t>
            </w: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PACPS</w:t>
            </w:r>
          </w:p>
        </w:tc>
      </w:tr>
    </w:tbl>
    <w:p w:rsidR="006D23BE" w:rsidRPr="00C62CBC" w:rsidRDefault="006D23BE" w:rsidP="006D23BE">
      <w:pPr>
        <w:rPr>
          <w:rFonts w:ascii="Times New Roman" w:hAnsi="Times New Roman"/>
          <w:sz w:val="22"/>
          <w:szCs w:val="22"/>
        </w:rPr>
      </w:pPr>
    </w:p>
    <w:p w:rsidR="006D23BE" w:rsidRPr="00C62CBC" w:rsidRDefault="006D23BE" w:rsidP="006D23BE">
      <w:pPr>
        <w:pStyle w:val="Heading1"/>
        <w:jc w:val="both"/>
        <w:rPr>
          <w:rFonts w:ascii="Times New Roman" w:hAnsi="Times New Roman"/>
        </w:rPr>
      </w:pPr>
      <w:r w:rsidRPr="00C62CBC">
        <w:rPr>
          <w:rFonts w:ascii="Times New Roman" w:hAnsi="Times New Roman" w:cs="Times New Roman"/>
        </w:rPr>
        <w:t xml:space="preserve"> </w:t>
      </w:r>
    </w:p>
    <w:p w:rsidR="006D23BE" w:rsidRPr="00C62CBC" w:rsidRDefault="006D23BE" w:rsidP="006D23BE">
      <w:pPr>
        <w:rPr>
          <w:rFonts w:ascii="Trebuchet MS" w:hAnsi="Trebuchet MS"/>
          <w:sz w:val="20"/>
          <w:szCs w:val="20"/>
        </w:rPr>
      </w:pPr>
    </w:p>
    <w:p w:rsidR="006D23BE" w:rsidRPr="00DA24E9" w:rsidRDefault="006D23BE" w:rsidP="006D23BE">
      <w:pPr>
        <w:pStyle w:val="Heading1"/>
        <w:jc w:val="both"/>
        <w:rPr>
          <w:rFonts w:ascii="Times New Roman" w:hAnsi="Times New Roman" w:cs="Times New Roman"/>
          <w:lang w:val="fr-FR"/>
        </w:rPr>
      </w:pPr>
      <w:bookmarkStart w:id="102" w:name="_Toc509858587"/>
      <w:bookmarkStart w:id="103" w:name="_Toc372212520"/>
      <w:r w:rsidRPr="00DA24E9">
        <w:rPr>
          <w:rFonts w:ascii="Times New Roman" w:hAnsi="Times New Roman" w:cs="Times New Roman"/>
          <w:i/>
          <w:lang w:val="fr-FR"/>
        </w:rPr>
        <w:t xml:space="preserve">ANNEXE 3 </w:t>
      </w:r>
      <w:r w:rsidRPr="00DA24E9">
        <w:rPr>
          <w:rFonts w:ascii="Times New Roman" w:hAnsi="Times New Roman" w:cs="Times New Roman"/>
          <w:lang w:val="fr-FR"/>
        </w:rPr>
        <w:t>:</w:t>
      </w:r>
      <w:r w:rsidRPr="00DA24E9">
        <w:rPr>
          <w:rFonts w:ascii="Times New Roman" w:hAnsi="Times New Roman" w:cs="Times New Roman"/>
          <w:lang w:val="fr-FR"/>
        </w:rPr>
        <w:tab/>
        <w:t>L</w:t>
      </w:r>
      <w:r w:rsidR="00E82E7B" w:rsidRPr="00DA24E9">
        <w:rPr>
          <w:rFonts w:ascii="Times New Roman" w:hAnsi="Times New Roman" w:cs="Times New Roman"/>
          <w:lang w:val="fr-FR"/>
        </w:rPr>
        <w:t>iste des journalistes</w:t>
      </w:r>
      <w:bookmarkEnd w:id="102"/>
      <w:r w:rsidRPr="00DA24E9">
        <w:rPr>
          <w:rFonts w:ascii="Times New Roman" w:hAnsi="Times New Roman" w:cs="Times New Roman"/>
          <w:lang w:val="fr-FR"/>
        </w:rPr>
        <w:t xml:space="preserve"> </w:t>
      </w:r>
      <w:bookmarkEnd w:id="103"/>
      <w:r w:rsidRPr="00DA24E9">
        <w:rPr>
          <w:rFonts w:ascii="Times New Roman" w:hAnsi="Times New Roman" w:cs="Times New Roman"/>
          <w:lang w:val="fr-FR"/>
        </w:rPr>
        <w:t xml:space="preserve"> </w:t>
      </w:r>
    </w:p>
    <w:p w:rsidR="006D23BE" w:rsidRPr="00DA24E9" w:rsidRDefault="006D23BE" w:rsidP="006D23BE">
      <w:pPr>
        <w:jc w:val="both"/>
        <w:rPr>
          <w:rFonts w:ascii="Times New Roman" w:hAnsi="Times New Roman"/>
          <w:sz w:val="22"/>
          <w:szCs w:val="22"/>
          <w:lang w:val="fr-FR"/>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
        <w:gridCol w:w="2935"/>
        <w:gridCol w:w="3060"/>
        <w:gridCol w:w="2988"/>
      </w:tblGrid>
      <w:tr w:rsidR="006D23BE" w:rsidRPr="00C62CBC" w:rsidTr="00BE2F3D">
        <w:tc>
          <w:tcPr>
            <w:tcW w:w="593"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01</w:t>
            </w:r>
          </w:p>
          <w:p w:rsidR="006D23BE" w:rsidRPr="00C62CBC" w:rsidRDefault="006D23BE" w:rsidP="00BE2F3D">
            <w:pPr>
              <w:jc w:val="both"/>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06384E" w:rsidP="00BE2F3D">
            <w:pPr>
              <w:jc w:val="both"/>
              <w:rPr>
                <w:rFonts w:ascii="Times New Roman" w:eastAsia="Calibri" w:hAnsi="Times New Roman"/>
                <w:sz w:val="22"/>
                <w:szCs w:val="22"/>
              </w:rPr>
            </w:pPr>
            <w:r>
              <w:rPr>
                <w:rFonts w:ascii="Times New Roman" w:eastAsia="Calibri" w:hAnsi="Times New Roman"/>
                <w:sz w:val="22"/>
                <w:szCs w:val="22"/>
              </w:rPr>
              <w:t xml:space="preserve">M. </w:t>
            </w:r>
            <w:r w:rsidR="006D23BE" w:rsidRPr="00C62CBC">
              <w:rPr>
                <w:rFonts w:ascii="Times New Roman" w:eastAsia="Calibri" w:hAnsi="Times New Roman"/>
                <w:sz w:val="22"/>
                <w:szCs w:val="22"/>
              </w:rPr>
              <w:t xml:space="preserve">Baltazar Ndiwayezu </w:t>
            </w:r>
          </w:p>
          <w:p w:rsidR="006D23BE" w:rsidRPr="00C62CBC" w:rsidRDefault="006D23BE" w:rsidP="00BE2F3D">
            <w:pPr>
              <w:jc w:val="both"/>
              <w:rPr>
                <w:rFonts w:ascii="Times New Roman" w:eastAsia="Calibri" w:hAnsi="Times New Roman"/>
                <w:sz w:val="22"/>
                <w:szCs w:val="22"/>
              </w:rPr>
            </w:pP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 xml:space="preserve">Journaliste </w:t>
            </w:r>
          </w:p>
          <w:p w:rsidR="006D23BE" w:rsidRPr="00C62CBC" w:rsidRDefault="006D23BE" w:rsidP="00BE2F3D">
            <w:pPr>
              <w:jc w:val="both"/>
              <w:rPr>
                <w:rFonts w:ascii="Times New Roman" w:eastAsia="Calibri" w:hAnsi="Times New Roman"/>
                <w:sz w:val="22"/>
                <w:szCs w:val="22"/>
              </w:rPr>
            </w:pPr>
          </w:p>
        </w:tc>
        <w:tc>
          <w:tcPr>
            <w:tcW w:w="2988" w:type="dxa"/>
            <w:shd w:val="clear" w:color="auto" w:fill="auto"/>
          </w:tcPr>
          <w:p w:rsidR="006D23BE" w:rsidRPr="00C62CBC" w:rsidRDefault="006D23BE" w:rsidP="00BE2F3D">
            <w:pPr>
              <w:rPr>
                <w:rFonts w:ascii="Times New Roman" w:eastAsia="Calibri" w:hAnsi="Times New Roman"/>
                <w:sz w:val="22"/>
                <w:szCs w:val="22"/>
              </w:rPr>
            </w:pPr>
            <w:r w:rsidRPr="00C62CBC">
              <w:rPr>
                <w:rFonts w:ascii="Times New Roman" w:eastAsia="Calibri" w:hAnsi="Times New Roman"/>
                <w:sz w:val="22"/>
                <w:szCs w:val="22"/>
              </w:rPr>
              <w:br/>
              <w:t>Broadcasting Corporation (BBC)</w:t>
            </w:r>
          </w:p>
        </w:tc>
      </w:tr>
      <w:tr w:rsidR="006D23BE" w:rsidRPr="00C62CBC" w:rsidTr="00BE2F3D">
        <w:tc>
          <w:tcPr>
            <w:tcW w:w="593"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02</w:t>
            </w:r>
          </w:p>
          <w:p w:rsidR="006D23BE" w:rsidRPr="00C62CBC" w:rsidRDefault="006D23BE" w:rsidP="00BE2F3D">
            <w:pPr>
              <w:jc w:val="both"/>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06384E" w:rsidP="00DA24E9">
            <w:pPr>
              <w:jc w:val="both"/>
              <w:rPr>
                <w:rFonts w:ascii="Times New Roman" w:eastAsia="Calibri" w:hAnsi="Times New Roman"/>
                <w:sz w:val="22"/>
                <w:szCs w:val="22"/>
              </w:rPr>
            </w:pPr>
            <w:r>
              <w:rPr>
                <w:rFonts w:ascii="Times New Roman" w:eastAsia="Calibri" w:hAnsi="Times New Roman"/>
                <w:sz w:val="22"/>
                <w:szCs w:val="22"/>
              </w:rPr>
              <w:t xml:space="preserve">Mme </w:t>
            </w:r>
            <w:r w:rsidR="006D23BE" w:rsidRPr="00C62CBC">
              <w:rPr>
                <w:rFonts w:ascii="Times New Roman" w:eastAsia="Calibri" w:hAnsi="Times New Roman"/>
                <w:sz w:val="22"/>
                <w:szCs w:val="22"/>
              </w:rPr>
              <w:t xml:space="preserve">Jennifer DANIEL </w:t>
            </w: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Journaliste</w:t>
            </w: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Arusha Radio One</w:t>
            </w:r>
          </w:p>
        </w:tc>
      </w:tr>
      <w:tr w:rsidR="006D23BE" w:rsidRPr="00C62CBC" w:rsidTr="00BE2F3D">
        <w:tc>
          <w:tcPr>
            <w:tcW w:w="593"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03</w:t>
            </w:r>
          </w:p>
          <w:p w:rsidR="006D23BE" w:rsidRPr="00C62CBC" w:rsidRDefault="006D23BE" w:rsidP="00BE2F3D">
            <w:pPr>
              <w:jc w:val="both"/>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06384E" w:rsidP="00BE2F3D">
            <w:pPr>
              <w:jc w:val="both"/>
              <w:rPr>
                <w:rFonts w:ascii="Times New Roman" w:eastAsia="Calibri" w:hAnsi="Times New Roman"/>
                <w:sz w:val="22"/>
                <w:szCs w:val="22"/>
              </w:rPr>
            </w:pPr>
            <w:r>
              <w:rPr>
                <w:rFonts w:ascii="Times New Roman" w:eastAsia="Calibri" w:hAnsi="Times New Roman"/>
                <w:sz w:val="22"/>
                <w:szCs w:val="22"/>
              </w:rPr>
              <w:t xml:space="preserve">M. </w:t>
            </w:r>
            <w:r w:rsidR="006D23BE" w:rsidRPr="00C62CBC">
              <w:rPr>
                <w:rFonts w:ascii="Times New Roman" w:eastAsia="Calibri" w:hAnsi="Times New Roman"/>
                <w:sz w:val="22"/>
                <w:szCs w:val="22"/>
              </w:rPr>
              <w:t xml:space="preserve">Joseph NGILISHO </w:t>
            </w:r>
          </w:p>
          <w:p w:rsidR="006D23BE" w:rsidRPr="00C62CBC" w:rsidRDefault="006D23BE" w:rsidP="00BE2F3D">
            <w:pPr>
              <w:jc w:val="both"/>
              <w:rPr>
                <w:rFonts w:ascii="Times New Roman" w:eastAsia="Calibri" w:hAnsi="Times New Roman"/>
                <w:sz w:val="22"/>
                <w:szCs w:val="22"/>
              </w:rPr>
            </w:pP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Journaliste</w:t>
            </w: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Sunrise</w:t>
            </w:r>
          </w:p>
        </w:tc>
      </w:tr>
      <w:tr w:rsidR="006D23BE" w:rsidRPr="00C62CBC" w:rsidTr="00BE2F3D">
        <w:tc>
          <w:tcPr>
            <w:tcW w:w="593"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04</w:t>
            </w:r>
          </w:p>
          <w:p w:rsidR="006D23BE" w:rsidRPr="00C62CBC" w:rsidRDefault="006D23BE" w:rsidP="00BE2F3D">
            <w:pPr>
              <w:jc w:val="both"/>
              <w:rPr>
                <w:rFonts w:ascii="Times New Roman" w:eastAsia="Calibri" w:hAnsi="Times New Roman"/>
                <w:sz w:val="22"/>
                <w:szCs w:val="22"/>
              </w:rPr>
            </w:pPr>
          </w:p>
        </w:tc>
        <w:tc>
          <w:tcPr>
            <w:tcW w:w="2935" w:type="dxa"/>
            <w:shd w:val="clear" w:color="auto" w:fill="auto"/>
          </w:tcPr>
          <w:p w:rsidR="006D23BE" w:rsidRPr="00C62CBC" w:rsidRDefault="006D23BE" w:rsidP="00BE2F3D">
            <w:pPr>
              <w:rPr>
                <w:rFonts w:ascii="Times New Roman" w:hAnsi="Times New Roman"/>
                <w:sz w:val="22"/>
                <w:szCs w:val="22"/>
              </w:rPr>
            </w:pPr>
          </w:p>
          <w:p w:rsidR="006D23BE" w:rsidRPr="00DA24E9" w:rsidRDefault="0006384E" w:rsidP="00DA24E9">
            <w:pPr>
              <w:rPr>
                <w:rFonts w:ascii="Times New Roman" w:hAnsi="Times New Roman"/>
                <w:sz w:val="22"/>
                <w:szCs w:val="22"/>
                <w:lang w:val="fr-FR"/>
              </w:rPr>
            </w:pPr>
            <w:r w:rsidRPr="00DA24E9">
              <w:rPr>
                <w:rFonts w:ascii="Times New Roman" w:hAnsi="Times New Roman"/>
                <w:sz w:val="22"/>
                <w:szCs w:val="22"/>
                <w:lang w:val="fr-FR"/>
              </w:rPr>
              <w:t xml:space="preserve">M. </w:t>
            </w:r>
            <w:r w:rsidR="006D23BE" w:rsidRPr="00DA24E9">
              <w:rPr>
                <w:rFonts w:ascii="Times New Roman" w:hAnsi="Times New Roman"/>
                <w:sz w:val="22"/>
                <w:szCs w:val="22"/>
                <w:lang w:val="fr-FR"/>
              </w:rPr>
              <w:t xml:space="preserve">Pierre Claver Niyonkuru </w:t>
            </w:r>
          </w:p>
        </w:tc>
        <w:tc>
          <w:tcPr>
            <w:tcW w:w="3060" w:type="dxa"/>
            <w:shd w:val="clear" w:color="auto" w:fill="auto"/>
          </w:tcPr>
          <w:p w:rsidR="006D23BE" w:rsidRPr="00DA24E9" w:rsidRDefault="006D23BE" w:rsidP="00BE2F3D">
            <w:pPr>
              <w:jc w:val="both"/>
              <w:rPr>
                <w:rFonts w:ascii="Times New Roman" w:eastAsia="Calibri" w:hAnsi="Times New Roman"/>
                <w:sz w:val="22"/>
                <w:szCs w:val="22"/>
                <w:lang w:val="fr-FR"/>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Journaliste</w:t>
            </w: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 xml:space="preserve">Voice of America (VOA) </w:t>
            </w:r>
          </w:p>
        </w:tc>
      </w:tr>
      <w:tr w:rsidR="006D23BE" w:rsidRPr="00C62CBC" w:rsidTr="00BE2F3D">
        <w:tc>
          <w:tcPr>
            <w:tcW w:w="593"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05</w:t>
            </w:r>
          </w:p>
          <w:p w:rsidR="006D23BE" w:rsidRPr="00C62CBC" w:rsidRDefault="006D23BE" w:rsidP="00BE2F3D">
            <w:pPr>
              <w:jc w:val="both"/>
              <w:rPr>
                <w:rFonts w:ascii="Times New Roman" w:eastAsia="Calibri" w:hAnsi="Times New Roman"/>
                <w:sz w:val="22"/>
                <w:szCs w:val="22"/>
              </w:rPr>
            </w:pPr>
          </w:p>
        </w:tc>
        <w:tc>
          <w:tcPr>
            <w:tcW w:w="2935"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06384E" w:rsidP="00BE2F3D">
            <w:pPr>
              <w:jc w:val="both"/>
              <w:rPr>
                <w:rFonts w:ascii="Times New Roman" w:eastAsia="Calibri" w:hAnsi="Times New Roman"/>
                <w:sz w:val="22"/>
                <w:szCs w:val="22"/>
              </w:rPr>
            </w:pPr>
            <w:r>
              <w:rPr>
                <w:rFonts w:ascii="Times New Roman" w:eastAsia="Calibri" w:hAnsi="Times New Roman"/>
                <w:sz w:val="22"/>
                <w:szCs w:val="22"/>
              </w:rPr>
              <w:t xml:space="preserve">Mme </w:t>
            </w:r>
            <w:r w:rsidR="006D23BE" w:rsidRPr="00C62CBC">
              <w:rPr>
                <w:rFonts w:ascii="Times New Roman" w:eastAsia="Calibri" w:hAnsi="Times New Roman"/>
                <w:sz w:val="22"/>
                <w:szCs w:val="22"/>
              </w:rPr>
              <w:t xml:space="preserve">Ubwani ZEPHANIA </w:t>
            </w:r>
          </w:p>
          <w:p w:rsidR="006D23BE" w:rsidRPr="00C62CBC" w:rsidRDefault="006D23BE" w:rsidP="00BE2F3D">
            <w:pPr>
              <w:jc w:val="both"/>
              <w:rPr>
                <w:rFonts w:ascii="Times New Roman" w:eastAsia="Calibri" w:hAnsi="Times New Roman"/>
                <w:sz w:val="22"/>
                <w:szCs w:val="22"/>
              </w:rPr>
            </w:pPr>
          </w:p>
        </w:tc>
        <w:tc>
          <w:tcPr>
            <w:tcW w:w="3060"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 xml:space="preserve">Journaliste </w:t>
            </w:r>
          </w:p>
          <w:p w:rsidR="006D23BE" w:rsidRPr="00C62CBC" w:rsidRDefault="006D23BE" w:rsidP="00BE2F3D">
            <w:pPr>
              <w:jc w:val="both"/>
              <w:rPr>
                <w:rFonts w:ascii="Times New Roman" w:eastAsia="Calibri" w:hAnsi="Times New Roman"/>
                <w:sz w:val="22"/>
                <w:szCs w:val="22"/>
              </w:rPr>
            </w:pPr>
          </w:p>
        </w:tc>
        <w:tc>
          <w:tcPr>
            <w:tcW w:w="2988" w:type="dxa"/>
            <w:shd w:val="clear" w:color="auto" w:fill="auto"/>
          </w:tcPr>
          <w:p w:rsidR="006D23BE" w:rsidRPr="00C62CBC" w:rsidRDefault="006D23BE" w:rsidP="00BE2F3D">
            <w:pPr>
              <w:jc w:val="both"/>
              <w:rPr>
                <w:rFonts w:ascii="Times New Roman" w:eastAsia="Calibri" w:hAnsi="Times New Roman"/>
                <w:sz w:val="22"/>
                <w:szCs w:val="22"/>
              </w:rPr>
            </w:pPr>
          </w:p>
          <w:p w:rsidR="006D23BE" w:rsidRPr="00C62CBC" w:rsidRDefault="006D23BE" w:rsidP="00BE2F3D">
            <w:pPr>
              <w:jc w:val="both"/>
              <w:rPr>
                <w:rFonts w:ascii="Times New Roman" w:eastAsia="Calibri" w:hAnsi="Times New Roman"/>
                <w:sz w:val="22"/>
                <w:szCs w:val="22"/>
              </w:rPr>
            </w:pPr>
            <w:r w:rsidRPr="00C62CBC">
              <w:rPr>
                <w:rFonts w:ascii="Times New Roman" w:eastAsia="Calibri" w:hAnsi="Times New Roman"/>
                <w:sz w:val="22"/>
                <w:szCs w:val="22"/>
              </w:rPr>
              <w:t>The Citizen</w:t>
            </w:r>
          </w:p>
          <w:p w:rsidR="006D23BE" w:rsidRPr="00C62CBC" w:rsidRDefault="006D23BE" w:rsidP="00BE2F3D">
            <w:pPr>
              <w:jc w:val="both"/>
              <w:rPr>
                <w:rFonts w:ascii="Times New Roman" w:eastAsia="Calibri" w:hAnsi="Times New Roman"/>
                <w:sz w:val="22"/>
                <w:szCs w:val="22"/>
              </w:rPr>
            </w:pPr>
          </w:p>
        </w:tc>
      </w:tr>
    </w:tbl>
    <w:p w:rsidR="006D23BE" w:rsidRPr="00C62CBC" w:rsidRDefault="006D23BE" w:rsidP="006D23BE">
      <w:pPr>
        <w:jc w:val="both"/>
        <w:rPr>
          <w:rFonts w:ascii="Times New Roman" w:hAnsi="Times New Roman"/>
          <w:sz w:val="22"/>
          <w:szCs w:val="22"/>
        </w:rPr>
      </w:pPr>
    </w:p>
    <w:p w:rsidR="006D23BE" w:rsidRPr="00C62CBC" w:rsidRDefault="006D23BE" w:rsidP="006D23BE">
      <w:pPr>
        <w:jc w:val="both"/>
        <w:rPr>
          <w:rFonts w:ascii="Times New Roman" w:hAnsi="Times New Roman"/>
          <w:sz w:val="22"/>
          <w:szCs w:val="22"/>
        </w:rPr>
      </w:pPr>
    </w:p>
    <w:p w:rsidR="006D23BE" w:rsidRPr="00C62CBC" w:rsidRDefault="006D23BE" w:rsidP="006D23BE">
      <w:pPr>
        <w:rPr>
          <w:rFonts w:ascii="Trebuchet MS" w:hAnsi="Trebuchet MS"/>
          <w:sz w:val="20"/>
          <w:szCs w:val="20"/>
        </w:rPr>
        <w:sectPr w:rsidR="006D23BE" w:rsidRPr="00C62CBC" w:rsidSect="003F5F6E">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6D23BE" w:rsidRPr="00C62CBC" w:rsidRDefault="006D23BE" w:rsidP="006D23BE">
      <w:pPr>
        <w:pStyle w:val="Heading1"/>
        <w:ind w:left="2160" w:hanging="2160"/>
        <w:jc w:val="both"/>
        <w:rPr>
          <w:rFonts w:ascii="Times New Roman" w:hAnsi="Times New Roman" w:cs="Times New Roman"/>
        </w:rPr>
      </w:pPr>
      <w:bookmarkStart w:id="104" w:name="_Toc372212521"/>
      <w:bookmarkStart w:id="105" w:name="_Toc509858588"/>
      <w:r w:rsidRPr="00C62CBC">
        <w:rPr>
          <w:rFonts w:ascii="Times New Roman" w:hAnsi="Times New Roman" w:cs="Times New Roman"/>
          <w:i/>
        </w:rPr>
        <w:lastRenderedPageBreak/>
        <w:t xml:space="preserve">ANNEXE 4 </w:t>
      </w:r>
      <w:r w:rsidRPr="00C62CBC">
        <w:rPr>
          <w:rFonts w:ascii="Times New Roman" w:hAnsi="Times New Roman" w:cs="Times New Roman"/>
        </w:rPr>
        <w:t>:</w:t>
      </w:r>
      <w:r w:rsidRPr="00C62CBC">
        <w:rPr>
          <w:rFonts w:ascii="Times New Roman" w:hAnsi="Times New Roman" w:cs="Times New Roman"/>
        </w:rPr>
        <w:tab/>
        <w:t>Programme</w:t>
      </w:r>
      <w:bookmarkEnd w:id="104"/>
      <w:bookmarkEnd w:id="105"/>
      <w:r w:rsidRPr="00C62CBC">
        <w:rPr>
          <w:rFonts w:ascii="Times New Roman" w:hAnsi="Times New Roman" w:cs="Times New Roman"/>
        </w:rPr>
        <w:t xml:space="preserve">  </w:t>
      </w:r>
    </w:p>
    <w:p w:rsidR="006D23BE" w:rsidRPr="00C62CBC" w:rsidRDefault="006D23BE" w:rsidP="006D23BE">
      <w:pPr>
        <w:jc w:val="both"/>
        <w:rPr>
          <w:rFonts w:ascii="Times New Roman" w:eastAsia="Calibri" w:hAnsi="Times New Roman"/>
          <w:bCs/>
          <w:color w:val="000000"/>
          <w:sz w:val="22"/>
          <w:szCs w:val="22"/>
        </w:rPr>
      </w:pP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02"/>
        <w:gridCol w:w="7048"/>
      </w:tblGrid>
      <w:tr w:rsidR="006D23BE" w:rsidRPr="00A80E27" w:rsidTr="00BE2F3D">
        <w:trPr>
          <w:trHeight w:val="692"/>
          <w:jc w:val="center"/>
        </w:trPr>
        <w:tc>
          <w:tcPr>
            <w:tcW w:w="5000" w:type="pct"/>
            <w:gridSpan w:val="2"/>
            <w:shd w:val="clear" w:color="auto" w:fill="CCFFCC"/>
          </w:tcPr>
          <w:p w:rsidR="006D23BE" w:rsidRPr="00BE2F3D" w:rsidRDefault="006D23BE" w:rsidP="00BE2F3D">
            <w:pPr>
              <w:jc w:val="center"/>
              <w:rPr>
                <w:rFonts w:ascii="Times New Roman" w:eastAsia="Times New Roman" w:hAnsi="Times New Roman"/>
                <w:caps/>
                <w:sz w:val="22"/>
                <w:szCs w:val="22"/>
                <w:lang w:val="fr-FR"/>
              </w:rPr>
            </w:pPr>
          </w:p>
          <w:p w:rsidR="006D23BE" w:rsidRPr="00BE2F3D" w:rsidRDefault="006D23BE" w:rsidP="00BE2F3D">
            <w:pPr>
              <w:jc w:val="center"/>
              <w:rPr>
                <w:rFonts w:ascii="Times New Roman" w:eastAsia="Times New Roman" w:hAnsi="Times New Roman"/>
                <w:bCs/>
                <w:caps/>
                <w:color w:val="000000"/>
                <w:kern w:val="16"/>
                <w:sz w:val="22"/>
                <w:szCs w:val="22"/>
                <w:lang w:val="fr-FR" w:eastAsia="ja-JP"/>
              </w:rPr>
            </w:pPr>
            <w:r w:rsidRPr="00BE2F3D">
              <w:rPr>
                <w:rStyle w:val="shorttext"/>
                <w:sz w:val="22"/>
                <w:lang w:val="fr-FR"/>
              </w:rPr>
              <w:t>PREMIÈRE JOURNÉE : MERCREDI 1</w:t>
            </w:r>
            <w:r w:rsidRPr="00BE2F3D">
              <w:rPr>
                <w:rStyle w:val="shorttext"/>
                <w:sz w:val="22"/>
                <w:vertAlign w:val="superscript"/>
                <w:lang w:val="fr-FR"/>
              </w:rPr>
              <w:t>ER</w:t>
            </w:r>
            <w:r w:rsidRPr="00BE2F3D">
              <w:rPr>
                <w:rStyle w:val="shorttext"/>
                <w:sz w:val="22"/>
                <w:lang w:val="fr-FR"/>
              </w:rPr>
              <w:t xml:space="preserve">  NOVEMBRE 201</w:t>
            </w:r>
            <w:r w:rsidRPr="00BE2F3D">
              <w:rPr>
                <w:rStyle w:val="shorttext"/>
                <w:lang w:val="fr-FR"/>
              </w:rPr>
              <w:t>7</w:t>
            </w:r>
          </w:p>
        </w:tc>
      </w:tr>
      <w:tr w:rsidR="006D23BE" w:rsidRPr="00C62CBC" w:rsidTr="00BE2F3D">
        <w:trPr>
          <w:trHeight w:val="602"/>
          <w:jc w:val="center"/>
        </w:trPr>
        <w:tc>
          <w:tcPr>
            <w:tcW w:w="1231" w:type="pct"/>
            <w:shd w:val="clear" w:color="auto" w:fill="FDE9D9"/>
          </w:tcPr>
          <w:p w:rsidR="006D23BE" w:rsidRPr="00C62CBC" w:rsidRDefault="006D23BE" w:rsidP="00BE2F3D">
            <w:pPr>
              <w:jc w:val="center"/>
              <w:rPr>
                <w:rFonts w:ascii="Times New Roman" w:eastAsia="Times New Roman" w:hAnsi="Times New Roman"/>
                <w:b/>
                <w:color w:val="000000"/>
                <w:sz w:val="22"/>
                <w:szCs w:val="22"/>
              </w:rPr>
            </w:pPr>
            <w:r w:rsidRPr="00BE2F3D">
              <w:rPr>
                <w:rFonts w:ascii="Times New Roman" w:eastAsia="Times New Roman" w:hAnsi="Times New Roman"/>
                <w:color w:val="000000"/>
                <w:sz w:val="22"/>
                <w:szCs w:val="22"/>
                <w:lang w:val="fr-FR"/>
              </w:rPr>
              <w:br/>
            </w:r>
            <w:r w:rsidRPr="00C62CBC">
              <w:rPr>
                <w:rFonts w:ascii="Times New Roman" w:eastAsia="Times New Roman" w:hAnsi="Times New Roman"/>
                <w:b/>
                <w:color w:val="000000"/>
                <w:sz w:val="22"/>
                <w:szCs w:val="22"/>
              </w:rPr>
              <w:t xml:space="preserve">09h00-10h30 </w:t>
            </w:r>
          </w:p>
        </w:tc>
        <w:tc>
          <w:tcPr>
            <w:tcW w:w="3769" w:type="pct"/>
            <w:shd w:val="clear" w:color="auto" w:fill="FDE9D9"/>
          </w:tcPr>
          <w:p w:rsidR="006D23BE" w:rsidRPr="00C62CBC" w:rsidRDefault="006D23BE" w:rsidP="00BE2F3D">
            <w:pPr>
              <w:jc w:val="both"/>
              <w:rPr>
                <w:rFonts w:ascii="Times New Roman" w:eastAsia="Times New Roman" w:hAnsi="Times New Roman"/>
                <w:b/>
                <w:bCs/>
                <w:smallCaps/>
                <w:color w:val="55463E"/>
                <w:kern w:val="16"/>
                <w:sz w:val="22"/>
                <w:szCs w:val="22"/>
                <w:lang w:eastAsia="ja-JP"/>
              </w:rPr>
            </w:pPr>
            <w:r w:rsidRPr="00C62CBC">
              <w:rPr>
                <w:rFonts w:ascii="Times New Roman" w:eastAsia="Times New Roman" w:hAnsi="Times New Roman"/>
                <w:bCs/>
                <w:color w:val="000000"/>
                <w:kern w:val="16"/>
                <w:sz w:val="22"/>
                <w:szCs w:val="22"/>
                <w:lang w:eastAsia="ja-JP"/>
              </w:rPr>
              <w:br/>
              <w:t xml:space="preserve">                              </w:t>
            </w:r>
            <w:r w:rsidRPr="00C62CBC">
              <w:rPr>
                <w:rStyle w:val="shorttext"/>
                <w:rFonts w:ascii="Times New Roman" w:hAnsi="Times New Roman"/>
                <w:b/>
                <w:sz w:val="22"/>
              </w:rPr>
              <w:t>CÉRÉMONIE D'OUVERTURE</w:t>
            </w:r>
          </w:p>
        </w:tc>
      </w:tr>
      <w:tr w:rsidR="006D23BE" w:rsidRPr="00A80E27" w:rsidTr="00BE2F3D">
        <w:trPr>
          <w:trHeight w:val="1997"/>
          <w:jc w:val="center"/>
        </w:trPr>
        <w:tc>
          <w:tcPr>
            <w:tcW w:w="1231" w:type="pct"/>
            <w:shd w:val="clear" w:color="auto" w:fill="auto"/>
          </w:tcPr>
          <w:p w:rsidR="006D23BE" w:rsidRPr="00C62CBC" w:rsidRDefault="006D23BE" w:rsidP="00BE2F3D">
            <w:pPr>
              <w:jc w:val="center"/>
              <w:rPr>
                <w:rFonts w:ascii="Times New Roman" w:eastAsia="Times New Roman" w:hAnsi="Times New Roman"/>
                <w:color w:val="FABF8F"/>
                <w:sz w:val="22"/>
                <w:szCs w:val="22"/>
              </w:rPr>
            </w:pPr>
          </w:p>
        </w:tc>
        <w:tc>
          <w:tcPr>
            <w:tcW w:w="3769" w:type="pct"/>
            <w:shd w:val="clear" w:color="auto" w:fill="auto"/>
          </w:tcPr>
          <w:p w:rsidR="006D23BE" w:rsidRPr="00C62CBC" w:rsidRDefault="006D23BE" w:rsidP="006D23BE">
            <w:pPr>
              <w:pStyle w:val="ColorfulList-Accent11"/>
              <w:numPr>
                <w:ilvl w:val="0"/>
                <w:numId w:val="17"/>
              </w:numPr>
              <w:ind w:left="360"/>
              <w:jc w:val="both"/>
              <w:rPr>
                <w:rFonts w:ascii="Times New Roman" w:hAnsi="Times New Roman"/>
                <w:bCs/>
                <w:sz w:val="24"/>
                <w:szCs w:val="22"/>
              </w:rPr>
            </w:pPr>
            <w:r w:rsidRPr="00C62CBC">
              <w:rPr>
                <w:sz w:val="22"/>
              </w:rPr>
              <w:t xml:space="preserve">Allocution de bienvenue - </w:t>
            </w:r>
            <w:r w:rsidRPr="00C62CBC">
              <w:rPr>
                <w:b/>
                <w:sz w:val="22"/>
              </w:rPr>
              <w:t>Mme Judica Lawson</w:t>
            </w:r>
            <w:r w:rsidRPr="00C62CBC">
              <w:rPr>
                <w:sz w:val="22"/>
              </w:rPr>
              <w:t>, Présidente du Centre panafricain d'études politiques (PACPS)</w:t>
            </w:r>
            <w:r w:rsidRPr="00C62CBC">
              <w:rPr>
                <w:rFonts w:ascii="Times New Roman" w:hAnsi="Times New Roman"/>
                <w:bCs/>
                <w:sz w:val="24"/>
                <w:szCs w:val="22"/>
              </w:rPr>
              <w:t xml:space="preserve"> </w:t>
            </w:r>
          </w:p>
          <w:p w:rsidR="006D23BE" w:rsidRPr="00C62CBC" w:rsidRDefault="006D23BE" w:rsidP="006D23BE">
            <w:pPr>
              <w:pStyle w:val="ColorfulList-Accent11"/>
              <w:numPr>
                <w:ilvl w:val="0"/>
                <w:numId w:val="17"/>
              </w:numPr>
              <w:ind w:left="360"/>
              <w:jc w:val="both"/>
              <w:rPr>
                <w:rFonts w:ascii="Times New Roman" w:hAnsi="Times New Roman"/>
                <w:bCs/>
                <w:sz w:val="22"/>
                <w:szCs w:val="22"/>
              </w:rPr>
            </w:pPr>
            <w:r w:rsidRPr="00C62CBC">
              <w:rPr>
                <w:rFonts w:ascii="Times New Roman" w:hAnsi="Times New Roman"/>
                <w:bCs/>
                <w:sz w:val="22"/>
                <w:szCs w:val="22"/>
              </w:rPr>
              <w:t xml:space="preserve">Discours </w:t>
            </w:r>
            <w:r w:rsidRPr="00C62CBC">
              <w:t xml:space="preserve">- </w:t>
            </w:r>
            <w:r w:rsidRPr="00C62CBC">
              <w:rPr>
                <w:b/>
              </w:rPr>
              <w:t>Mme Karin Pluberg</w:t>
            </w:r>
            <w:r w:rsidRPr="00C62CBC">
              <w:t>, représentante de l’Agence pour la coopération internationale allemande (GIZ)</w:t>
            </w:r>
          </w:p>
          <w:p w:rsidR="006D23BE" w:rsidRPr="00C62CBC" w:rsidRDefault="006D23BE" w:rsidP="006D23BE">
            <w:pPr>
              <w:pStyle w:val="ColorfulList-Accent11"/>
              <w:numPr>
                <w:ilvl w:val="0"/>
                <w:numId w:val="17"/>
              </w:numPr>
              <w:ind w:left="360"/>
              <w:jc w:val="both"/>
              <w:rPr>
                <w:rFonts w:ascii="Times New Roman" w:hAnsi="Times New Roman"/>
                <w:bCs/>
                <w:sz w:val="24"/>
                <w:szCs w:val="22"/>
              </w:rPr>
            </w:pPr>
            <w:r w:rsidRPr="00C62CBC">
              <w:rPr>
                <w:sz w:val="22"/>
              </w:rPr>
              <w:t xml:space="preserve">Mot de bienvenue - </w:t>
            </w:r>
            <w:r w:rsidRPr="00C62CBC">
              <w:rPr>
                <w:b/>
                <w:sz w:val="22"/>
              </w:rPr>
              <w:t>Honorable Juge Emmanuel Ugirashebuja</w:t>
            </w:r>
            <w:r w:rsidRPr="00C62CBC">
              <w:rPr>
                <w:sz w:val="22"/>
              </w:rPr>
              <w:t>, Président de la Cour de justice d'Afrique de l'Est</w:t>
            </w:r>
          </w:p>
          <w:p w:rsidR="006D23BE" w:rsidRPr="00C62CBC" w:rsidRDefault="006D23BE" w:rsidP="006D23BE">
            <w:pPr>
              <w:pStyle w:val="ColorfulList-Accent11"/>
              <w:numPr>
                <w:ilvl w:val="0"/>
                <w:numId w:val="17"/>
              </w:numPr>
              <w:ind w:left="360"/>
              <w:jc w:val="both"/>
              <w:rPr>
                <w:rFonts w:ascii="Times New Roman" w:hAnsi="Times New Roman"/>
                <w:bCs/>
                <w:sz w:val="24"/>
                <w:szCs w:val="22"/>
              </w:rPr>
            </w:pPr>
            <w:r w:rsidRPr="00C62CBC">
              <w:rPr>
                <w:sz w:val="22"/>
              </w:rPr>
              <w:t xml:space="preserve">Discours liminaire </w:t>
            </w:r>
            <w:r w:rsidRPr="00C62CBC">
              <w:rPr>
                <w:b/>
                <w:sz w:val="22"/>
              </w:rPr>
              <w:t>M. Yusupha Jobe,</w:t>
            </w:r>
            <w:r w:rsidRPr="00C62CBC">
              <w:rPr>
                <w:sz w:val="22"/>
              </w:rPr>
              <w:t xml:space="preserve"> Greffier adjoint, Parlement panafricain (PPA)</w:t>
            </w:r>
          </w:p>
          <w:p w:rsidR="006D23BE" w:rsidRPr="00C62CBC" w:rsidRDefault="006D23BE" w:rsidP="006D23BE">
            <w:pPr>
              <w:pStyle w:val="ColorfulList-Accent11"/>
              <w:numPr>
                <w:ilvl w:val="0"/>
                <w:numId w:val="17"/>
              </w:numPr>
              <w:ind w:left="360"/>
              <w:jc w:val="both"/>
              <w:rPr>
                <w:rFonts w:ascii="Times New Roman" w:hAnsi="Times New Roman"/>
                <w:bCs/>
                <w:sz w:val="22"/>
                <w:szCs w:val="22"/>
              </w:rPr>
            </w:pPr>
            <w:r w:rsidRPr="00C62CBC">
              <w:rPr>
                <w:rStyle w:val="shorttext"/>
                <w:sz w:val="22"/>
              </w:rPr>
              <w:t>Photo de groupe des participants</w:t>
            </w:r>
            <w:r w:rsidRPr="00C62CBC">
              <w:rPr>
                <w:rFonts w:ascii="Times New Roman" w:hAnsi="Times New Roman"/>
                <w:sz w:val="22"/>
                <w:szCs w:val="22"/>
              </w:rPr>
              <w:tab/>
            </w:r>
          </w:p>
        </w:tc>
      </w:tr>
      <w:tr w:rsidR="006D23BE" w:rsidRPr="00C62CBC" w:rsidTr="00BE2F3D">
        <w:trPr>
          <w:trHeight w:val="718"/>
          <w:jc w:val="center"/>
        </w:trPr>
        <w:tc>
          <w:tcPr>
            <w:tcW w:w="1231" w:type="pct"/>
            <w:shd w:val="clear" w:color="auto" w:fill="FDE9D9"/>
          </w:tcPr>
          <w:p w:rsidR="006D23BE" w:rsidRPr="00C62CBC" w:rsidRDefault="006D23BE" w:rsidP="00BE2F3D">
            <w:pPr>
              <w:jc w:val="center"/>
              <w:rPr>
                <w:rFonts w:ascii="Times New Roman" w:eastAsia="Times New Roman" w:hAnsi="Times New Roman"/>
                <w:b/>
                <w:sz w:val="22"/>
                <w:szCs w:val="22"/>
              </w:rPr>
            </w:pPr>
            <w:r w:rsidRPr="00BE2F3D">
              <w:rPr>
                <w:rFonts w:ascii="Times New Roman" w:eastAsia="Times New Roman" w:hAnsi="Times New Roman"/>
                <w:sz w:val="22"/>
                <w:szCs w:val="22"/>
                <w:lang w:val="fr-FR"/>
              </w:rPr>
              <w:br/>
            </w:r>
            <w:r w:rsidRPr="00C62CBC">
              <w:rPr>
                <w:rFonts w:ascii="Times New Roman" w:eastAsia="Times New Roman" w:hAnsi="Times New Roman"/>
                <w:b/>
                <w:sz w:val="22"/>
                <w:szCs w:val="22"/>
              </w:rPr>
              <w:t>10h30 – 11h00</w:t>
            </w:r>
          </w:p>
        </w:tc>
        <w:tc>
          <w:tcPr>
            <w:tcW w:w="3769" w:type="pct"/>
            <w:shd w:val="clear" w:color="auto" w:fill="FDE9D9"/>
          </w:tcPr>
          <w:p w:rsidR="006D23BE" w:rsidRPr="00C62CBC" w:rsidRDefault="006D23BE" w:rsidP="00BE2F3D">
            <w:pPr>
              <w:jc w:val="both"/>
              <w:rPr>
                <w:rFonts w:ascii="Times New Roman" w:eastAsia="Times New Roman" w:hAnsi="Times New Roman"/>
                <w:bCs/>
                <w:smallCaps/>
                <w:sz w:val="22"/>
                <w:szCs w:val="22"/>
              </w:rPr>
            </w:pPr>
            <w:r w:rsidRPr="00C62CBC">
              <w:rPr>
                <w:rFonts w:ascii="Times New Roman" w:eastAsia="Times New Roman" w:hAnsi="Times New Roman"/>
                <w:b/>
                <w:bCs/>
                <w:smallCaps/>
                <w:sz w:val="22"/>
                <w:szCs w:val="22"/>
              </w:rPr>
              <w:br/>
              <w:t xml:space="preserve">                                         </w:t>
            </w:r>
            <w:r w:rsidRPr="00C62CBC">
              <w:rPr>
                <w:rStyle w:val="shorttext"/>
                <w:rFonts w:ascii="Times New Roman" w:hAnsi="Times New Roman"/>
                <w:b/>
                <w:sz w:val="22"/>
              </w:rPr>
              <w:t>PAUSE CAFÉ</w:t>
            </w:r>
          </w:p>
        </w:tc>
      </w:tr>
      <w:tr w:rsidR="006D23BE" w:rsidRPr="00A80E27" w:rsidTr="00BE2F3D">
        <w:trPr>
          <w:trHeight w:val="3783"/>
          <w:jc w:val="center"/>
        </w:trPr>
        <w:tc>
          <w:tcPr>
            <w:tcW w:w="1231" w:type="pct"/>
            <w:shd w:val="clear" w:color="auto" w:fill="FFFFFF"/>
          </w:tcPr>
          <w:p w:rsidR="006D23BE" w:rsidRPr="00C62CBC" w:rsidRDefault="006D23BE" w:rsidP="00BE2F3D">
            <w:pPr>
              <w:jc w:val="center"/>
              <w:rPr>
                <w:rFonts w:ascii="Times New Roman" w:eastAsia="Times New Roman" w:hAnsi="Times New Roman"/>
                <w:b/>
                <w:sz w:val="22"/>
                <w:szCs w:val="22"/>
              </w:rPr>
            </w:pPr>
            <w:r w:rsidRPr="00C62CBC">
              <w:rPr>
                <w:rFonts w:ascii="Times New Roman" w:eastAsia="Times New Roman" w:hAnsi="Times New Roman"/>
                <w:sz w:val="22"/>
                <w:szCs w:val="22"/>
              </w:rPr>
              <w:br/>
            </w:r>
            <w:r w:rsidRPr="00C62CBC">
              <w:rPr>
                <w:rFonts w:ascii="Times New Roman" w:eastAsia="Times New Roman" w:hAnsi="Times New Roman"/>
                <w:b/>
                <w:sz w:val="22"/>
                <w:szCs w:val="22"/>
              </w:rPr>
              <w:t>11h00 – 12h30</w:t>
            </w:r>
          </w:p>
        </w:tc>
        <w:tc>
          <w:tcPr>
            <w:tcW w:w="3769" w:type="pct"/>
            <w:shd w:val="clear" w:color="auto" w:fill="FFFFFF"/>
          </w:tcPr>
          <w:p w:rsidR="006D23BE" w:rsidRPr="00BE2F3D" w:rsidRDefault="006D23BE" w:rsidP="00BE2F3D">
            <w:pPr>
              <w:jc w:val="both"/>
              <w:rPr>
                <w:rFonts w:ascii="Times New Roman" w:eastAsia="Times New Roman" w:hAnsi="Times New Roman"/>
                <w:sz w:val="22"/>
                <w:szCs w:val="22"/>
                <w:lang w:val="fr-FR"/>
              </w:rPr>
            </w:pPr>
            <w:r w:rsidRPr="00BE2F3D">
              <w:rPr>
                <w:rFonts w:ascii="Times New Roman" w:eastAsia="Times New Roman" w:hAnsi="Times New Roman"/>
                <w:b/>
                <w:bCs/>
                <w:smallCaps/>
                <w:sz w:val="22"/>
                <w:szCs w:val="22"/>
                <w:lang w:val="fr-FR"/>
              </w:rPr>
              <w:t>Panel</w:t>
            </w:r>
            <w:r w:rsidRPr="00BE2F3D">
              <w:rPr>
                <w:rFonts w:ascii="Times New Roman" w:eastAsia="Times New Roman" w:hAnsi="Times New Roman"/>
                <w:b/>
                <w:sz w:val="22"/>
                <w:szCs w:val="22"/>
                <w:lang w:val="fr-FR"/>
              </w:rPr>
              <w:t xml:space="preserve"> 1: </w:t>
            </w:r>
            <w:r w:rsidRPr="00BE2F3D">
              <w:rPr>
                <w:rFonts w:ascii="Times New Roman" w:hAnsi="Times New Roman"/>
                <w:b/>
                <w:sz w:val="22"/>
                <w:lang w:val="fr-FR"/>
              </w:rPr>
              <w:t>Perspectives théoriques et résultats empiriques sur l'intégration régionale</w:t>
            </w:r>
            <w:r w:rsidRPr="00BE2F3D">
              <w:rPr>
                <w:rFonts w:ascii="Times New Roman" w:eastAsia="Times New Roman" w:hAnsi="Times New Roman"/>
                <w:b/>
                <w:sz w:val="22"/>
                <w:szCs w:val="22"/>
                <w:lang w:val="fr-FR"/>
              </w:rPr>
              <w:br/>
            </w:r>
            <w:r w:rsidRPr="00BE2F3D">
              <w:rPr>
                <w:rFonts w:ascii="Times New Roman" w:hAnsi="Times New Roman"/>
                <w:b/>
                <w:sz w:val="22"/>
                <w:lang w:val="fr-FR"/>
              </w:rPr>
              <w:t xml:space="preserve">Modérateur: Dr Michael Njunga Mulikita - </w:t>
            </w:r>
            <w:r w:rsidRPr="00BE2F3D">
              <w:rPr>
                <w:rFonts w:ascii="Times New Roman" w:hAnsi="Times New Roman"/>
                <w:sz w:val="22"/>
                <w:lang w:val="fr-FR"/>
              </w:rPr>
              <w:t>Doyen de l'École des sciences sociales, Mulungushi University, Lusaka, Zambie</w:t>
            </w:r>
            <w:r w:rsidRPr="00BE2F3D">
              <w:rPr>
                <w:rFonts w:ascii="Times New Roman" w:eastAsia="Times New Roman" w:hAnsi="Times New Roman"/>
                <w:sz w:val="22"/>
                <w:szCs w:val="22"/>
                <w:lang w:val="fr-FR"/>
              </w:rPr>
              <w:br/>
            </w:r>
          </w:p>
          <w:p w:rsidR="006D23BE" w:rsidRPr="00C62CBC" w:rsidRDefault="006D23BE" w:rsidP="00BE2F3D">
            <w:pPr>
              <w:jc w:val="both"/>
              <w:rPr>
                <w:rFonts w:ascii="Times New Roman" w:eastAsia="Times New Roman" w:hAnsi="Times New Roman"/>
                <w:sz w:val="20"/>
                <w:szCs w:val="22"/>
              </w:rPr>
            </w:pPr>
            <w:r w:rsidRPr="00C62CBC">
              <w:rPr>
                <w:rStyle w:val="shorttext"/>
                <w:rFonts w:ascii="Times New Roman" w:hAnsi="Times New Roman"/>
                <w:sz w:val="22"/>
              </w:rPr>
              <w:t>Intervenants:</w:t>
            </w:r>
          </w:p>
          <w:p w:rsidR="006D23BE" w:rsidRPr="00C62CBC" w:rsidRDefault="006D23BE" w:rsidP="00BE2F3D">
            <w:pPr>
              <w:ind w:left="684" w:hanging="684"/>
              <w:jc w:val="both"/>
              <w:rPr>
                <w:rFonts w:ascii="Times New Roman" w:eastAsia="Times New Roman" w:hAnsi="Times New Roman"/>
                <w:sz w:val="22"/>
                <w:szCs w:val="22"/>
              </w:rPr>
            </w:pPr>
          </w:p>
          <w:p w:rsidR="006D23BE" w:rsidRPr="00C62CBC" w:rsidRDefault="006D23BE" w:rsidP="006D23BE">
            <w:pPr>
              <w:pStyle w:val="ColorfulList-Accent11"/>
              <w:numPr>
                <w:ilvl w:val="0"/>
                <w:numId w:val="18"/>
              </w:numPr>
              <w:jc w:val="both"/>
              <w:rPr>
                <w:rFonts w:ascii="Times New Roman" w:hAnsi="Times New Roman"/>
                <w:sz w:val="22"/>
                <w:szCs w:val="22"/>
              </w:rPr>
            </w:pPr>
            <w:r w:rsidRPr="00C62CBC">
              <w:rPr>
                <w:rFonts w:ascii="Times New Roman" w:hAnsi="Times New Roman"/>
                <w:i/>
                <w:color w:val="31849B"/>
                <w:sz w:val="22"/>
                <w:szCs w:val="22"/>
              </w:rPr>
              <w:t>“«L'approche de la nouvelle économie institutionnelle à la recherche de l'intégration régionale et continentale en Afrique</w:t>
            </w:r>
            <w:r w:rsidRPr="00C62CBC">
              <w:rPr>
                <w:rFonts w:ascii="Times New Roman" w:hAnsi="Times New Roman"/>
                <w:sz w:val="22"/>
                <w:szCs w:val="22"/>
              </w:rPr>
              <w:t xml:space="preserve">, </w:t>
            </w:r>
            <w:r w:rsidRPr="00C62CBC">
              <w:rPr>
                <w:rFonts w:ascii="Times New Roman" w:hAnsi="Times New Roman"/>
                <w:b/>
                <w:sz w:val="22"/>
                <w:szCs w:val="22"/>
              </w:rPr>
              <w:t>Prof Franklyn Lisk</w:t>
            </w:r>
            <w:r w:rsidRPr="00C62CBC">
              <w:rPr>
                <w:rFonts w:ascii="Times New Roman" w:hAnsi="Times New Roman"/>
                <w:sz w:val="22"/>
                <w:szCs w:val="22"/>
              </w:rPr>
              <w:t xml:space="preserve"> (University of Warwick)</w:t>
            </w:r>
          </w:p>
          <w:p w:rsidR="006D23BE" w:rsidRPr="00C62CBC" w:rsidRDefault="006D23BE" w:rsidP="006D23BE">
            <w:pPr>
              <w:pStyle w:val="ColorfulList-Accent11"/>
              <w:numPr>
                <w:ilvl w:val="0"/>
                <w:numId w:val="18"/>
              </w:numPr>
              <w:jc w:val="both"/>
              <w:rPr>
                <w:rFonts w:ascii="Times New Roman" w:hAnsi="Times New Roman"/>
                <w:szCs w:val="22"/>
              </w:rPr>
            </w:pPr>
            <w:r w:rsidRPr="00C62CBC">
              <w:rPr>
                <w:rFonts w:ascii="Times New Roman" w:hAnsi="Times New Roman"/>
                <w:i/>
                <w:color w:val="0070C0"/>
                <w:sz w:val="18"/>
              </w:rPr>
              <w:t xml:space="preserve">« Dans quelles conditions l'EAC-COMESA-SADC peut-elle devenir un outil d'harmonisation institutionnelle ? Un aperçu de l'institutionnalisme et du réalisme » ? </w:t>
            </w:r>
            <w:r w:rsidRPr="00C62CBC">
              <w:rPr>
                <w:rFonts w:ascii="Times New Roman" w:hAnsi="Times New Roman"/>
                <w:b/>
                <w:szCs w:val="22"/>
              </w:rPr>
              <w:t>Dr Bertrand Pamfouet</w:t>
            </w:r>
            <w:r w:rsidRPr="00C62CBC">
              <w:rPr>
                <w:rFonts w:ascii="Times New Roman" w:hAnsi="Times New Roman"/>
                <w:szCs w:val="22"/>
              </w:rPr>
              <w:t xml:space="preserve"> (Saarbruecken </w:t>
            </w:r>
            <w:r w:rsidRPr="00C62CBC">
              <w:rPr>
                <w:rStyle w:val="shorttext"/>
                <w:rFonts w:ascii="Times New Roman" w:hAnsi="Times New Roman"/>
                <w:sz w:val="18"/>
              </w:rPr>
              <w:t>Allemagne</w:t>
            </w:r>
            <w:r w:rsidRPr="00C62CBC">
              <w:rPr>
                <w:rFonts w:ascii="Times New Roman" w:hAnsi="Times New Roman"/>
                <w:szCs w:val="22"/>
              </w:rPr>
              <w:t>)</w:t>
            </w:r>
          </w:p>
          <w:p w:rsidR="006D23BE" w:rsidRPr="00C62CBC" w:rsidRDefault="006D23BE" w:rsidP="006D23BE">
            <w:pPr>
              <w:pStyle w:val="ColorfulList-Accent11"/>
              <w:numPr>
                <w:ilvl w:val="0"/>
                <w:numId w:val="18"/>
              </w:numPr>
              <w:jc w:val="both"/>
              <w:rPr>
                <w:rFonts w:ascii="Times New Roman" w:hAnsi="Times New Roman"/>
                <w:sz w:val="22"/>
                <w:szCs w:val="22"/>
              </w:rPr>
            </w:pPr>
            <w:r w:rsidRPr="00C62CBC">
              <w:rPr>
                <w:i/>
                <w:color w:val="0070C0"/>
                <w:sz w:val="22"/>
              </w:rPr>
              <w:t>« Renforcement des capacités d'intégration régionale : Résultats clés et recommandations de l'étude de l'ACBF sur les besoins en capacités des communautés économiques régionales africaines »</w:t>
            </w:r>
            <w:r w:rsidRPr="00C62CBC">
              <w:rPr>
                <w:rFonts w:ascii="Times New Roman" w:hAnsi="Times New Roman"/>
                <w:sz w:val="22"/>
                <w:szCs w:val="22"/>
              </w:rPr>
              <w:t xml:space="preserve">, </w:t>
            </w:r>
            <w:r w:rsidRPr="00C62CBC">
              <w:rPr>
                <w:rFonts w:ascii="Times New Roman" w:hAnsi="Times New Roman"/>
                <w:b/>
                <w:sz w:val="22"/>
                <w:szCs w:val="22"/>
              </w:rPr>
              <w:t>Dr Bassarou Diawara</w:t>
            </w:r>
            <w:r w:rsidRPr="00C62CBC">
              <w:rPr>
                <w:rFonts w:ascii="Times New Roman" w:hAnsi="Times New Roman"/>
                <w:sz w:val="22"/>
                <w:szCs w:val="22"/>
              </w:rPr>
              <w:t xml:space="preserve"> (</w:t>
            </w:r>
            <w:r w:rsidRPr="00C62CBC">
              <w:rPr>
                <w:rStyle w:val="shorttext"/>
                <w:sz w:val="18"/>
              </w:rPr>
              <w:t>Expert en gestion des connaissances</w:t>
            </w:r>
            <w:r w:rsidRPr="00C62CBC">
              <w:rPr>
                <w:rFonts w:ascii="Times New Roman" w:hAnsi="Times New Roman"/>
                <w:szCs w:val="22"/>
              </w:rPr>
              <w:t xml:space="preserve"> </w:t>
            </w:r>
            <w:r w:rsidRPr="00C62CBC">
              <w:rPr>
                <w:rFonts w:ascii="Times New Roman" w:hAnsi="Times New Roman"/>
                <w:sz w:val="22"/>
                <w:szCs w:val="22"/>
              </w:rPr>
              <w:t>ACBF).</w:t>
            </w:r>
          </w:p>
        </w:tc>
      </w:tr>
      <w:tr w:rsidR="006D23BE" w:rsidRPr="00C62CBC" w:rsidTr="00BE2F3D">
        <w:trPr>
          <w:trHeight w:val="709"/>
          <w:jc w:val="center"/>
        </w:trPr>
        <w:tc>
          <w:tcPr>
            <w:tcW w:w="1231" w:type="pct"/>
            <w:shd w:val="clear" w:color="auto" w:fill="FDE9D9"/>
          </w:tcPr>
          <w:p w:rsidR="006D23BE" w:rsidRPr="00C62CBC" w:rsidRDefault="006D23BE" w:rsidP="00BE2F3D">
            <w:pPr>
              <w:jc w:val="center"/>
              <w:rPr>
                <w:rFonts w:ascii="Times New Roman" w:eastAsia="Times New Roman" w:hAnsi="Times New Roman"/>
                <w:b/>
                <w:sz w:val="22"/>
                <w:szCs w:val="22"/>
              </w:rPr>
            </w:pPr>
            <w:r w:rsidRPr="00BE2F3D">
              <w:rPr>
                <w:rFonts w:ascii="Times New Roman" w:eastAsia="Times New Roman" w:hAnsi="Times New Roman"/>
                <w:color w:val="000000"/>
                <w:sz w:val="22"/>
                <w:szCs w:val="22"/>
                <w:lang w:val="fr-FR"/>
              </w:rPr>
              <w:br/>
            </w:r>
            <w:r w:rsidRPr="00C62CBC">
              <w:rPr>
                <w:rFonts w:ascii="Times New Roman" w:eastAsia="Times New Roman" w:hAnsi="Times New Roman"/>
                <w:b/>
                <w:color w:val="000000"/>
                <w:sz w:val="22"/>
                <w:szCs w:val="22"/>
              </w:rPr>
              <w:t xml:space="preserve">12h30 – 14h00 </w:t>
            </w:r>
          </w:p>
        </w:tc>
        <w:tc>
          <w:tcPr>
            <w:tcW w:w="3769" w:type="pct"/>
            <w:shd w:val="clear" w:color="auto" w:fill="FDE9D9"/>
          </w:tcPr>
          <w:p w:rsidR="006D23BE" w:rsidRPr="00C62CBC" w:rsidRDefault="006D23BE" w:rsidP="00BE2F3D">
            <w:pPr>
              <w:jc w:val="both"/>
              <w:rPr>
                <w:rFonts w:ascii="Times New Roman" w:eastAsia="Times New Roman" w:hAnsi="Times New Roman"/>
                <w:b/>
                <w:bCs/>
                <w:smallCaps/>
                <w:color w:val="000000"/>
                <w:sz w:val="22"/>
                <w:szCs w:val="22"/>
              </w:rPr>
            </w:pPr>
            <w:r w:rsidRPr="00C62CBC">
              <w:rPr>
                <w:rFonts w:ascii="Times New Roman" w:eastAsia="Times New Roman" w:hAnsi="Times New Roman"/>
                <w:b/>
                <w:color w:val="000000"/>
                <w:sz w:val="22"/>
                <w:szCs w:val="22"/>
              </w:rPr>
              <w:t xml:space="preserve">  </w:t>
            </w:r>
            <w:r w:rsidRPr="00C62CBC">
              <w:rPr>
                <w:rFonts w:ascii="Times New Roman" w:eastAsia="Times New Roman" w:hAnsi="Times New Roman"/>
                <w:b/>
                <w:color w:val="000000"/>
                <w:sz w:val="22"/>
                <w:szCs w:val="22"/>
              </w:rPr>
              <w:br/>
              <w:t xml:space="preserve">                                  </w:t>
            </w:r>
            <w:r w:rsidRPr="00C62CBC">
              <w:rPr>
                <w:rFonts w:ascii="Times New Roman" w:eastAsia="Times New Roman" w:hAnsi="Times New Roman"/>
                <w:b/>
                <w:bCs/>
                <w:smallCaps/>
                <w:color w:val="000000"/>
                <w:sz w:val="22"/>
                <w:szCs w:val="22"/>
              </w:rPr>
              <w:t xml:space="preserve"> </w:t>
            </w:r>
            <w:r w:rsidRPr="00C62CBC">
              <w:rPr>
                <w:rStyle w:val="shorttext"/>
                <w:rFonts w:ascii="Times New Roman" w:hAnsi="Times New Roman"/>
                <w:b/>
                <w:sz w:val="22"/>
              </w:rPr>
              <w:t>DÉJEUNER</w:t>
            </w:r>
          </w:p>
        </w:tc>
      </w:tr>
      <w:tr w:rsidR="006D23BE" w:rsidRPr="00A80E27" w:rsidTr="00BE2F3D">
        <w:trPr>
          <w:trHeight w:val="790"/>
          <w:jc w:val="center"/>
        </w:trPr>
        <w:tc>
          <w:tcPr>
            <w:tcW w:w="1231" w:type="pct"/>
            <w:shd w:val="clear" w:color="auto" w:fill="FFFFFF"/>
          </w:tcPr>
          <w:p w:rsidR="006D23BE" w:rsidRPr="00C62CBC" w:rsidRDefault="006D23BE" w:rsidP="00BE2F3D">
            <w:pPr>
              <w:rPr>
                <w:rFonts w:ascii="Times New Roman" w:eastAsia="Times New Roman" w:hAnsi="Times New Roman"/>
                <w:sz w:val="22"/>
                <w:szCs w:val="22"/>
              </w:rPr>
            </w:pPr>
          </w:p>
          <w:p w:rsidR="006D23BE" w:rsidRPr="00C62CBC" w:rsidRDefault="006D23BE" w:rsidP="00BE2F3D">
            <w:pPr>
              <w:jc w:val="center"/>
              <w:rPr>
                <w:rFonts w:ascii="Times New Roman" w:eastAsia="Times New Roman" w:hAnsi="Times New Roman"/>
                <w:b/>
                <w:sz w:val="22"/>
                <w:szCs w:val="22"/>
              </w:rPr>
            </w:pPr>
            <w:r w:rsidRPr="00C62CBC">
              <w:rPr>
                <w:rFonts w:ascii="Times New Roman" w:eastAsia="Times New Roman" w:hAnsi="Times New Roman"/>
                <w:b/>
                <w:sz w:val="22"/>
                <w:szCs w:val="22"/>
              </w:rPr>
              <w:t xml:space="preserve">14h00 – 15h30 </w:t>
            </w:r>
          </w:p>
        </w:tc>
        <w:tc>
          <w:tcPr>
            <w:tcW w:w="3769" w:type="pct"/>
            <w:shd w:val="clear" w:color="auto" w:fill="FFFFFF"/>
          </w:tcPr>
          <w:p w:rsidR="006D23BE" w:rsidRPr="00BE2F3D" w:rsidRDefault="006D23BE" w:rsidP="00BE2F3D">
            <w:pPr>
              <w:rPr>
                <w:rFonts w:ascii="Times New Roman" w:eastAsia="Times New Roman" w:hAnsi="Times New Roman"/>
                <w:sz w:val="22"/>
                <w:szCs w:val="22"/>
                <w:lang w:val="fr-FR"/>
              </w:rPr>
            </w:pPr>
          </w:p>
          <w:p w:rsidR="006D23BE" w:rsidRPr="00BE2F3D" w:rsidRDefault="006D23BE" w:rsidP="00BE2F3D">
            <w:pPr>
              <w:rPr>
                <w:rFonts w:ascii="Times New Roman" w:eastAsia="Times New Roman" w:hAnsi="Times New Roman"/>
                <w:b/>
                <w:sz w:val="22"/>
                <w:szCs w:val="22"/>
                <w:lang w:val="fr-FR"/>
              </w:rPr>
            </w:pPr>
            <w:r w:rsidRPr="00BE2F3D">
              <w:rPr>
                <w:rFonts w:ascii="Times New Roman" w:eastAsia="Times New Roman" w:hAnsi="Times New Roman"/>
                <w:b/>
                <w:bCs/>
                <w:smallCaps/>
                <w:sz w:val="22"/>
                <w:szCs w:val="22"/>
                <w:lang w:val="fr-FR"/>
              </w:rPr>
              <w:t xml:space="preserve">Panel 2 </w:t>
            </w:r>
            <w:r w:rsidRPr="00BE2F3D">
              <w:rPr>
                <w:rFonts w:ascii="Times New Roman" w:eastAsia="Times New Roman" w:hAnsi="Times New Roman"/>
                <w:b/>
                <w:sz w:val="22"/>
                <w:szCs w:val="22"/>
                <w:lang w:val="fr-FR"/>
              </w:rPr>
              <w:t xml:space="preserve">: </w:t>
            </w:r>
            <w:r w:rsidRPr="00BE2F3D">
              <w:rPr>
                <w:rFonts w:ascii="Times New Roman" w:hAnsi="Times New Roman"/>
                <w:b/>
                <w:sz w:val="22"/>
                <w:lang w:val="fr-FR"/>
              </w:rPr>
              <w:t>Les cas de l’EAC et de la CEDEAO : leurs valeurs et leurs fonctions, et les mécanismes de coordination interne et externe</w:t>
            </w:r>
          </w:p>
          <w:p w:rsidR="006D23BE" w:rsidRPr="00BE2F3D" w:rsidRDefault="006D23BE" w:rsidP="00BE2F3D">
            <w:pPr>
              <w:rPr>
                <w:rFonts w:ascii="Times New Roman" w:eastAsia="Times New Roman" w:hAnsi="Times New Roman"/>
                <w:b/>
                <w:sz w:val="22"/>
                <w:szCs w:val="22"/>
                <w:lang w:val="fr-FR"/>
              </w:rPr>
            </w:pPr>
          </w:p>
          <w:p w:rsidR="006D23BE" w:rsidRPr="00C87B0E" w:rsidRDefault="006D23BE" w:rsidP="00BE2F3D">
            <w:pPr>
              <w:rPr>
                <w:rFonts w:ascii="Times New Roman" w:eastAsia="Times New Roman" w:hAnsi="Times New Roman"/>
                <w:sz w:val="22"/>
                <w:szCs w:val="22"/>
                <w:lang w:val="en-US"/>
              </w:rPr>
            </w:pPr>
            <w:r w:rsidRPr="00C87B0E">
              <w:rPr>
                <w:rFonts w:ascii="Times New Roman" w:eastAsia="Times New Roman" w:hAnsi="Times New Roman"/>
                <w:b/>
                <w:sz w:val="22"/>
                <w:szCs w:val="22"/>
                <w:lang w:val="en-US"/>
              </w:rPr>
              <w:t>Modérateur :</w:t>
            </w:r>
            <w:r w:rsidRPr="00C87B0E">
              <w:rPr>
                <w:rFonts w:ascii="Times New Roman" w:eastAsia="Times New Roman" w:hAnsi="Times New Roman"/>
                <w:sz w:val="22"/>
                <w:szCs w:val="22"/>
                <w:lang w:val="en-US"/>
              </w:rPr>
              <w:t xml:space="preserve"> </w:t>
            </w:r>
            <w:r w:rsidRPr="00C87B0E">
              <w:rPr>
                <w:rFonts w:ascii="Times New Roman" w:eastAsia="Times New Roman" w:hAnsi="Times New Roman"/>
                <w:b/>
                <w:sz w:val="22"/>
                <w:szCs w:val="22"/>
                <w:lang w:val="en-US"/>
              </w:rPr>
              <w:t>Dr Tiha Simbeye</w:t>
            </w:r>
            <w:r w:rsidRPr="00C87B0E">
              <w:rPr>
                <w:rFonts w:ascii="Times New Roman" w:eastAsia="Times New Roman" w:hAnsi="Times New Roman"/>
                <w:sz w:val="22"/>
                <w:szCs w:val="22"/>
                <w:lang w:val="en-US"/>
              </w:rPr>
              <w:t xml:space="preserve"> – Pan-African Citizens’ Network (PACIN)</w:t>
            </w:r>
          </w:p>
          <w:p w:rsidR="006D23BE" w:rsidRPr="00C87B0E" w:rsidRDefault="006D23BE" w:rsidP="00BE2F3D">
            <w:pPr>
              <w:rPr>
                <w:rFonts w:ascii="Times New Roman" w:eastAsia="Times New Roman" w:hAnsi="Times New Roman"/>
                <w:sz w:val="22"/>
                <w:szCs w:val="22"/>
                <w:lang w:val="en-US"/>
              </w:rPr>
            </w:pPr>
          </w:p>
          <w:p w:rsidR="006D23BE" w:rsidRPr="00C62CBC" w:rsidRDefault="006D23BE" w:rsidP="00BE2F3D">
            <w:pPr>
              <w:rPr>
                <w:rFonts w:ascii="Times New Roman" w:eastAsia="Times New Roman" w:hAnsi="Times New Roman"/>
                <w:sz w:val="22"/>
                <w:szCs w:val="22"/>
              </w:rPr>
            </w:pPr>
            <w:r w:rsidRPr="00C62CBC">
              <w:rPr>
                <w:rFonts w:ascii="Times New Roman" w:eastAsia="Times New Roman" w:hAnsi="Times New Roman"/>
                <w:b/>
                <w:sz w:val="22"/>
                <w:szCs w:val="22"/>
              </w:rPr>
              <w:t>Intervenants :</w:t>
            </w:r>
          </w:p>
          <w:p w:rsidR="006D23BE" w:rsidRPr="00C62CBC" w:rsidRDefault="006D23BE" w:rsidP="006D23BE">
            <w:pPr>
              <w:pStyle w:val="ColorfulList-Accent11"/>
              <w:numPr>
                <w:ilvl w:val="0"/>
                <w:numId w:val="19"/>
              </w:numPr>
              <w:rPr>
                <w:rFonts w:ascii="Times New Roman" w:hAnsi="Times New Roman"/>
                <w:sz w:val="22"/>
                <w:szCs w:val="22"/>
              </w:rPr>
            </w:pPr>
            <w:r w:rsidRPr="00C62CBC">
              <w:rPr>
                <w:rFonts w:ascii="Times New Roman" w:hAnsi="Times New Roman"/>
                <w:b/>
                <w:sz w:val="22"/>
                <w:szCs w:val="22"/>
              </w:rPr>
              <w:t>Dr Azaveli Lwaitama</w:t>
            </w:r>
            <w:r w:rsidRPr="00C62CBC">
              <w:rPr>
                <w:rFonts w:ascii="Times New Roman" w:hAnsi="Times New Roman"/>
                <w:sz w:val="22"/>
                <w:szCs w:val="22"/>
              </w:rPr>
              <w:t xml:space="preserve"> – </w:t>
            </w:r>
            <w:r w:rsidRPr="00C62CBC">
              <w:rPr>
                <w:rStyle w:val="shorttext"/>
                <w:sz w:val="18"/>
              </w:rPr>
              <w:t>Maître de conférence</w:t>
            </w:r>
            <w:r w:rsidRPr="00C62CBC">
              <w:rPr>
                <w:rFonts w:ascii="Times New Roman" w:hAnsi="Times New Roman"/>
                <w:sz w:val="22"/>
                <w:szCs w:val="22"/>
              </w:rPr>
              <w:t>, Josiah Kibira, University College, Tanzanie</w:t>
            </w:r>
          </w:p>
          <w:p w:rsidR="006D23BE" w:rsidRPr="00C62CBC" w:rsidRDefault="006D23BE" w:rsidP="006D23BE">
            <w:pPr>
              <w:pStyle w:val="ColorfulList-Accent11"/>
              <w:numPr>
                <w:ilvl w:val="0"/>
                <w:numId w:val="19"/>
              </w:numPr>
              <w:rPr>
                <w:rFonts w:ascii="Times New Roman" w:hAnsi="Times New Roman"/>
                <w:sz w:val="22"/>
                <w:szCs w:val="22"/>
              </w:rPr>
            </w:pPr>
            <w:r w:rsidRPr="00C62CBC">
              <w:rPr>
                <w:rFonts w:ascii="Times New Roman" w:hAnsi="Times New Roman"/>
                <w:b/>
                <w:sz w:val="22"/>
                <w:szCs w:val="22"/>
              </w:rPr>
              <w:t xml:space="preserve">Mme Caroline Mugalla – </w:t>
            </w:r>
            <w:r w:rsidRPr="00C62CBC">
              <w:rPr>
                <w:sz w:val="22"/>
              </w:rPr>
              <w:t>Secrétaire général de la Confédération des syndicats d'Afrique de l'Es</w:t>
            </w:r>
            <w:r w:rsidRPr="00C62CBC">
              <w:rPr>
                <w:sz w:val="18"/>
              </w:rPr>
              <w:t>t</w:t>
            </w:r>
            <w:r w:rsidRPr="00C62CBC">
              <w:rPr>
                <w:rFonts w:ascii="Times New Roman" w:hAnsi="Times New Roman"/>
                <w:szCs w:val="22"/>
              </w:rPr>
              <w:t xml:space="preserve"> (</w:t>
            </w:r>
            <w:r w:rsidRPr="00C62CBC">
              <w:rPr>
                <w:rFonts w:ascii="Times New Roman" w:hAnsi="Times New Roman"/>
                <w:sz w:val="22"/>
                <w:szCs w:val="22"/>
              </w:rPr>
              <w:t xml:space="preserve">EATUC) </w:t>
            </w:r>
          </w:p>
          <w:p w:rsidR="006D23BE" w:rsidRPr="00C62CBC" w:rsidRDefault="006D23BE" w:rsidP="006D23BE">
            <w:pPr>
              <w:pStyle w:val="ColorfulList-Accent11"/>
              <w:numPr>
                <w:ilvl w:val="0"/>
                <w:numId w:val="19"/>
              </w:numPr>
              <w:rPr>
                <w:rFonts w:ascii="Times New Roman" w:hAnsi="Times New Roman"/>
                <w:sz w:val="22"/>
                <w:szCs w:val="22"/>
              </w:rPr>
            </w:pPr>
            <w:r w:rsidRPr="00C62CBC">
              <w:rPr>
                <w:rFonts w:ascii="Times New Roman" w:hAnsi="Times New Roman"/>
                <w:b/>
                <w:sz w:val="22"/>
                <w:szCs w:val="22"/>
              </w:rPr>
              <w:lastRenderedPageBreak/>
              <w:t>Mme Raheemat Omoro Momodu</w:t>
            </w:r>
            <w:r w:rsidRPr="00C62CBC">
              <w:rPr>
                <w:rFonts w:ascii="Times New Roman" w:hAnsi="Times New Roman"/>
                <w:sz w:val="22"/>
                <w:szCs w:val="22"/>
              </w:rPr>
              <w:t xml:space="preserve"> </w:t>
            </w:r>
            <w:r w:rsidRPr="00C62CBC">
              <w:rPr>
                <w:rFonts w:ascii="Times New Roman" w:hAnsi="Times New Roman"/>
                <w:sz w:val="24"/>
                <w:szCs w:val="22"/>
              </w:rPr>
              <w:t xml:space="preserve">– </w:t>
            </w:r>
            <w:r w:rsidRPr="00C62CBC">
              <w:rPr>
                <w:rStyle w:val="shorttext"/>
                <w:sz w:val="22"/>
              </w:rPr>
              <w:t>Chef de liaison, Bureau de la CEDEAO</w:t>
            </w:r>
          </w:p>
          <w:p w:rsidR="006D23BE" w:rsidRPr="00C62CBC" w:rsidRDefault="006D23BE" w:rsidP="006D23BE">
            <w:pPr>
              <w:pStyle w:val="ColorfulList-Accent11"/>
              <w:numPr>
                <w:ilvl w:val="0"/>
                <w:numId w:val="19"/>
              </w:numPr>
              <w:rPr>
                <w:rFonts w:ascii="Times New Roman" w:hAnsi="Times New Roman"/>
                <w:sz w:val="22"/>
                <w:szCs w:val="22"/>
              </w:rPr>
            </w:pPr>
            <w:r w:rsidRPr="00C62CBC">
              <w:rPr>
                <w:rFonts w:ascii="Times New Roman" w:hAnsi="Times New Roman"/>
                <w:b/>
                <w:sz w:val="22"/>
                <w:szCs w:val="22"/>
              </w:rPr>
              <w:t>M. Selemani Kinyunyu</w:t>
            </w:r>
            <w:r w:rsidRPr="00C62CBC">
              <w:rPr>
                <w:rFonts w:ascii="Times New Roman" w:hAnsi="Times New Roman"/>
                <w:sz w:val="22"/>
                <w:szCs w:val="22"/>
              </w:rPr>
              <w:t xml:space="preserve"> – </w:t>
            </w:r>
            <w:r w:rsidRPr="00C62CBC">
              <w:rPr>
                <w:rStyle w:val="alt-edited"/>
                <w:sz w:val="22"/>
              </w:rPr>
              <w:t>Chargé principal des questions juridiques et politiques, CCUAC</w:t>
            </w:r>
            <w:r w:rsidRPr="00C62CBC">
              <w:rPr>
                <w:rFonts w:ascii="Times New Roman" w:hAnsi="Times New Roman"/>
                <w:sz w:val="22"/>
                <w:szCs w:val="22"/>
              </w:rPr>
              <w:t>.</w:t>
            </w:r>
          </w:p>
        </w:tc>
      </w:tr>
      <w:tr w:rsidR="006D23BE" w:rsidRPr="00C62CBC" w:rsidTr="00BE2F3D">
        <w:trPr>
          <w:trHeight w:val="754"/>
          <w:jc w:val="center"/>
        </w:trPr>
        <w:tc>
          <w:tcPr>
            <w:tcW w:w="1231" w:type="pct"/>
            <w:shd w:val="clear" w:color="auto" w:fill="FDE9D9"/>
          </w:tcPr>
          <w:p w:rsidR="006D23BE" w:rsidRPr="00C62CBC" w:rsidRDefault="006D23BE" w:rsidP="00BE2F3D">
            <w:pPr>
              <w:jc w:val="center"/>
              <w:rPr>
                <w:rFonts w:ascii="Times New Roman" w:eastAsia="Times New Roman" w:hAnsi="Times New Roman"/>
                <w:b/>
                <w:sz w:val="22"/>
                <w:szCs w:val="22"/>
              </w:rPr>
            </w:pPr>
            <w:r w:rsidRPr="00BE2F3D">
              <w:rPr>
                <w:rFonts w:ascii="Times New Roman" w:eastAsia="Times New Roman" w:hAnsi="Times New Roman"/>
                <w:sz w:val="22"/>
                <w:szCs w:val="22"/>
                <w:lang w:val="fr-FR"/>
              </w:rPr>
              <w:lastRenderedPageBreak/>
              <w:br/>
            </w:r>
            <w:r w:rsidRPr="00C62CBC">
              <w:rPr>
                <w:rFonts w:ascii="Times New Roman" w:eastAsia="Times New Roman" w:hAnsi="Times New Roman"/>
                <w:b/>
                <w:sz w:val="22"/>
                <w:szCs w:val="22"/>
              </w:rPr>
              <w:t xml:space="preserve">15h30 – 16h00 </w:t>
            </w:r>
          </w:p>
        </w:tc>
        <w:tc>
          <w:tcPr>
            <w:tcW w:w="3769" w:type="pct"/>
            <w:shd w:val="clear" w:color="auto" w:fill="FDE9D9"/>
          </w:tcPr>
          <w:p w:rsidR="006D23BE" w:rsidRPr="00C62CBC" w:rsidRDefault="006D23BE" w:rsidP="00BE2F3D">
            <w:pPr>
              <w:jc w:val="both"/>
              <w:rPr>
                <w:rFonts w:ascii="Times New Roman" w:eastAsia="Times New Roman" w:hAnsi="Times New Roman"/>
                <w:b/>
                <w:bCs/>
                <w:smallCaps/>
                <w:sz w:val="22"/>
                <w:szCs w:val="22"/>
              </w:rPr>
            </w:pPr>
            <w:r w:rsidRPr="00C62CBC">
              <w:rPr>
                <w:rFonts w:ascii="Times New Roman" w:eastAsia="Times New Roman" w:hAnsi="Times New Roman"/>
                <w:b/>
                <w:sz w:val="22"/>
                <w:szCs w:val="22"/>
              </w:rPr>
              <w:t xml:space="preserve">                </w:t>
            </w:r>
            <w:r w:rsidRPr="00C62CBC">
              <w:rPr>
                <w:rFonts w:ascii="Times New Roman" w:eastAsia="Times New Roman" w:hAnsi="Times New Roman"/>
                <w:b/>
                <w:sz w:val="22"/>
                <w:szCs w:val="22"/>
              </w:rPr>
              <w:br/>
              <w:t xml:space="preserve">                                </w:t>
            </w:r>
            <w:r w:rsidRPr="00C62CBC">
              <w:rPr>
                <w:rStyle w:val="shorttext"/>
                <w:rFonts w:ascii="Times New Roman" w:hAnsi="Times New Roman"/>
                <w:b/>
                <w:sz w:val="22"/>
              </w:rPr>
              <w:t>PAUSE CAFÉ</w:t>
            </w:r>
          </w:p>
        </w:tc>
      </w:tr>
      <w:tr w:rsidR="006D23BE" w:rsidRPr="00A80E27" w:rsidTr="00BE2F3D">
        <w:trPr>
          <w:trHeight w:val="754"/>
          <w:jc w:val="center"/>
        </w:trPr>
        <w:tc>
          <w:tcPr>
            <w:tcW w:w="1231" w:type="pct"/>
            <w:shd w:val="clear" w:color="auto" w:fill="auto"/>
          </w:tcPr>
          <w:p w:rsidR="006D23BE" w:rsidRPr="00C62CBC" w:rsidRDefault="006D23BE" w:rsidP="00BE2F3D">
            <w:pPr>
              <w:jc w:val="center"/>
              <w:rPr>
                <w:rFonts w:ascii="Times New Roman" w:eastAsia="Times New Roman" w:hAnsi="Times New Roman"/>
                <w:b/>
                <w:sz w:val="22"/>
                <w:szCs w:val="22"/>
              </w:rPr>
            </w:pPr>
            <w:r w:rsidRPr="00C62CBC">
              <w:rPr>
                <w:rFonts w:ascii="Times New Roman" w:eastAsia="Times New Roman" w:hAnsi="Times New Roman"/>
                <w:b/>
                <w:sz w:val="22"/>
                <w:szCs w:val="22"/>
              </w:rPr>
              <w:br/>
              <w:t xml:space="preserve">16h00 – 17h30 </w:t>
            </w:r>
          </w:p>
        </w:tc>
        <w:tc>
          <w:tcPr>
            <w:tcW w:w="3769" w:type="pct"/>
            <w:shd w:val="clear" w:color="auto" w:fill="auto"/>
          </w:tcPr>
          <w:p w:rsidR="006D23BE" w:rsidRPr="00BE2F3D" w:rsidRDefault="006D23BE" w:rsidP="00BE2F3D">
            <w:pPr>
              <w:rPr>
                <w:rFonts w:ascii="Times New Roman" w:eastAsia="Times New Roman" w:hAnsi="Times New Roman"/>
                <w:b/>
                <w:sz w:val="22"/>
                <w:szCs w:val="22"/>
                <w:lang w:val="fr-FR"/>
              </w:rPr>
            </w:pPr>
            <w:r w:rsidRPr="00BE2F3D">
              <w:rPr>
                <w:rFonts w:ascii="Times New Roman" w:eastAsia="Times New Roman" w:hAnsi="Times New Roman"/>
                <w:b/>
                <w:bCs/>
                <w:smallCaps/>
                <w:sz w:val="22"/>
                <w:szCs w:val="22"/>
                <w:lang w:val="fr-FR"/>
              </w:rPr>
              <w:t xml:space="preserve">Panel 3 </w:t>
            </w:r>
            <w:r w:rsidRPr="00BE2F3D">
              <w:rPr>
                <w:rFonts w:ascii="Times New Roman" w:eastAsia="Times New Roman" w:hAnsi="Times New Roman"/>
                <w:b/>
                <w:sz w:val="22"/>
                <w:szCs w:val="22"/>
                <w:lang w:val="fr-FR"/>
              </w:rPr>
              <w:t xml:space="preserve">: </w:t>
            </w:r>
            <w:r w:rsidRPr="00BE2F3D">
              <w:rPr>
                <w:rFonts w:ascii="Times New Roman" w:hAnsi="Times New Roman"/>
                <w:b/>
                <w:sz w:val="22"/>
                <w:lang w:val="fr-FR"/>
              </w:rPr>
              <w:t>Les cas du COMESA et de la SADC : leurs valeurs et leurs fonctions, et les mécanismes de coordination interne et externe</w:t>
            </w:r>
          </w:p>
          <w:p w:rsidR="006D23BE" w:rsidRPr="00BE2F3D" w:rsidRDefault="006D23BE" w:rsidP="00BE2F3D">
            <w:pPr>
              <w:jc w:val="both"/>
              <w:rPr>
                <w:rFonts w:ascii="Times New Roman" w:eastAsia="Times New Roman" w:hAnsi="Times New Roman"/>
                <w:b/>
                <w:sz w:val="22"/>
                <w:szCs w:val="22"/>
                <w:lang w:val="fr-FR"/>
              </w:rPr>
            </w:pPr>
          </w:p>
          <w:p w:rsidR="006D23BE" w:rsidRPr="00BE2F3D" w:rsidRDefault="006D23BE" w:rsidP="00BE2F3D">
            <w:pPr>
              <w:jc w:val="both"/>
              <w:rPr>
                <w:rStyle w:val="shorttext"/>
                <w:lang w:val="fr-FR"/>
              </w:rPr>
            </w:pPr>
            <w:r w:rsidRPr="00BE2F3D">
              <w:rPr>
                <w:rFonts w:ascii="Times New Roman" w:eastAsia="Times New Roman" w:hAnsi="Times New Roman"/>
                <w:b/>
                <w:sz w:val="22"/>
                <w:szCs w:val="22"/>
                <w:lang w:val="fr-FR"/>
              </w:rPr>
              <w:t xml:space="preserve">Modérateur : Mme Raheemat Omoro Momodu – </w:t>
            </w:r>
            <w:r w:rsidRPr="00BE2F3D">
              <w:rPr>
                <w:rStyle w:val="shorttext"/>
                <w:lang w:val="fr-FR"/>
              </w:rPr>
              <w:t>Chef du Bureau de Liaison de la CEDEAO</w:t>
            </w:r>
          </w:p>
          <w:p w:rsidR="006D23BE" w:rsidRPr="00BE2F3D" w:rsidRDefault="006D23BE" w:rsidP="00BE2F3D">
            <w:pPr>
              <w:jc w:val="both"/>
              <w:rPr>
                <w:rFonts w:ascii="Times New Roman" w:eastAsia="Times New Roman" w:hAnsi="Times New Roman"/>
                <w:sz w:val="22"/>
                <w:szCs w:val="22"/>
                <w:lang w:val="fr-FR"/>
              </w:rPr>
            </w:pPr>
          </w:p>
          <w:p w:rsidR="006D23BE" w:rsidRPr="00C62CBC" w:rsidRDefault="006D23BE" w:rsidP="00BE2F3D">
            <w:pPr>
              <w:jc w:val="both"/>
              <w:rPr>
                <w:rFonts w:ascii="Times New Roman" w:eastAsia="Times New Roman" w:hAnsi="Times New Roman"/>
                <w:b/>
                <w:sz w:val="22"/>
                <w:szCs w:val="22"/>
              </w:rPr>
            </w:pPr>
            <w:r w:rsidRPr="00C62CBC">
              <w:rPr>
                <w:rFonts w:ascii="Times New Roman" w:eastAsia="Times New Roman" w:hAnsi="Times New Roman"/>
                <w:b/>
                <w:sz w:val="22"/>
                <w:szCs w:val="22"/>
              </w:rPr>
              <w:t>Intervenants :</w:t>
            </w:r>
          </w:p>
          <w:p w:rsidR="006D23BE" w:rsidRPr="00C62CBC" w:rsidRDefault="006D23BE" w:rsidP="00BE2F3D">
            <w:pPr>
              <w:jc w:val="both"/>
              <w:rPr>
                <w:rFonts w:ascii="Times New Roman" w:eastAsia="Times New Roman" w:hAnsi="Times New Roman"/>
                <w:sz w:val="22"/>
                <w:szCs w:val="22"/>
              </w:rPr>
            </w:pPr>
          </w:p>
          <w:p w:rsidR="006D23BE" w:rsidRPr="00C62CBC" w:rsidRDefault="006D23BE" w:rsidP="006D23BE">
            <w:pPr>
              <w:pStyle w:val="ColorfulList-Accent11"/>
              <w:numPr>
                <w:ilvl w:val="0"/>
                <w:numId w:val="20"/>
              </w:numPr>
              <w:rPr>
                <w:rFonts w:ascii="Times New Roman" w:hAnsi="Times New Roman"/>
                <w:sz w:val="22"/>
                <w:szCs w:val="22"/>
              </w:rPr>
            </w:pPr>
            <w:r w:rsidRPr="00C62CBC">
              <w:rPr>
                <w:rFonts w:ascii="Times New Roman" w:hAnsi="Times New Roman"/>
                <w:b/>
                <w:sz w:val="22"/>
                <w:szCs w:val="22"/>
              </w:rPr>
              <w:t>M</w:t>
            </w:r>
            <w:r w:rsidR="0006384E">
              <w:rPr>
                <w:rFonts w:ascii="Times New Roman" w:hAnsi="Times New Roman"/>
                <w:b/>
                <w:sz w:val="22"/>
                <w:szCs w:val="22"/>
              </w:rPr>
              <w:t>.</w:t>
            </w:r>
            <w:r w:rsidRPr="00C62CBC">
              <w:rPr>
                <w:rFonts w:ascii="Times New Roman" w:hAnsi="Times New Roman"/>
                <w:b/>
                <w:sz w:val="22"/>
                <w:szCs w:val="22"/>
              </w:rPr>
              <w:t xml:space="preserve"> Salvator Matata</w:t>
            </w:r>
            <w:r w:rsidRPr="00C62CBC">
              <w:rPr>
                <w:rFonts w:ascii="Times New Roman" w:hAnsi="Times New Roman"/>
                <w:sz w:val="22"/>
                <w:szCs w:val="22"/>
              </w:rPr>
              <w:t xml:space="preserve"> – </w:t>
            </w:r>
            <w:r w:rsidRPr="00C62CBC">
              <w:rPr>
                <w:rStyle w:val="shorttext"/>
                <w:sz w:val="22"/>
              </w:rPr>
              <w:t>Chef du bureau de liaison à l'UA</w:t>
            </w:r>
            <w:r w:rsidRPr="00C62CBC">
              <w:rPr>
                <w:rFonts w:ascii="Times New Roman" w:hAnsi="Times New Roman"/>
                <w:sz w:val="22"/>
                <w:szCs w:val="22"/>
              </w:rPr>
              <w:t>, COMESA)</w:t>
            </w:r>
          </w:p>
          <w:p w:rsidR="006D23BE" w:rsidRPr="00C62CBC" w:rsidRDefault="006D23BE" w:rsidP="006D23BE">
            <w:pPr>
              <w:pStyle w:val="ColorfulList-Accent11"/>
              <w:numPr>
                <w:ilvl w:val="0"/>
                <w:numId w:val="20"/>
              </w:numPr>
              <w:rPr>
                <w:rFonts w:ascii="Times New Roman" w:hAnsi="Times New Roman"/>
                <w:sz w:val="22"/>
                <w:szCs w:val="22"/>
              </w:rPr>
            </w:pPr>
            <w:r w:rsidRPr="00C62CBC">
              <w:rPr>
                <w:rFonts w:ascii="Times New Roman" w:hAnsi="Times New Roman"/>
                <w:b/>
                <w:sz w:val="22"/>
                <w:szCs w:val="22"/>
              </w:rPr>
              <w:t>Dr Bertrand Pamfouet</w:t>
            </w:r>
            <w:r w:rsidRPr="00C62CBC">
              <w:rPr>
                <w:rFonts w:ascii="Times New Roman" w:hAnsi="Times New Roman"/>
                <w:sz w:val="22"/>
                <w:szCs w:val="22"/>
              </w:rPr>
              <w:t xml:space="preserve"> (Consultant, Allemagne)</w:t>
            </w:r>
          </w:p>
          <w:p w:rsidR="006D23BE" w:rsidRPr="00C62CBC" w:rsidRDefault="006D23BE" w:rsidP="006D23BE">
            <w:pPr>
              <w:pStyle w:val="ColorfulList-Accent11"/>
              <w:numPr>
                <w:ilvl w:val="0"/>
                <w:numId w:val="20"/>
              </w:numPr>
              <w:rPr>
                <w:rFonts w:ascii="Times New Roman" w:hAnsi="Times New Roman"/>
                <w:sz w:val="22"/>
                <w:szCs w:val="22"/>
              </w:rPr>
            </w:pPr>
            <w:r w:rsidRPr="00C62CBC">
              <w:rPr>
                <w:rFonts w:ascii="Times New Roman" w:hAnsi="Times New Roman"/>
                <w:b/>
                <w:sz w:val="22"/>
                <w:szCs w:val="22"/>
              </w:rPr>
              <w:t xml:space="preserve">Dr Michael N. Mulikita </w:t>
            </w:r>
            <w:r w:rsidRPr="00C62CBC">
              <w:rPr>
                <w:rFonts w:ascii="Times New Roman" w:hAnsi="Times New Roman"/>
                <w:sz w:val="22"/>
                <w:szCs w:val="22"/>
              </w:rPr>
              <w:t>(</w:t>
            </w:r>
            <w:r w:rsidRPr="00C62CBC">
              <w:rPr>
                <w:rStyle w:val="shorttext"/>
                <w:sz w:val="22"/>
              </w:rPr>
              <w:t>Doyen de l'École des sciences sociales</w:t>
            </w:r>
            <w:r w:rsidRPr="00C62CBC">
              <w:rPr>
                <w:rFonts w:ascii="Times New Roman" w:hAnsi="Times New Roman"/>
                <w:sz w:val="22"/>
                <w:szCs w:val="22"/>
              </w:rPr>
              <w:t>, Mulungushi University, Lusaka, Zambie).</w:t>
            </w:r>
          </w:p>
        </w:tc>
      </w:tr>
      <w:tr w:rsidR="006D23BE" w:rsidRPr="00A80E27" w:rsidTr="00BE2F3D">
        <w:trPr>
          <w:trHeight w:val="674"/>
          <w:jc w:val="center"/>
        </w:trPr>
        <w:tc>
          <w:tcPr>
            <w:tcW w:w="1231" w:type="pct"/>
            <w:tcBorders>
              <w:bottom w:val="single" w:sz="4" w:space="0" w:color="BFBFBF"/>
            </w:tcBorders>
            <w:shd w:val="clear" w:color="auto" w:fill="FDE9D9"/>
          </w:tcPr>
          <w:p w:rsidR="006D23BE" w:rsidRPr="00C62CBC" w:rsidRDefault="006D23BE" w:rsidP="00BE2F3D">
            <w:pPr>
              <w:jc w:val="center"/>
              <w:rPr>
                <w:rFonts w:ascii="Times New Roman" w:eastAsia="Times New Roman" w:hAnsi="Times New Roman"/>
                <w:b/>
                <w:sz w:val="22"/>
                <w:szCs w:val="22"/>
              </w:rPr>
            </w:pPr>
            <w:r w:rsidRPr="00BE2F3D">
              <w:rPr>
                <w:rFonts w:ascii="Times New Roman" w:eastAsia="Times New Roman" w:hAnsi="Times New Roman"/>
                <w:sz w:val="22"/>
                <w:szCs w:val="22"/>
                <w:lang w:val="fr-FR"/>
              </w:rPr>
              <w:br/>
            </w:r>
            <w:r w:rsidRPr="00C62CBC">
              <w:rPr>
                <w:rFonts w:ascii="Times New Roman" w:eastAsia="Times New Roman" w:hAnsi="Times New Roman"/>
                <w:b/>
                <w:sz w:val="22"/>
                <w:szCs w:val="22"/>
              </w:rPr>
              <w:t xml:space="preserve">17h30 </w:t>
            </w:r>
          </w:p>
        </w:tc>
        <w:tc>
          <w:tcPr>
            <w:tcW w:w="3769" w:type="pct"/>
            <w:tcBorders>
              <w:bottom w:val="single" w:sz="4" w:space="0" w:color="BFBFBF"/>
            </w:tcBorders>
            <w:shd w:val="clear" w:color="auto" w:fill="FDE9D9"/>
          </w:tcPr>
          <w:p w:rsidR="006D23BE" w:rsidRPr="00BE2F3D" w:rsidRDefault="006D23BE" w:rsidP="00BE2F3D">
            <w:pPr>
              <w:ind w:left="720"/>
              <w:rPr>
                <w:rFonts w:ascii="Times New Roman" w:eastAsia="Times New Roman" w:hAnsi="Times New Roman"/>
                <w:b/>
                <w:bCs/>
                <w:smallCaps/>
                <w:sz w:val="22"/>
                <w:szCs w:val="22"/>
                <w:lang w:val="fr-FR"/>
              </w:rPr>
            </w:pPr>
            <w:r w:rsidRPr="00BE2F3D">
              <w:rPr>
                <w:rFonts w:ascii="Times New Roman" w:eastAsia="Times New Roman" w:hAnsi="Times New Roman"/>
                <w:b/>
                <w:sz w:val="22"/>
                <w:szCs w:val="22"/>
                <w:lang w:val="fr-FR"/>
              </w:rPr>
              <w:t xml:space="preserve">                             </w:t>
            </w:r>
            <w:r w:rsidRPr="00BE2F3D">
              <w:rPr>
                <w:rFonts w:ascii="Times New Roman" w:eastAsia="Times New Roman" w:hAnsi="Times New Roman"/>
                <w:b/>
                <w:sz w:val="22"/>
                <w:szCs w:val="22"/>
                <w:lang w:val="fr-FR"/>
              </w:rPr>
              <w:br/>
              <w:t xml:space="preserve">                     </w:t>
            </w:r>
            <w:r w:rsidRPr="00BE2F3D">
              <w:rPr>
                <w:rStyle w:val="shorttext"/>
                <w:rFonts w:ascii="Times New Roman" w:hAnsi="Times New Roman"/>
                <w:b/>
                <w:sz w:val="22"/>
                <w:lang w:val="fr-FR"/>
              </w:rPr>
              <w:t>FIN DE LA PREMIÈRE JOURNÉE</w:t>
            </w:r>
          </w:p>
        </w:tc>
      </w:tr>
      <w:tr w:rsidR="006D23BE" w:rsidRPr="00C62CBC" w:rsidTr="00BE2F3D">
        <w:trPr>
          <w:trHeight w:val="754"/>
          <w:jc w:val="center"/>
        </w:trPr>
        <w:tc>
          <w:tcPr>
            <w:tcW w:w="5000" w:type="pct"/>
            <w:gridSpan w:val="2"/>
            <w:shd w:val="clear" w:color="auto" w:fill="CCFFCC"/>
          </w:tcPr>
          <w:p w:rsidR="006D23BE" w:rsidRPr="00C62CBC" w:rsidRDefault="006D23BE" w:rsidP="00BE2F3D">
            <w:pPr>
              <w:ind w:left="720"/>
              <w:jc w:val="center"/>
              <w:rPr>
                <w:rFonts w:ascii="Times New Roman" w:eastAsia="Times New Roman" w:hAnsi="Times New Roman"/>
                <w:b/>
                <w:bCs/>
                <w:smallCaps/>
                <w:sz w:val="22"/>
                <w:szCs w:val="22"/>
              </w:rPr>
            </w:pPr>
            <w:r w:rsidRPr="00BE2F3D">
              <w:rPr>
                <w:rFonts w:ascii="Times New Roman" w:eastAsia="Times New Roman" w:hAnsi="Times New Roman"/>
                <w:sz w:val="22"/>
                <w:szCs w:val="22"/>
                <w:lang w:val="fr-FR"/>
              </w:rPr>
              <w:br/>
            </w:r>
            <w:r w:rsidRPr="00BE2F3D">
              <w:rPr>
                <w:rFonts w:ascii="Times New Roman" w:eastAsia="Times New Roman" w:hAnsi="Times New Roman"/>
                <w:b/>
                <w:sz w:val="22"/>
                <w:szCs w:val="22"/>
                <w:lang w:val="fr-FR"/>
              </w:rPr>
              <w:t xml:space="preserve">                     </w:t>
            </w:r>
            <w:r w:rsidRPr="00C62CBC">
              <w:rPr>
                <w:rStyle w:val="shorttext"/>
                <w:rFonts w:ascii="Times New Roman" w:hAnsi="Times New Roman"/>
                <w:b/>
                <w:sz w:val="22"/>
              </w:rPr>
              <w:t>DEUXIÈME JOURNÉE : JEUDI 02 NOVEMBRE 2017</w:t>
            </w:r>
          </w:p>
        </w:tc>
      </w:tr>
      <w:tr w:rsidR="006D23BE" w:rsidRPr="00A80E27" w:rsidTr="00BE2F3D">
        <w:trPr>
          <w:trHeight w:val="747"/>
          <w:jc w:val="center"/>
        </w:trPr>
        <w:tc>
          <w:tcPr>
            <w:tcW w:w="1231" w:type="pct"/>
            <w:shd w:val="clear" w:color="auto" w:fill="auto"/>
          </w:tcPr>
          <w:p w:rsidR="006D23BE" w:rsidRPr="00C62CBC" w:rsidRDefault="006D23BE" w:rsidP="00BE2F3D">
            <w:pPr>
              <w:jc w:val="center"/>
              <w:rPr>
                <w:rFonts w:ascii="Times New Roman" w:eastAsia="Times New Roman" w:hAnsi="Times New Roman"/>
                <w:b/>
                <w:sz w:val="22"/>
                <w:szCs w:val="22"/>
              </w:rPr>
            </w:pPr>
            <w:r w:rsidRPr="00C62CBC">
              <w:rPr>
                <w:rFonts w:ascii="Times New Roman" w:eastAsia="Times New Roman" w:hAnsi="Times New Roman"/>
                <w:sz w:val="22"/>
                <w:szCs w:val="22"/>
              </w:rPr>
              <w:br/>
            </w:r>
            <w:r w:rsidRPr="00C62CBC">
              <w:rPr>
                <w:rFonts w:ascii="Times New Roman" w:eastAsia="Times New Roman" w:hAnsi="Times New Roman"/>
                <w:b/>
                <w:sz w:val="22"/>
                <w:szCs w:val="22"/>
              </w:rPr>
              <w:t>09h00 – 10h30</w:t>
            </w:r>
          </w:p>
        </w:tc>
        <w:tc>
          <w:tcPr>
            <w:tcW w:w="3769" w:type="pct"/>
            <w:shd w:val="clear" w:color="auto" w:fill="auto"/>
          </w:tcPr>
          <w:p w:rsidR="006D23BE" w:rsidRPr="00BE2F3D" w:rsidRDefault="006D23BE" w:rsidP="00BE2F3D">
            <w:pPr>
              <w:rPr>
                <w:rFonts w:ascii="Times New Roman" w:eastAsia="Times New Roman" w:hAnsi="Times New Roman"/>
                <w:sz w:val="22"/>
                <w:szCs w:val="22"/>
                <w:lang w:val="fr-FR"/>
              </w:rPr>
            </w:pPr>
          </w:p>
          <w:p w:rsidR="006D23BE" w:rsidRPr="00BE2F3D" w:rsidRDefault="006D23BE" w:rsidP="00BE2F3D">
            <w:pPr>
              <w:rPr>
                <w:rFonts w:ascii="Times New Roman" w:eastAsia="Times New Roman" w:hAnsi="Times New Roman"/>
                <w:b/>
                <w:sz w:val="22"/>
                <w:szCs w:val="22"/>
                <w:lang w:val="fr-FR"/>
              </w:rPr>
            </w:pPr>
            <w:r w:rsidRPr="00BE2F3D">
              <w:rPr>
                <w:rFonts w:ascii="Times New Roman" w:eastAsia="Times New Roman" w:hAnsi="Times New Roman"/>
                <w:b/>
                <w:bCs/>
                <w:smallCaps/>
                <w:sz w:val="22"/>
                <w:szCs w:val="22"/>
                <w:lang w:val="fr-FR"/>
              </w:rPr>
              <w:t xml:space="preserve">Panel 4 </w:t>
            </w:r>
            <w:r w:rsidRPr="00BE2F3D">
              <w:rPr>
                <w:rFonts w:ascii="Times New Roman" w:eastAsia="Times New Roman" w:hAnsi="Times New Roman"/>
                <w:b/>
                <w:sz w:val="22"/>
                <w:szCs w:val="22"/>
                <w:lang w:val="fr-FR"/>
              </w:rPr>
              <w:t xml:space="preserve">: </w:t>
            </w:r>
            <w:r w:rsidRPr="00BE2F3D">
              <w:rPr>
                <w:rFonts w:ascii="Times New Roman" w:hAnsi="Times New Roman"/>
                <w:b/>
                <w:sz w:val="22"/>
                <w:lang w:val="fr-FR"/>
              </w:rPr>
              <w:t>Les cas de l'UMA, de la CEEAC et de l'UA : leurs valeurs et leurs fonctions, et les mécanismes de coordination interne et externe</w:t>
            </w:r>
          </w:p>
          <w:p w:rsidR="006D23BE" w:rsidRPr="00BE2F3D" w:rsidRDefault="006D23BE" w:rsidP="00BE2F3D">
            <w:pPr>
              <w:jc w:val="both"/>
              <w:rPr>
                <w:rFonts w:ascii="Times New Roman" w:eastAsia="Times New Roman" w:hAnsi="Times New Roman"/>
                <w:sz w:val="22"/>
                <w:szCs w:val="22"/>
                <w:lang w:val="fr-FR"/>
              </w:rPr>
            </w:pPr>
          </w:p>
          <w:p w:rsidR="006D23BE" w:rsidRPr="00BE2F3D" w:rsidRDefault="006D23BE" w:rsidP="00BE2F3D">
            <w:pPr>
              <w:ind w:left="1404" w:hanging="1404"/>
              <w:jc w:val="both"/>
              <w:rPr>
                <w:rFonts w:ascii="Times New Roman" w:eastAsia="Times New Roman" w:hAnsi="Times New Roman"/>
                <w:szCs w:val="22"/>
                <w:lang w:val="fr-FR"/>
              </w:rPr>
            </w:pPr>
            <w:r w:rsidRPr="00BE2F3D">
              <w:rPr>
                <w:rFonts w:ascii="Times New Roman" w:eastAsia="Times New Roman" w:hAnsi="Times New Roman"/>
                <w:b/>
                <w:sz w:val="22"/>
                <w:szCs w:val="22"/>
                <w:lang w:val="fr-FR"/>
              </w:rPr>
              <w:t>Modérateur</w:t>
            </w:r>
            <w:r w:rsidRPr="00BE2F3D">
              <w:rPr>
                <w:rFonts w:ascii="Times New Roman" w:eastAsia="Times New Roman" w:hAnsi="Times New Roman"/>
                <w:sz w:val="22"/>
                <w:szCs w:val="22"/>
                <w:lang w:val="fr-FR"/>
              </w:rPr>
              <w:t xml:space="preserve"> </w:t>
            </w:r>
            <w:r w:rsidRPr="00BE2F3D">
              <w:rPr>
                <w:rFonts w:ascii="Times New Roman" w:eastAsia="Times New Roman" w:hAnsi="Times New Roman"/>
                <w:b/>
                <w:sz w:val="22"/>
                <w:szCs w:val="22"/>
                <w:lang w:val="fr-FR"/>
              </w:rPr>
              <w:t>Prof Blaise Tchikaya</w:t>
            </w:r>
            <w:r w:rsidRPr="00BE2F3D">
              <w:rPr>
                <w:rFonts w:ascii="Times New Roman" w:eastAsia="Times New Roman" w:hAnsi="Times New Roman"/>
                <w:sz w:val="22"/>
                <w:szCs w:val="22"/>
                <w:lang w:val="fr-FR"/>
              </w:rPr>
              <w:t xml:space="preserve"> </w:t>
            </w:r>
            <w:r w:rsidRPr="00BE2F3D">
              <w:rPr>
                <w:rFonts w:ascii="Times New Roman" w:eastAsia="Times New Roman" w:hAnsi="Times New Roman"/>
                <w:sz w:val="20"/>
                <w:szCs w:val="22"/>
                <w:lang w:val="fr-FR"/>
              </w:rPr>
              <w:t>(</w:t>
            </w:r>
            <w:r w:rsidRPr="00BE2F3D">
              <w:rPr>
                <w:rStyle w:val="shorttext"/>
                <w:rFonts w:ascii="Times New Roman" w:hAnsi="Times New Roman"/>
                <w:sz w:val="22"/>
                <w:lang w:val="fr-FR"/>
              </w:rPr>
              <w:t xml:space="preserve">Professeur de droit, </w:t>
            </w:r>
            <w:r w:rsidRPr="00BE2F3D">
              <w:rPr>
                <w:rFonts w:ascii="Times New Roman" w:eastAsia="Times New Roman" w:hAnsi="Times New Roman"/>
                <w:sz w:val="20"/>
                <w:szCs w:val="22"/>
                <w:lang w:val="fr-FR"/>
              </w:rPr>
              <w:t>Université- France)</w:t>
            </w:r>
            <w:r w:rsidRPr="00BE2F3D">
              <w:rPr>
                <w:rFonts w:ascii="Times New Roman" w:eastAsia="Times New Roman" w:hAnsi="Times New Roman"/>
                <w:sz w:val="20"/>
                <w:szCs w:val="22"/>
                <w:lang w:val="fr-FR"/>
              </w:rPr>
              <w:br/>
            </w:r>
          </w:p>
          <w:p w:rsidR="006D23BE" w:rsidRPr="00C62CBC" w:rsidRDefault="006D23BE" w:rsidP="00BE2F3D">
            <w:pPr>
              <w:ind w:left="1404" w:hanging="1404"/>
              <w:jc w:val="both"/>
              <w:rPr>
                <w:rFonts w:ascii="Times New Roman" w:eastAsia="Times New Roman" w:hAnsi="Times New Roman"/>
                <w:sz w:val="22"/>
                <w:szCs w:val="22"/>
              </w:rPr>
            </w:pPr>
            <w:r w:rsidRPr="00C62CBC">
              <w:rPr>
                <w:rFonts w:ascii="Times New Roman" w:eastAsia="Times New Roman" w:hAnsi="Times New Roman"/>
                <w:b/>
                <w:sz w:val="22"/>
                <w:szCs w:val="22"/>
              </w:rPr>
              <w:t>Intervenants :</w:t>
            </w:r>
            <w:r w:rsidRPr="00C62CBC">
              <w:rPr>
                <w:rFonts w:ascii="Times New Roman" w:eastAsia="Times New Roman" w:hAnsi="Times New Roman"/>
                <w:sz w:val="22"/>
                <w:szCs w:val="22"/>
              </w:rPr>
              <w:t xml:space="preserve"> </w:t>
            </w:r>
            <w:r w:rsidRPr="00C62CBC">
              <w:rPr>
                <w:rFonts w:ascii="Times New Roman" w:eastAsia="Times New Roman" w:hAnsi="Times New Roman"/>
                <w:sz w:val="22"/>
                <w:szCs w:val="22"/>
              </w:rPr>
              <w:br/>
            </w:r>
          </w:p>
          <w:p w:rsidR="006D23BE" w:rsidRPr="00C62CBC" w:rsidRDefault="006D23BE" w:rsidP="006D23BE">
            <w:pPr>
              <w:pStyle w:val="ColorfulList-Accent11"/>
              <w:numPr>
                <w:ilvl w:val="0"/>
                <w:numId w:val="22"/>
              </w:numPr>
              <w:rPr>
                <w:rStyle w:val="shorttext"/>
                <w:rFonts w:ascii="Times New Roman" w:hAnsi="Times New Roman"/>
                <w:sz w:val="22"/>
                <w:szCs w:val="22"/>
              </w:rPr>
            </w:pPr>
            <w:r w:rsidRPr="00C62CBC">
              <w:rPr>
                <w:rFonts w:ascii="Times New Roman" w:hAnsi="Times New Roman"/>
                <w:b/>
                <w:sz w:val="22"/>
                <w:szCs w:val="22"/>
              </w:rPr>
              <w:t>Dr Theodore Njikam</w:t>
            </w:r>
            <w:r w:rsidRPr="00C62CBC">
              <w:rPr>
                <w:rFonts w:ascii="Times New Roman" w:hAnsi="Times New Roman"/>
                <w:sz w:val="22"/>
                <w:szCs w:val="22"/>
              </w:rPr>
              <w:t xml:space="preserve"> – </w:t>
            </w:r>
            <w:r w:rsidRPr="00C62CBC">
              <w:rPr>
                <w:rStyle w:val="shorttext"/>
                <w:sz w:val="18"/>
              </w:rPr>
              <w:t>Chef du Bureau de liaison de la CEEAC</w:t>
            </w:r>
          </w:p>
          <w:p w:rsidR="006D23BE" w:rsidRPr="00C62CBC" w:rsidRDefault="006D23BE" w:rsidP="006D23BE">
            <w:pPr>
              <w:pStyle w:val="ColorfulList-Accent11"/>
              <w:numPr>
                <w:ilvl w:val="0"/>
                <w:numId w:val="22"/>
              </w:numPr>
              <w:rPr>
                <w:rFonts w:ascii="Times New Roman" w:hAnsi="Times New Roman"/>
                <w:sz w:val="22"/>
                <w:szCs w:val="22"/>
              </w:rPr>
            </w:pPr>
            <w:r w:rsidRPr="00C62CBC">
              <w:rPr>
                <w:rFonts w:ascii="Times New Roman" w:hAnsi="Times New Roman"/>
                <w:b/>
                <w:sz w:val="22"/>
                <w:szCs w:val="22"/>
              </w:rPr>
              <w:t>M. Amadou Diongue</w:t>
            </w:r>
            <w:r w:rsidRPr="00C62CBC">
              <w:rPr>
                <w:rFonts w:ascii="Times New Roman" w:hAnsi="Times New Roman"/>
                <w:sz w:val="22"/>
                <w:szCs w:val="22"/>
              </w:rPr>
              <w:t xml:space="preserve"> –  </w:t>
            </w:r>
            <w:r w:rsidRPr="00C62CBC">
              <w:rPr>
                <w:sz w:val="22"/>
              </w:rPr>
              <w:t>Secrétaire du Conseil de paix et de sécurité, CUA, Addis-Abeba</w:t>
            </w:r>
          </w:p>
          <w:p w:rsidR="006D23BE" w:rsidRPr="00C62CBC" w:rsidRDefault="006D23BE" w:rsidP="006D23BE">
            <w:pPr>
              <w:pStyle w:val="ColorfulList-Accent11"/>
              <w:numPr>
                <w:ilvl w:val="0"/>
                <w:numId w:val="22"/>
              </w:numPr>
              <w:rPr>
                <w:rFonts w:ascii="Times New Roman" w:hAnsi="Times New Roman"/>
                <w:sz w:val="22"/>
                <w:szCs w:val="22"/>
              </w:rPr>
            </w:pPr>
            <w:r w:rsidRPr="00C62CBC">
              <w:rPr>
                <w:rFonts w:ascii="Times New Roman" w:hAnsi="Times New Roman"/>
                <w:b/>
                <w:sz w:val="22"/>
                <w:szCs w:val="22"/>
              </w:rPr>
              <w:t>Dr Robert Eno</w:t>
            </w:r>
            <w:r w:rsidRPr="00C62CBC">
              <w:rPr>
                <w:rFonts w:ascii="Times New Roman" w:hAnsi="Times New Roman"/>
                <w:sz w:val="22"/>
                <w:szCs w:val="22"/>
              </w:rPr>
              <w:t xml:space="preserve"> – Greffier, </w:t>
            </w:r>
            <w:r w:rsidRPr="00C62CBC">
              <w:rPr>
                <w:rStyle w:val="alt-edited"/>
                <w:sz w:val="22"/>
              </w:rPr>
              <w:t>Cour africaine des droits de l'homme et des peuples</w:t>
            </w:r>
            <w:r w:rsidRPr="00C62CBC">
              <w:rPr>
                <w:rFonts w:ascii="Times New Roman" w:hAnsi="Times New Roman"/>
                <w:sz w:val="22"/>
                <w:szCs w:val="22"/>
              </w:rPr>
              <w:t>.</w:t>
            </w:r>
          </w:p>
        </w:tc>
      </w:tr>
      <w:tr w:rsidR="006D23BE" w:rsidRPr="00C62CBC" w:rsidTr="00BE2F3D">
        <w:trPr>
          <w:trHeight w:val="404"/>
          <w:jc w:val="center"/>
        </w:trPr>
        <w:tc>
          <w:tcPr>
            <w:tcW w:w="1231" w:type="pct"/>
            <w:shd w:val="clear" w:color="auto" w:fill="FDE9D9"/>
          </w:tcPr>
          <w:p w:rsidR="006D23BE" w:rsidRPr="00C62CBC" w:rsidRDefault="006D23BE" w:rsidP="00BE2F3D">
            <w:pPr>
              <w:jc w:val="center"/>
              <w:rPr>
                <w:rFonts w:ascii="Times New Roman" w:eastAsia="Times New Roman" w:hAnsi="Times New Roman"/>
                <w:b/>
                <w:sz w:val="22"/>
                <w:szCs w:val="22"/>
              </w:rPr>
            </w:pPr>
            <w:r w:rsidRPr="00BE2F3D">
              <w:rPr>
                <w:rFonts w:ascii="Times New Roman" w:eastAsia="Times New Roman" w:hAnsi="Times New Roman"/>
                <w:sz w:val="22"/>
                <w:szCs w:val="22"/>
                <w:lang w:val="fr-FR"/>
              </w:rPr>
              <w:br/>
            </w:r>
            <w:r w:rsidRPr="00C62CBC">
              <w:rPr>
                <w:rFonts w:ascii="Times New Roman" w:eastAsia="Times New Roman" w:hAnsi="Times New Roman"/>
                <w:b/>
                <w:sz w:val="22"/>
                <w:szCs w:val="22"/>
              </w:rPr>
              <w:t>10h30 – 11h00</w:t>
            </w:r>
            <w:r w:rsidRPr="00C62CBC">
              <w:rPr>
                <w:rFonts w:ascii="Times New Roman" w:eastAsia="Times New Roman" w:hAnsi="Times New Roman"/>
                <w:b/>
                <w:sz w:val="22"/>
                <w:szCs w:val="22"/>
              </w:rPr>
              <w:br/>
            </w:r>
          </w:p>
        </w:tc>
        <w:tc>
          <w:tcPr>
            <w:tcW w:w="3769" w:type="pct"/>
            <w:shd w:val="clear" w:color="auto" w:fill="FDE9D9"/>
          </w:tcPr>
          <w:p w:rsidR="006D23BE" w:rsidRPr="00C62CBC" w:rsidRDefault="006D23BE" w:rsidP="00BE2F3D">
            <w:pPr>
              <w:rPr>
                <w:rFonts w:ascii="Times New Roman" w:eastAsia="Times New Roman" w:hAnsi="Times New Roman"/>
                <w:b/>
                <w:bCs/>
                <w:smallCaps/>
                <w:sz w:val="22"/>
                <w:szCs w:val="22"/>
                <w:shd w:val="clear" w:color="auto" w:fill="FDE9D9"/>
              </w:rPr>
            </w:pPr>
            <w:r w:rsidRPr="00C62CBC">
              <w:rPr>
                <w:rFonts w:ascii="Times New Roman" w:eastAsia="Times New Roman" w:hAnsi="Times New Roman"/>
                <w:sz w:val="22"/>
                <w:szCs w:val="22"/>
              </w:rPr>
              <w:t xml:space="preserve">                                             </w:t>
            </w:r>
            <w:r w:rsidRPr="00C62CBC">
              <w:rPr>
                <w:rFonts w:ascii="Times New Roman" w:eastAsia="Times New Roman" w:hAnsi="Times New Roman"/>
                <w:sz w:val="22"/>
                <w:szCs w:val="22"/>
              </w:rPr>
              <w:br/>
              <w:t xml:space="preserve">                         </w:t>
            </w:r>
            <w:r w:rsidRPr="00C62CBC">
              <w:rPr>
                <w:rStyle w:val="shorttext"/>
                <w:rFonts w:ascii="Times New Roman" w:hAnsi="Times New Roman"/>
                <w:b/>
                <w:sz w:val="22"/>
              </w:rPr>
              <w:t>PAUSE CAFÉ</w:t>
            </w:r>
            <w:r w:rsidRPr="00C62CBC">
              <w:rPr>
                <w:rFonts w:ascii="Times New Roman" w:eastAsia="Times New Roman" w:hAnsi="Times New Roman"/>
                <w:b/>
                <w:bCs/>
                <w:smallCaps/>
                <w:sz w:val="22"/>
                <w:szCs w:val="22"/>
              </w:rPr>
              <w:br/>
            </w:r>
            <w:r w:rsidRPr="00C62CBC">
              <w:rPr>
                <w:rFonts w:ascii="Times New Roman" w:eastAsia="Times New Roman" w:hAnsi="Times New Roman"/>
                <w:b/>
                <w:bCs/>
                <w:smallCaps/>
                <w:sz w:val="22"/>
                <w:szCs w:val="22"/>
                <w:shd w:val="clear" w:color="auto" w:fill="FDE9D9"/>
              </w:rPr>
              <w:t xml:space="preserve">                                          </w:t>
            </w:r>
          </w:p>
        </w:tc>
      </w:tr>
      <w:tr w:rsidR="006D23BE" w:rsidRPr="00A80E27" w:rsidTr="00BE2F3D">
        <w:trPr>
          <w:trHeight w:val="711"/>
          <w:jc w:val="center"/>
        </w:trPr>
        <w:tc>
          <w:tcPr>
            <w:tcW w:w="1231" w:type="pct"/>
            <w:shd w:val="clear" w:color="auto" w:fill="auto"/>
          </w:tcPr>
          <w:p w:rsidR="006D23BE" w:rsidRPr="00C62CBC" w:rsidRDefault="006D23BE" w:rsidP="00BE2F3D">
            <w:pPr>
              <w:jc w:val="center"/>
              <w:rPr>
                <w:rFonts w:ascii="Times New Roman" w:eastAsia="Times New Roman" w:hAnsi="Times New Roman"/>
                <w:sz w:val="22"/>
                <w:szCs w:val="22"/>
              </w:rPr>
            </w:pPr>
            <w:r w:rsidRPr="00C62CBC">
              <w:rPr>
                <w:rFonts w:ascii="Times New Roman" w:eastAsia="Times New Roman" w:hAnsi="Times New Roman"/>
                <w:sz w:val="22"/>
                <w:szCs w:val="22"/>
              </w:rPr>
              <w:br/>
            </w:r>
          </w:p>
          <w:p w:rsidR="006D23BE" w:rsidRPr="00C62CBC" w:rsidRDefault="006D23BE" w:rsidP="00BE2F3D">
            <w:pPr>
              <w:jc w:val="center"/>
              <w:rPr>
                <w:rFonts w:ascii="Times New Roman" w:eastAsia="Times New Roman" w:hAnsi="Times New Roman"/>
                <w:sz w:val="22"/>
                <w:szCs w:val="22"/>
              </w:rPr>
            </w:pPr>
          </w:p>
          <w:p w:rsidR="006D23BE" w:rsidRPr="00C62CBC" w:rsidRDefault="006D23BE" w:rsidP="00BE2F3D">
            <w:pPr>
              <w:rPr>
                <w:rFonts w:ascii="Times New Roman" w:eastAsia="Times New Roman" w:hAnsi="Times New Roman"/>
                <w:sz w:val="22"/>
                <w:szCs w:val="22"/>
              </w:rPr>
            </w:pPr>
            <w:r w:rsidRPr="00C62CBC">
              <w:rPr>
                <w:rFonts w:ascii="Times New Roman" w:eastAsia="Times New Roman" w:hAnsi="Times New Roman"/>
                <w:sz w:val="22"/>
                <w:szCs w:val="22"/>
              </w:rPr>
              <w:t xml:space="preserve">          </w:t>
            </w:r>
            <w:r w:rsidRPr="00C62CBC">
              <w:rPr>
                <w:rFonts w:ascii="Times New Roman" w:eastAsia="Times New Roman" w:hAnsi="Times New Roman"/>
                <w:sz w:val="22"/>
                <w:szCs w:val="22"/>
              </w:rPr>
              <w:br/>
              <w:t xml:space="preserve">          </w:t>
            </w:r>
          </w:p>
          <w:p w:rsidR="006D23BE" w:rsidRPr="00C62CBC" w:rsidRDefault="006D23BE" w:rsidP="00BE2F3D">
            <w:pPr>
              <w:rPr>
                <w:rFonts w:ascii="Times New Roman" w:eastAsia="Times New Roman" w:hAnsi="Times New Roman"/>
                <w:b/>
                <w:sz w:val="22"/>
                <w:szCs w:val="22"/>
              </w:rPr>
            </w:pPr>
            <w:r w:rsidRPr="00C62CBC">
              <w:rPr>
                <w:rFonts w:ascii="Times New Roman" w:eastAsia="Times New Roman" w:hAnsi="Times New Roman"/>
                <w:sz w:val="22"/>
                <w:szCs w:val="22"/>
              </w:rPr>
              <w:t xml:space="preserve">    </w:t>
            </w:r>
            <w:r w:rsidRPr="00C62CBC">
              <w:rPr>
                <w:rFonts w:ascii="Times New Roman" w:eastAsia="Times New Roman" w:hAnsi="Times New Roman"/>
                <w:b/>
                <w:sz w:val="22"/>
                <w:szCs w:val="22"/>
              </w:rPr>
              <w:t>11h00 – 12h30</w:t>
            </w:r>
          </w:p>
        </w:tc>
        <w:tc>
          <w:tcPr>
            <w:tcW w:w="3769" w:type="pct"/>
            <w:shd w:val="clear" w:color="auto" w:fill="auto"/>
          </w:tcPr>
          <w:p w:rsidR="006D23BE" w:rsidRPr="00BE2F3D" w:rsidRDefault="006D23BE" w:rsidP="00BE2F3D">
            <w:pPr>
              <w:rPr>
                <w:rFonts w:ascii="Times New Roman" w:eastAsia="Times New Roman" w:hAnsi="Times New Roman"/>
                <w:b/>
                <w:sz w:val="22"/>
                <w:szCs w:val="22"/>
                <w:lang w:val="fr-FR"/>
              </w:rPr>
            </w:pPr>
          </w:p>
          <w:p w:rsidR="006D23BE" w:rsidRPr="00BE2F3D" w:rsidRDefault="006D23BE" w:rsidP="00BE2F3D">
            <w:pPr>
              <w:rPr>
                <w:rFonts w:ascii="Times New Roman" w:eastAsia="Times New Roman" w:hAnsi="Times New Roman"/>
                <w:b/>
                <w:sz w:val="22"/>
                <w:szCs w:val="22"/>
                <w:lang w:val="fr-FR"/>
              </w:rPr>
            </w:pPr>
            <w:r w:rsidRPr="00BE2F3D">
              <w:rPr>
                <w:rFonts w:ascii="Times New Roman" w:eastAsia="Times New Roman" w:hAnsi="Times New Roman"/>
                <w:b/>
                <w:bCs/>
                <w:smallCaps/>
                <w:sz w:val="22"/>
                <w:szCs w:val="22"/>
                <w:lang w:val="fr-FR"/>
              </w:rPr>
              <w:t xml:space="preserve">Panel 5 </w:t>
            </w:r>
            <w:r w:rsidRPr="00BE2F3D">
              <w:rPr>
                <w:rFonts w:ascii="Times New Roman" w:eastAsia="Times New Roman" w:hAnsi="Times New Roman"/>
                <w:b/>
                <w:sz w:val="22"/>
                <w:szCs w:val="22"/>
                <w:lang w:val="fr-FR"/>
              </w:rPr>
              <w:t>: Défis et opportunités de coordination : les cas de la CUA, du CRP et de l'accord tripartite entre l’EAC, le COMESA et la SADC</w:t>
            </w:r>
          </w:p>
          <w:p w:rsidR="006D23BE" w:rsidRPr="00BE2F3D" w:rsidRDefault="006D23BE" w:rsidP="00BE2F3D">
            <w:pPr>
              <w:rPr>
                <w:rFonts w:ascii="Times New Roman" w:eastAsia="Times New Roman" w:hAnsi="Times New Roman"/>
                <w:b/>
                <w:sz w:val="22"/>
                <w:szCs w:val="22"/>
                <w:lang w:val="fr-FR"/>
              </w:rPr>
            </w:pPr>
          </w:p>
          <w:p w:rsidR="006D23BE" w:rsidRPr="00C62CBC" w:rsidRDefault="006D23BE" w:rsidP="00BE2F3D">
            <w:pPr>
              <w:rPr>
                <w:rFonts w:ascii="Times New Roman" w:eastAsia="Times New Roman" w:hAnsi="Times New Roman"/>
                <w:sz w:val="22"/>
                <w:szCs w:val="22"/>
              </w:rPr>
            </w:pPr>
            <w:r w:rsidRPr="00BE2F3D">
              <w:rPr>
                <w:rFonts w:ascii="Times New Roman" w:eastAsia="Times New Roman" w:hAnsi="Times New Roman"/>
                <w:b/>
                <w:sz w:val="22"/>
                <w:szCs w:val="22"/>
                <w:lang w:val="fr-FR"/>
              </w:rPr>
              <w:t>Modérateur : Dr Barassou Diawara</w:t>
            </w:r>
            <w:r w:rsidRPr="00BE2F3D">
              <w:rPr>
                <w:rFonts w:ascii="Times New Roman" w:eastAsia="Times New Roman" w:hAnsi="Times New Roman"/>
                <w:sz w:val="22"/>
                <w:szCs w:val="22"/>
                <w:lang w:val="fr-FR"/>
              </w:rPr>
              <w:t xml:space="preserve"> –  </w:t>
            </w:r>
            <w:r w:rsidRPr="00BE2F3D">
              <w:rPr>
                <w:rFonts w:ascii="Times New Roman" w:hAnsi="Times New Roman"/>
                <w:sz w:val="22"/>
                <w:lang w:val="fr-FR"/>
              </w:rPr>
              <w:t xml:space="preserve">Expert en gestion des connaissances et coordinateur - </w:t>
            </w:r>
            <w:r w:rsidRPr="00BE2F3D">
              <w:rPr>
                <w:rFonts w:ascii="Times New Roman" w:eastAsia="Times New Roman" w:hAnsi="Times New Roman"/>
                <w:sz w:val="22"/>
                <w:szCs w:val="22"/>
                <w:lang w:val="fr-FR"/>
              </w:rPr>
              <w:t>Africa Think Tank Network, (</w:t>
            </w:r>
            <w:r w:rsidRPr="00BE2F3D">
              <w:rPr>
                <w:rFonts w:ascii="Times New Roman" w:hAnsi="Times New Roman"/>
                <w:sz w:val="22"/>
                <w:szCs w:val="22"/>
                <w:lang w:val="fr-FR"/>
              </w:rPr>
              <w:t>Réseau de réflexion sur l'Afrique,) Fondation pour le renforcement des capacités en Afrique,</w:t>
            </w:r>
            <w:r w:rsidRPr="00BE2F3D">
              <w:rPr>
                <w:rFonts w:ascii="Times New Roman" w:eastAsia="Times New Roman" w:hAnsi="Times New Roman"/>
                <w:sz w:val="22"/>
                <w:szCs w:val="22"/>
                <w:lang w:val="fr-FR"/>
              </w:rPr>
              <w:t xml:space="preserve"> Harare, Zimbabwe.</w:t>
            </w:r>
            <w:r w:rsidRPr="00BE2F3D">
              <w:rPr>
                <w:rFonts w:ascii="Times New Roman" w:eastAsia="Times New Roman" w:hAnsi="Times New Roman"/>
                <w:sz w:val="22"/>
                <w:szCs w:val="22"/>
                <w:lang w:val="fr-FR"/>
              </w:rPr>
              <w:br/>
            </w:r>
            <w:r w:rsidRPr="00BE2F3D">
              <w:rPr>
                <w:rFonts w:ascii="Times New Roman" w:eastAsia="Times New Roman" w:hAnsi="Times New Roman"/>
                <w:sz w:val="22"/>
                <w:szCs w:val="22"/>
                <w:lang w:val="fr-FR"/>
              </w:rPr>
              <w:lastRenderedPageBreak/>
              <w:br/>
            </w:r>
            <w:r w:rsidRPr="00C62CBC">
              <w:rPr>
                <w:rFonts w:ascii="Times New Roman" w:eastAsia="Times New Roman" w:hAnsi="Times New Roman"/>
                <w:b/>
                <w:sz w:val="22"/>
                <w:szCs w:val="22"/>
              </w:rPr>
              <w:t>Intervenants :</w:t>
            </w:r>
          </w:p>
          <w:p w:rsidR="006D23BE" w:rsidRPr="00C62CBC" w:rsidRDefault="006D23BE" w:rsidP="006D23BE">
            <w:pPr>
              <w:pStyle w:val="ColorfulList-Accent11"/>
              <w:numPr>
                <w:ilvl w:val="0"/>
                <w:numId w:val="21"/>
              </w:numPr>
              <w:rPr>
                <w:rFonts w:ascii="Times New Roman" w:hAnsi="Times New Roman"/>
                <w:sz w:val="24"/>
                <w:szCs w:val="22"/>
              </w:rPr>
            </w:pPr>
            <w:r w:rsidRPr="00C62CBC">
              <w:rPr>
                <w:rFonts w:ascii="Times New Roman" w:hAnsi="Times New Roman"/>
                <w:b/>
                <w:sz w:val="22"/>
                <w:szCs w:val="22"/>
              </w:rPr>
              <w:t>Mme Charity Nchimunya</w:t>
            </w:r>
            <w:r w:rsidRPr="00C62CBC">
              <w:rPr>
                <w:rFonts w:ascii="Times New Roman" w:hAnsi="Times New Roman"/>
                <w:sz w:val="22"/>
                <w:szCs w:val="22"/>
              </w:rPr>
              <w:t xml:space="preserve"> – </w:t>
            </w:r>
            <w:r w:rsidRPr="00C62CBC">
              <w:rPr>
                <w:sz w:val="22"/>
              </w:rPr>
              <w:t>Secrétaire exécutive, Conseil consultatif de l'Union africaine sur la corruption</w:t>
            </w:r>
          </w:p>
          <w:p w:rsidR="006D23BE" w:rsidRPr="00C62CBC" w:rsidRDefault="006D23BE" w:rsidP="006D23BE">
            <w:pPr>
              <w:pStyle w:val="ColorfulList-Accent11"/>
              <w:numPr>
                <w:ilvl w:val="0"/>
                <w:numId w:val="21"/>
              </w:numPr>
              <w:rPr>
                <w:rFonts w:ascii="Times New Roman" w:hAnsi="Times New Roman"/>
                <w:sz w:val="22"/>
                <w:szCs w:val="22"/>
              </w:rPr>
            </w:pPr>
            <w:r w:rsidRPr="00C62CBC">
              <w:rPr>
                <w:rFonts w:ascii="Times New Roman" w:hAnsi="Times New Roman"/>
                <w:b/>
                <w:sz w:val="22"/>
                <w:szCs w:val="22"/>
              </w:rPr>
              <w:t xml:space="preserve">M. Salvator Matata - </w:t>
            </w:r>
            <w:r w:rsidRPr="00C62CBC">
              <w:rPr>
                <w:rStyle w:val="shorttext"/>
                <w:sz w:val="22"/>
              </w:rPr>
              <w:t>Chef du bureau de liaison du COMESA</w:t>
            </w:r>
          </w:p>
          <w:p w:rsidR="006D23BE" w:rsidRPr="00C62CBC" w:rsidRDefault="006D23BE" w:rsidP="006D23BE">
            <w:pPr>
              <w:pStyle w:val="ColorfulList-Accent11"/>
              <w:numPr>
                <w:ilvl w:val="0"/>
                <w:numId w:val="21"/>
              </w:numPr>
              <w:rPr>
                <w:rFonts w:ascii="Times New Roman" w:hAnsi="Times New Roman"/>
                <w:sz w:val="22"/>
                <w:szCs w:val="22"/>
              </w:rPr>
            </w:pPr>
            <w:r w:rsidRPr="00C62CBC">
              <w:rPr>
                <w:rFonts w:ascii="Times New Roman" w:hAnsi="Times New Roman"/>
                <w:b/>
                <w:sz w:val="22"/>
                <w:szCs w:val="22"/>
              </w:rPr>
              <w:t>Dr Bertrand Pamfouet</w:t>
            </w:r>
            <w:r w:rsidRPr="00C62CBC">
              <w:rPr>
                <w:rFonts w:ascii="Times New Roman" w:hAnsi="Times New Roman"/>
                <w:sz w:val="22"/>
                <w:szCs w:val="22"/>
              </w:rPr>
              <w:t xml:space="preserve"> (Consultant, Allemagne)</w:t>
            </w:r>
          </w:p>
        </w:tc>
      </w:tr>
      <w:tr w:rsidR="006D23BE" w:rsidRPr="00C62CBC" w:rsidTr="00BE2F3D">
        <w:trPr>
          <w:trHeight w:val="467"/>
          <w:jc w:val="center"/>
        </w:trPr>
        <w:tc>
          <w:tcPr>
            <w:tcW w:w="1231" w:type="pct"/>
            <w:shd w:val="clear" w:color="auto" w:fill="FDE9D9"/>
          </w:tcPr>
          <w:p w:rsidR="006D23BE" w:rsidRPr="00BE2F3D" w:rsidRDefault="006D23BE" w:rsidP="00BE2F3D">
            <w:pPr>
              <w:jc w:val="center"/>
              <w:rPr>
                <w:rFonts w:ascii="Times New Roman" w:eastAsia="Times New Roman" w:hAnsi="Times New Roman"/>
                <w:sz w:val="22"/>
                <w:szCs w:val="22"/>
                <w:lang w:val="fr-FR"/>
              </w:rPr>
            </w:pPr>
          </w:p>
          <w:p w:rsidR="006D23BE" w:rsidRPr="00C62CBC" w:rsidRDefault="006D23BE" w:rsidP="00BE2F3D">
            <w:pPr>
              <w:jc w:val="center"/>
              <w:rPr>
                <w:rFonts w:ascii="Times New Roman" w:eastAsia="Times New Roman" w:hAnsi="Times New Roman"/>
                <w:b/>
                <w:sz w:val="22"/>
                <w:szCs w:val="22"/>
              </w:rPr>
            </w:pPr>
            <w:r w:rsidRPr="00C62CBC">
              <w:rPr>
                <w:rFonts w:ascii="Times New Roman" w:eastAsia="Times New Roman" w:hAnsi="Times New Roman"/>
                <w:b/>
                <w:sz w:val="22"/>
                <w:szCs w:val="22"/>
              </w:rPr>
              <w:t>12h30 – 14h00</w:t>
            </w:r>
          </w:p>
        </w:tc>
        <w:tc>
          <w:tcPr>
            <w:tcW w:w="3769" w:type="pct"/>
            <w:shd w:val="clear" w:color="auto" w:fill="FDE9D9"/>
          </w:tcPr>
          <w:p w:rsidR="006D23BE" w:rsidRPr="00C62CBC" w:rsidRDefault="006D23BE" w:rsidP="00BE2F3D">
            <w:pPr>
              <w:rPr>
                <w:rFonts w:ascii="Times New Roman" w:eastAsia="Times New Roman" w:hAnsi="Times New Roman"/>
                <w:b/>
                <w:sz w:val="22"/>
                <w:szCs w:val="22"/>
                <w:shd w:val="clear" w:color="auto" w:fill="FDE9D9"/>
              </w:rPr>
            </w:pPr>
            <w:r w:rsidRPr="00C62CBC">
              <w:rPr>
                <w:rFonts w:ascii="Times New Roman" w:eastAsia="Times New Roman" w:hAnsi="Times New Roman"/>
                <w:b/>
                <w:sz w:val="22"/>
                <w:szCs w:val="22"/>
                <w:shd w:val="clear" w:color="auto" w:fill="FDE9D9"/>
              </w:rPr>
              <w:t xml:space="preserve">                                          </w:t>
            </w:r>
          </w:p>
          <w:p w:rsidR="006D23BE" w:rsidRPr="00C62CBC" w:rsidRDefault="006D23BE" w:rsidP="00BE2F3D">
            <w:pPr>
              <w:rPr>
                <w:rFonts w:ascii="Times New Roman" w:eastAsia="Times New Roman" w:hAnsi="Times New Roman"/>
                <w:b/>
                <w:bCs/>
                <w:smallCaps/>
                <w:sz w:val="22"/>
                <w:szCs w:val="22"/>
                <w:shd w:val="clear" w:color="auto" w:fill="FDE9D9"/>
              </w:rPr>
            </w:pPr>
            <w:r w:rsidRPr="00C62CBC">
              <w:rPr>
                <w:rFonts w:ascii="Times New Roman" w:eastAsia="Times New Roman" w:hAnsi="Times New Roman"/>
                <w:b/>
                <w:sz w:val="22"/>
                <w:szCs w:val="22"/>
                <w:shd w:val="clear" w:color="auto" w:fill="FDE9D9"/>
              </w:rPr>
              <w:t xml:space="preserve">                          </w:t>
            </w:r>
            <w:r w:rsidRPr="00C62CBC">
              <w:rPr>
                <w:rStyle w:val="shorttext"/>
                <w:rFonts w:ascii="Times New Roman" w:hAnsi="Times New Roman"/>
                <w:b/>
                <w:sz w:val="22"/>
              </w:rPr>
              <w:t>DÉJEUNER</w:t>
            </w:r>
          </w:p>
          <w:p w:rsidR="006D23BE" w:rsidRPr="00C62CBC" w:rsidRDefault="006D23BE" w:rsidP="00BE2F3D">
            <w:pPr>
              <w:rPr>
                <w:rFonts w:ascii="Times New Roman" w:eastAsia="Times New Roman" w:hAnsi="Times New Roman"/>
                <w:sz w:val="22"/>
                <w:szCs w:val="22"/>
              </w:rPr>
            </w:pPr>
          </w:p>
        </w:tc>
      </w:tr>
      <w:tr w:rsidR="006D23BE" w:rsidRPr="00A80E27" w:rsidTr="00BE2F3D">
        <w:trPr>
          <w:trHeight w:val="711"/>
          <w:jc w:val="center"/>
        </w:trPr>
        <w:tc>
          <w:tcPr>
            <w:tcW w:w="1231" w:type="pct"/>
            <w:shd w:val="clear" w:color="auto" w:fill="auto"/>
          </w:tcPr>
          <w:p w:rsidR="006D23BE" w:rsidRPr="00C62CBC" w:rsidRDefault="006D23BE" w:rsidP="00BE2F3D">
            <w:pPr>
              <w:rPr>
                <w:rFonts w:ascii="Times New Roman" w:eastAsia="Times New Roman" w:hAnsi="Times New Roman"/>
                <w:sz w:val="22"/>
                <w:szCs w:val="22"/>
              </w:rPr>
            </w:pPr>
          </w:p>
          <w:p w:rsidR="006D23BE" w:rsidRPr="00C62CBC" w:rsidRDefault="006D23BE" w:rsidP="00BE2F3D">
            <w:pPr>
              <w:rPr>
                <w:rFonts w:ascii="Times New Roman" w:eastAsia="Times New Roman" w:hAnsi="Times New Roman"/>
                <w:sz w:val="22"/>
                <w:szCs w:val="22"/>
              </w:rPr>
            </w:pPr>
          </w:p>
          <w:p w:rsidR="006D23BE" w:rsidRPr="00C62CBC" w:rsidRDefault="006D23BE" w:rsidP="00BE2F3D">
            <w:pPr>
              <w:rPr>
                <w:rFonts w:ascii="Times New Roman" w:eastAsia="Times New Roman" w:hAnsi="Times New Roman"/>
                <w:sz w:val="22"/>
                <w:szCs w:val="22"/>
              </w:rPr>
            </w:pPr>
          </w:p>
          <w:p w:rsidR="006D23BE" w:rsidRPr="00C62CBC" w:rsidRDefault="006D23BE" w:rsidP="00BE2F3D">
            <w:pPr>
              <w:rPr>
                <w:rFonts w:ascii="Times New Roman" w:eastAsia="Times New Roman" w:hAnsi="Times New Roman"/>
                <w:sz w:val="22"/>
                <w:szCs w:val="22"/>
              </w:rPr>
            </w:pPr>
          </w:p>
          <w:p w:rsidR="006D23BE" w:rsidRPr="00C62CBC" w:rsidRDefault="006D23BE" w:rsidP="00BE2F3D">
            <w:pPr>
              <w:rPr>
                <w:rFonts w:ascii="Times New Roman" w:eastAsia="Times New Roman" w:hAnsi="Times New Roman"/>
                <w:b/>
                <w:sz w:val="22"/>
                <w:szCs w:val="22"/>
              </w:rPr>
            </w:pPr>
            <w:r w:rsidRPr="00C62CBC">
              <w:rPr>
                <w:rFonts w:ascii="Times New Roman" w:eastAsia="Times New Roman" w:hAnsi="Times New Roman"/>
                <w:sz w:val="22"/>
                <w:szCs w:val="22"/>
              </w:rPr>
              <w:br/>
            </w:r>
            <w:r w:rsidRPr="00C62CBC">
              <w:rPr>
                <w:rFonts w:ascii="Times New Roman" w:eastAsia="Times New Roman" w:hAnsi="Times New Roman"/>
                <w:b/>
                <w:sz w:val="22"/>
                <w:szCs w:val="22"/>
              </w:rPr>
              <w:t>14h00 – 15h30</w:t>
            </w:r>
          </w:p>
        </w:tc>
        <w:tc>
          <w:tcPr>
            <w:tcW w:w="3769" w:type="pct"/>
            <w:shd w:val="clear" w:color="auto" w:fill="auto"/>
          </w:tcPr>
          <w:p w:rsidR="006D23BE" w:rsidRPr="00BE2F3D" w:rsidRDefault="006D23BE" w:rsidP="00BE2F3D">
            <w:pPr>
              <w:rPr>
                <w:rFonts w:ascii="Times New Roman" w:eastAsia="Times New Roman" w:hAnsi="Times New Roman"/>
                <w:b/>
                <w:sz w:val="22"/>
                <w:szCs w:val="22"/>
                <w:lang w:val="fr-FR"/>
              </w:rPr>
            </w:pPr>
          </w:p>
          <w:p w:rsidR="006D23BE" w:rsidRPr="00BE2F3D" w:rsidRDefault="006D23BE" w:rsidP="00BE2F3D">
            <w:pPr>
              <w:rPr>
                <w:rFonts w:ascii="Times New Roman" w:eastAsia="Times New Roman" w:hAnsi="Times New Roman"/>
                <w:b/>
                <w:sz w:val="22"/>
                <w:szCs w:val="22"/>
                <w:lang w:val="fr-FR"/>
              </w:rPr>
            </w:pPr>
          </w:p>
          <w:p w:rsidR="006D23BE" w:rsidRPr="00BE2F3D" w:rsidRDefault="006D23BE" w:rsidP="00BE2F3D">
            <w:pPr>
              <w:rPr>
                <w:rFonts w:ascii="Times New Roman" w:eastAsia="Times New Roman" w:hAnsi="Times New Roman"/>
                <w:b/>
                <w:sz w:val="20"/>
                <w:szCs w:val="22"/>
                <w:lang w:val="fr-FR"/>
              </w:rPr>
            </w:pPr>
            <w:r w:rsidRPr="00BE2F3D">
              <w:rPr>
                <w:rFonts w:ascii="Times New Roman" w:eastAsia="Times New Roman" w:hAnsi="Times New Roman"/>
                <w:b/>
                <w:bCs/>
                <w:smallCaps/>
                <w:sz w:val="22"/>
                <w:szCs w:val="22"/>
                <w:lang w:val="fr-FR"/>
              </w:rPr>
              <w:t>Panel</w:t>
            </w:r>
            <w:r w:rsidRPr="00BE2F3D">
              <w:rPr>
                <w:rFonts w:ascii="Times New Roman" w:eastAsia="Times New Roman" w:hAnsi="Times New Roman"/>
                <w:b/>
                <w:sz w:val="22"/>
                <w:szCs w:val="22"/>
                <w:lang w:val="fr-FR"/>
              </w:rPr>
              <w:t xml:space="preserve"> 6 : </w:t>
            </w:r>
            <w:r w:rsidRPr="00BE2F3D">
              <w:rPr>
                <w:rFonts w:ascii="Times New Roman" w:hAnsi="Times New Roman"/>
                <w:b/>
                <w:sz w:val="22"/>
                <w:lang w:val="fr-FR"/>
              </w:rPr>
              <w:t>Défis et opportunités de coordination : les cas d'AGA et d'APSA</w:t>
            </w:r>
            <w:r w:rsidRPr="00BE2F3D">
              <w:rPr>
                <w:rFonts w:ascii="Times New Roman" w:eastAsia="Times New Roman" w:hAnsi="Times New Roman"/>
                <w:b/>
                <w:sz w:val="20"/>
                <w:szCs w:val="22"/>
                <w:lang w:val="fr-FR"/>
              </w:rPr>
              <w:t xml:space="preserve"> </w:t>
            </w:r>
          </w:p>
          <w:p w:rsidR="006D23BE" w:rsidRPr="00C87B0E" w:rsidRDefault="006D23BE" w:rsidP="00BE2F3D">
            <w:pPr>
              <w:rPr>
                <w:rFonts w:ascii="Times New Roman" w:eastAsia="Times New Roman" w:hAnsi="Times New Roman"/>
                <w:sz w:val="22"/>
                <w:szCs w:val="22"/>
                <w:lang w:val="en-US"/>
              </w:rPr>
            </w:pPr>
            <w:r w:rsidRPr="00DA24E9">
              <w:rPr>
                <w:rFonts w:ascii="Times New Roman" w:eastAsia="Times New Roman" w:hAnsi="Times New Roman"/>
                <w:sz w:val="22"/>
                <w:szCs w:val="22"/>
                <w:lang w:val="fr-FR"/>
              </w:rPr>
              <w:br/>
            </w:r>
            <w:r w:rsidRPr="00C87B0E">
              <w:rPr>
                <w:rFonts w:ascii="Times New Roman" w:eastAsia="Times New Roman" w:hAnsi="Times New Roman"/>
                <w:b/>
                <w:sz w:val="22"/>
                <w:szCs w:val="22"/>
                <w:lang w:val="en-US"/>
              </w:rPr>
              <w:t>Modérateur : Dr Yonas Adaye</w:t>
            </w:r>
            <w:r w:rsidRPr="00C87B0E">
              <w:rPr>
                <w:rFonts w:ascii="Times New Roman" w:eastAsia="Times New Roman" w:hAnsi="Times New Roman"/>
                <w:sz w:val="22"/>
                <w:szCs w:val="22"/>
                <w:lang w:val="en-US"/>
              </w:rPr>
              <w:t xml:space="preserve"> </w:t>
            </w:r>
            <w:r w:rsidRPr="00C87B0E">
              <w:rPr>
                <w:rFonts w:ascii="Times New Roman" w:eastAsia="Times New Roman" w:hAnsi="Times New Roman"/>
                <w:sz w:val="20"/>
                <w:szCs w:val="22"/>
                <w:lang w:val="en-US"/>
              </w:rPr>
              <w:t xml:space="preserve">– </w:t>
            </w:r>
            <w:r w:rsidRPr="00C87B0E">
              <w:rPr>
                <w:rStyle w:val="shorttext"/>
                <w:rFonts w:ascii="Times New Roman" w:hAnsi="Times New Roman"/>
                <w:sz w:val="22"/>
                <w:lang w:val="en-US"/>
              </w:rPr>
              <w:t>Directeur académique associé</w:t>
            </w:r>
            <w:r w:rsidRPr="00C87B0E">
              <w:rPr>
                <w:rStyle w:val="shorttext"/>
                <w:lang w:val="en-US"/>
              </w:rPr>
              <w:t xml:space="preserve">, </w:t>
            </w:r>
            <w:r w:rsidRPr="00C87B0E">
              <w:rPr>
                <w:rFonts w:ascii="Times New Roman" w:eastAsia="Times New Roman" w:hAnsi="Times New Roman"/>
                <w:sz w:val="22"/>
                <w:szCs w:val="22"/>
                <w:lang w:val="en-US"/>
              </w:rPr>
              <w:t xml:space="preserve">Institute for Peace and Security Studies (IPSS), Addis Ababa, </w:t>
            </w:r>
            <w:r w:rsidR="0006384E">
              <w:rPr>
                <w:rFonts w:ascii="Times New Roman" w:eastAsia="Times New Roman" w:hAnsi="Times New Roman"/>
                <w:sz w:val="22"/>
                <w:szCs w:val="22"/>
                <w:lang w:val="en-US"/>
              </w:rPr>
              <w:t>Éthiopie</w:t>
            </w:r>
            <w:r w:rsidRPr="00C87B0E">
              <w:rPr>
                <w:rFonts w:ascii="Times New Roman" w:eastAsia="Times New Roman" w:hAnsi="Times New Roman"/>
                <w:sz w:val="22"/>
                <w:szCs w:val="22"/>
                <w:lang w:val="en-US"/>
              </w:rPr>
              <w:t>.</w:t>
            </w:r>
          </w:p>
          <w:p w:rsidR="006D23BE" w:rsidRPr="00C62CBC" w:rsidRDefault="006D23BE" w:rsidP="00BE2F3D">
            <w:pPr>
              <w:rPr>
                <w:rFonts w:ascii="Times New Roman" w:eastAsia="Times New Roman" w:hAnsi="Times New Roman"/>
                <w:sz w:val="22"/>
                <w:szCs w:val="22"/>
              </w:rPr>
            </w:pPr>
            <w:r w:rsidRPr="00C87B0E">
              <w:rPr>
                <w:rFonts w:ascii="Times New Roman" w:eastAsia="Times New Roman" w:hAnsi="Times New Roman"/>
                <w:b/>
                <w:sz w:val="22"/>
                <w:szCs w:val="22"/>
                <w:lang w:val="en-US"/>
              </w:rPr>
              <w:br/>
            </w:r>
            <w:r w:rsidRPr="00C62CBC">
              <w:rPr>
                <w:rFonts w:ascii="Times New Roman" w:eastAsia="Times New Roman" w:hAnsi="Times New Roman"/>
                <w:b/>
                <w:sz w:val="22"/>
                <w:szCs w:val="22"/>
              </w:rPr>
              <w:t>Intervenants :</w:t>
            </w:r>
          </w:p>
          <w:p w:rsidR="006D23BE" w:rsidRPr="00C62CBC" w:rsidRDefault="006D23BE" w:rsidP="006D23BE">
            <w:pPr>
              <w:pStyle w:val="ColorfulList-Accent11"/>
              <w:numPr>
                <w:ilvl w:val="0"/>
                <w:numId w:val="24"/>
              </w:numPr>
              <w:rPr>
                <w:rFonts w:ascii="Times New Roman" w:hAnsi="Times New Roman"/>
                <w:sz w:val="22"/>
                <w:szCs w:val="22"/>
              </w:rPr>
            </w:pPr>
            <w:r w:rsidRPr="00C62CBC">
              <w:rPr>
                <w:rFonts w:ascii="Times New Roman" w:hAnsi="Times New Roman"/>
                <w:b/>
                <w:sz w:val="22"/>
                <w:szCs w:val="22"/>
              </w:rPr>
              <w:t>M. Yusupha Jobe</w:t>
            </w:r>
            <w:r w:rsidRPr="00C62CBC">
              <w:rPr>
                <w:rFonts w:ascii="Times New Roman" w:hAnsi="Times New Roman"/>
                <w:sz w:val="22"/>
                <w:szCs w:val="22"/>
              </w:rPr>
              <w:t xml:space="preserve"> – Greffier adjoint, PPA</w:t>
            </w:r>
          </w:p>
          <w:p w:rsidR="006D23BE" w:rsidRPr="00C62CBC" w:rsidRDefault="006D23BE" w:rsidP="006D23BE">
            <w:pPr>
              <w:pStyle w:val="ColorfulList-Accent11"/>
              <w:numPr>
                <w:ilvl w:val="0"/>
                <w:numId w:val="24"/>
              </w:numPr>
              <w:rPr>
                <w:rFonts w:ascii="Times New Roman" w:hAnsi="Times New Roman"/>
                <w:sz w:val="22"/>
                <w:szCs w:val="22"/>
              </w:rPr>
            </w:pPr>
            <w:r w:rsidRPr="00C62CBC">
              <w:rPr>
                <w:rFonts w:ascii="Times New Roman" w:hAnsi="Times New Roman"/>
                <w:b/>
                <w:sz w:val="22"/>
                <w:szCs w:val="22"/>
              </w:rPr>
              <w:t>M. Selemani Kinyunyu</w:t>
            </w:r>
            <w:r w:rsidRPr="00C62CBC">
              <w:rPr>
                <w:rFonts w:ascii="Times New Roman" w:hAnsi="Times New Roman"/>
                <w:sz w:val="22"/>
                <w:szCs w:val="22"/>
              </w:rPr>
              <w:t xml:space="preserve"> – </w:t>
            </w:r>
            <w:r w:rsidRPr="00C62CBC">
              <w:rPr>
                <w:rStyle w:val="alt-edited"/>
                <w:sz w:val="22"/>
              </w:rPr>
              <w:t>Chargé principal des questions juridiques et politiques, CCUAC</w:t>
            </w:r>
            <w:r w:rsidRPr="00C62CBC">
              <w:rPr>
                <w:rFonts w:ascii="Times New Roman" w:hAnsi="Times New Roman"/>
                <w:sz w:val="22"/>
                <w:szCs w:val="22"/>
              </w:rPr>
              <w:t>.</w:t>
            </w:r>
          </w:p>
          <w:p w:rsidR="006D23BE" w:rsidRPr="00C62CBC" w:rsidRDefault="006D23BE" w:rsidP="006D23BE">
            <w:pPr>
              <w:pStyle w:val="ColorfulList-Accent11"/>
              <w:numPr>
                <w:ilvl w:val="0"/>
                <w:numId w:val="24"/>
              </w:numPr>
              <w:rPr>
                <w:rFonts w:ascii="Times New Roman" w:hAnsi="Times New Roman"/>
                <w:sz w:val="22"/>
                <w:szCs w:val="22"/>
              </w:rPr>
            </w:pPr>
            <w:r w:rsidRPr="00C62CBC">
              <w:rPr>
                <w:rFonts w:ascii="Times New Roman" w:hAnsi="Times New Roman"/>
                <w:b/>
                <w:sz w:val="22"/>
                <w:szCs w:val="22"/>
              </w:rPr>
              <w:t>M. Amadou Diongue</w:t>
            </w:r>
            <w:r w:rsidRPr="00C62CBC">
              <w:rPr>
                <w:rFonts w:ascii="Times New Roman" w:hAnsi="Times New Roman"/>
                <w:sz w:val="22"/>
                <w:szCs w:val="22"/>
              </w:rPr>
              <w:t xml:space="preserve"> – </w:t>
            </w:r>
            <w:r w:rsidRPr="00C62CBC">
              <w:rPr>
                <w:rStyle w:val="shorttext"/>
                <w:sz w:val="22"/>
              </w:rPr>
              <w:t>Secrétaire du Conseil de paix et de sécurité</w:t>
            </w:r>
          </w:p>
          <w:p w:rsidR="006D23BE" w:rsidRPr="00C62CBC" w:rsidRDefault="006D23BE" w:rsidP="006D23BE">
            <w:pPr>
              <w:pStyle w:val="ColorfulList-Accent11"/>
              <w:numPr>
                <w:ilvl w:val="0"/>
                <w:numId w:val="23"/>
              </w:numPr>
              <w:rPr>
                <w:rFonts w:ascii="Times New Roman" w:hAnsi="Times New Roman"/>
                <w:sz w:val="24"/>
                <w:szCs w:val="22"/>
              </w:rPr>
            </w:pPr>
            <w:r w:rsidRPr="00C62CBC">
              <w:rPr>
                <w:rFonts w:ascii="Times New Roman" w:hAnsi="Times New Roman"/>
                <w:b/>
                <w:sz w:val="22"/>
                <w:szCs w:val="22"/>
              </w:rPr>
              <w:t>Dr Théodore Njikam</w:t>
            </w:r>
            <w:r w:rsidRPr="00C62CBC">
              <w:rPr>
                <w:rFonts w:ascii="Times New Roman" w:hAnsi="Times New Roman"/>
                <w:sz w:val="22"/>
                <w:szCs w:val="22"/>
              </w:rPr>
              <w:t xml:space="preserve"> – </w:t>
            </w:r>
            <w:r w:rsidRPr="00C62CBC">
              <w:rPr>
                <w:rStyle w:val="shorttext"/>
                <w:sz w:val="22"/>
              </w:rPr>
              <w:t>Chef du Bureau de liaison de la CEEAC</w:t>
            </w:r>
          </w:p>
          <w:p w:rsidR="006D23BE" w:rsidRPr="00C62CBC" w:rsidRDefault="006D23BE" w:rsidP="00BE2F3D">
            <w:pPr>
              <w:pStyle w:val="ColorfulList-Accent11"/>
              <w:ind w:left="360"/>
              <w:rPr>
                <w:rFonts w:ascii="Times New Roman" w:hAnsi="Times New Roman"/>
                <w:sz w:val="22"/>
                <w:szCs w:val="22"/>
              </w:rPr>
            </w:pPr>
          </w:p>
        </w:tc>
      </w:tr>
      <w:tr w:rsidR="006D23BE" w:rsidRPr="00A80E27" w:rsidTr="00BE2F3D">
        <w:trPr>
          <w:trHeight w:val="431"/>
          <w:jc w:val="center"/>
        </w:trPr>
        <w:tc>
          <w:tcPr>
            <w:tcW w:w="1231" w:type="pct"/>
            <w:shd w:val="clear" w:color="auto" w:fill="auto"/>
          </w:tcPr>
          <w:p w:rsidR="006D23BE" w:rsidRPr="00BE2F3D" w:rsidRDefault="006D23BE" w:rsidP="00BE2F3D">
            <w:pPr>
              <w:jc w:val="center"/>
              <w:rPr>
                <w:rFonts w:ascii="Times New Roman" w:eastAsia="Times New Roman" w:hAnsi="Times New Roman"/>
                <w:sz w:val="22"/>
                <w:szCs w:val="22"/>
                <w:lang w:val="fr-FR"/>
              </w:rPr>
            </w:pPr>
          </w:p>
          <w:p w:rsidR="006D23BE" w:rsidRPr="00C62CBC" w:rsidRDefault="006D23BE" w:rsidP="00BE2F3D">
            <w:pPr>
              <w:jc w:val="center"/>
              <w:rPr>
                <w:rFonts w:ascii="Times New Roman" w:eastAsia="Times New Roman" w:hAnsi="Times New Roman"/>
                <w:b/>
                <w:sz w:val="22"/>
                <w:szCs w:val="22"/>
              </w:rPr>
            </w:pPr>
            <w:r w:rsidRPr="00C62CBC">
              <w:rPr>
                <w:rFonts w:ascii="Times New Roman" w:eastAsia="Times New Roman" w:hAnsi="Times New Roman"/>
                <w:b/>
                <w:sz w:val="22"/>
                <w:szCs w:val="22"/>
              </w:rPr>
              <w:t xml:space="preserve">15h30 – 16h00 </w:t>
            </w:r>
          </w:p>
          <w:p w:rsidR="006D23BE" w:rsidRPr="00C62CBC" w:rsidRDefault="006D23BE" w:rsidP="00BE2F3D">
            <w:pPr>
              <w:jc w:val="center"/>
              <w:rPr>
                <w:rFonts w:ascii="Times New Roman" w:eastAsia="Times New Roman" w:hAnsi="Times New Roman"/>
                <w:sz w:val="22"/>
                <w:szCs w:val="22"/>
              </w:rPr>
            </w:pPr>
          </w:p>
        </w:tc>
        <w:tc>
          <w:tcPr>
            <w:tcW w:w="3769" w:type="pct"/>
            <w:shd w:val="clear" w:color="auto" w:fill="auto"/>
          </w:tcPr>
          <w:p w:rsidR="006D23BE" w:rsidRPr="00BE2F3D" w:rsidRDefault="006D23BE" w:rsidP="00BE2F3D">
            <w:pPr>
              <w:rPr>
                <w:rFonts w:ascii="Times New Roman" w:eastAsia="Times New Roman" w:hAnsi="Times New Roman"/>
                <w:b/>
                <w:sz w:val="22"/>
                <w:szCs w:val="22"/>
                <w:lang w:val="fr-FR"/>
              </w:rPr>
            </w:pPr>
          </w:p>
          <w:p w:rsidR="006D23BE" w:rsidRPr="00BE2F3D" w:rsidRDefault="006D23BE" w:rsidP="00BE2F3D">
            <w:pPr>
              <w:rPr>
                <w:rFonts w:ascii="Times New Roman" w:eastAsia="Times New Roman" w:hAnsi="Times New Roman"/>
                <w:b/>
                <w:sz w:val="22"/>
                <w:szCs w:val="22"/>
                <w:lang w:val="fr-FR"/>
              </w:rPr>
            </w:pPr>
            <w:r w:rsidRPr="00BE2F3D">
              <w:rPr>
                <w:rFonts w:ascii="Times New Roman" w:eastAsia="Times New Roman" w:hAnsi="Times New Roman"/>
                <w:b/>
                <w:sz w:val="22"/>
                <w:szCs w:val="22"/>
                <w:lang w:val="fr-FR"/>
              </w:rPr>
              <w:t>Récapitulation-</w:t>
            </w:r>
            <w:r w:rsidRPr="00BE2F3D">
              <w:rPr>
                <w:rFonts w:ascii="Times New Roman" w:eastAsia="Times New Roman" w:hAnsi="Times New Roman"/>
                <w:sz w:val="22"/>
                <w:szCs w:val="22"/>
                <w:lang w:val="fr-FR"/>
              </w:rPr>
              <w:t xml:space="preserve"> </w:t>
            </w:r>
            <w:r w:rsidRPr="00BE2F3D">
              <w:rPr>
                <w:rFonts w:ascii="Times New Roman" w:eastAsia="Times New Roman" w:hAnsi="Times New Roman"/>
                <w:b/>
                <w:sz w:val="22"/>
                <w:szCs w:val="22"/>
                <w:lang w:val="fr-FR"/>
              </w:rPr>
              <w:t>Prof. Adolphe Lawson,</w:t>
            </w:r>
            <w:r w:rsidRPr="00BE2F3D">
              <w:rPr>
                <w:rFonts w:ascii="Times New Roman" w:eastAsia="Times New Roman" w:hAnsi="Times New Roman"/>
                <w:sz w:val="22"/>
                <w:szCs w:val="22"/>
                <w:lang w:val="fr-FR"/>
              </w:rPr>
              <w:t xml:space="preserve"> Directeur exécutif, PACPS</w:t>
            </w:r>
          </w:p>
        </w:tc>
      </w:tr>
      <w:tr w:rsidR="006D23BE" w:rsidRPr="00C62CBC" w:rsidTr="00BE2F3D">
        <w:trPr>
          <w:trHeight w:val="431"/>
          <w:jc w:val="center"/>
        </w:trPr>
        <w:tc>
          <w:tcPr>
            <w:tcW w:w="1231" w:type="pct"/>
            <w:tcBorders>
              <w:bottom w:val="single" w:sz="4" w:space="0" w:color="BFBFBF"/>
            </w:tcBorders>
            <w:shd w:val="clear" w:color="auto" w:fill="FDE9D9"/>
          </w:tcPr>
          <w:p w:rsidR="006D23BE" w:rsidRPr="00BE2F3D" w:rsidRDefault="006D23BE" w:rsidP="00BE2F3D">
            <w:pPr>
              <w:rPr>
                <w:rFonts w:ascii="Times New Roman" w:eastAsia="Times New Roman" w:hAnsi="Times New Roman"/>
                <w:sz w:val="22"/>
                <w:szCs w:val="22"/>
                <w:shd w:val="clear" w:color="auto" w:fill="FDE9D9"/>
                <w:lang w:val="fr-FR"/>
              </w:rPr>
            </w:pPr>
            <w:r w:rsidRPr="00BE2F3D">
              <w:rPr>
                <w:rFonts w:ascii="Times New Roman" w:eastAsia="Times New Roman" w:hAnsi="Times New Roman"/>
                <w:sz w:val="22"/>
                <w:szCs w:val="22"/>
                <w:shd w:val="clear" w:color="auto" w:fill="FDE9D9"/>
                <w:lang w:val="fr-FR"/>
              </w:rPr>
              <w:t xml:space="preserve">          </w:t>
            </w:r>
          </w:p>
          <w:p w:rsidR="006D23BE" w:rsidRPr="00C62CBC" w:rsidRDefault="006D23BE" w:rsidP="00BE2F3D">
            <w:pPr>
              <w:jc w:val="center"/>
              <w:rPr>
                <w:rFonts w:ascii="Times New Roman" w:eastAsia="Times New Roman" w:hAnsi="Times New Roman"/>
                <w:b/>
                <w:sz w:val="22"/>
                <w:szCs w:val="22"/>
                <w:shd w:val="clear" w:color="auto" w:fill="FDE9D9"/>
              </w:rPr>
            </w:pPr>
            <w:r w:rsidRPr="00C62CBC">
              <w:rPr>
                <w:rFonts w:ascii="Times New Roman" w:eastAsia="Times New Roman" w:hAnsi="Times New Roman"/>
                <w:b/>
                <w:sz w:val="22"/>
                <w:szCs w:val="22"/>
                <w:shd w:val="clear" w:color="auto" w:fill="FDE9D9"/>
              </w:rPr>
              <w:t>16h00-16h30</w:t>
            </w:r>
          </w:p>
        </w:tc>
        <w:tc>
          <w:tcPr>
            <w:tcW w:w="3769" w:type="pct"/>
            <w:tcBorders>
              <w:bottom w:val="single" w:sz="4" w:space="0" w:color="BFBFBF"/>
            </w:tcBorders>
            <w:shd w:val="clear" w:color="auto" w:fill="FDE9D9"/>
          </w:tcPr>
          <w:p w:rsidR="006D23BE" w:rsidRPr="00C62CBC" w:rsidRDefault="006D23BE" w:rsidP="00BE2F3D">
            <w:pPr>
              <w:rPr>
                <w:rFonts w:ascii="Times New Roman" w:eastAsia="Times New Roman" w:hAnsi="Times New Roman"/>
                <w:b/>
                <w:sz w:val="22"/>
                <w:szCs w:val="22"/>
                <w:shd w:val="clear" w:color="auto" w:fill="FDE9D9"/>
              </w:rPr>
            </w:pPr>
            <w:r w:rsidRPr="00C62CBC">
              <w:rPr>
                <w:rFonts w:ascii="Times New Roman" w:eastAsia="Times New Roman" w:hAnsi="Times New Roman"/>
                <w:b/>
                <w:sz w:val="22"/>
                <w:szCs w:val="22"/>
                <w:shd w:val="clear" w:color="auto" w:fill="FDE9D9"/>
              </w:rPr>
              <w:t xml:space="preserve">                                          </w:t>
            </w:r>
          </w:p>
          <w:p w:rsidR="006D23BE" w:rsidRPr="00C62CBC" w:rsidRDefault="006D23BE" w:rsidP="00BE2F3D">
            <w:pPr>
              <w:rPr>
                <w:rFonts w:ascii="Times New Roman" w:eastAsia="Times New Roman" w:hAnsi="Times New Roman"/>
                <w:sz w:val="22"/>
                <w:szCs w:val="22"/>
              </w:rPr>
            </w:pPr>
            <w:r w:rsidRPr="00C62CBC">
              <w:rPr>
                <w:rFonts w:ascii="Times New Roman" w:eastAsia="Times New Roman" w:hAnsi="Times New Roman"/>
                <w:b/>
                <w:sz w:val="22"/>
                <w:szCs w:val="22"/>
                <w:shd w:val="clear" w:color="auto" w:fill="FDE9D9"/>
              </w:rPr>
              <w:t xml:space="preserve">                     </w:t>
            </w:r>
            <w:r w:rsidRPr="00C62CBC">
              <w:rPr>
                <w:rFonts w:ascii="Times New Roman" w:eastAsia="Times New Roman" w:hAnsi="Times New Roman"/>
                <w:b/>
                <w:bCs/>
                <w:smallCaps/>
                <w:sz w:val="22"/>
                <w:szCs w:val="22"/>
                <w:shd w:val="clear" w:color="auto" w:fill="FDE9D9"/>
              </w:rPr>
              <w:t xml:space="preserve"> </w:t>
            </w:r>
            <w:r w:rsidRPr="00C62CBC">
              <w:rPr>
                <w:rStyle w:val="shorttext"/>
                <w:rFonts w:ascii="Times New Roman" w:hAnsi="Times New Roman"/>
                <w:b/>
                <w:sz w:val="22"/>
              </w:rPr>
              <w:t>PAUSE CAFÉ</w:t>
            </w:r>
            <w:r w:rsidRPr="00C62CBC">
              <w:rPr>
                <w:rFonts w:ascii="Times New Roman" w:eastAsia="Times New Roman" w:hAnsi="Times New Roman"/>
                <w:sz w:val="22"/>
                <w:szCs w:val="22"/>
              </w:rPr>
              <w:t xml:space="preserve"> </w:t>
            </w:r>
          </w:p>
        </w:tc>
      </w:tr>
      <w:tr w:rsidR="006D23BE" w:rsidRPr="00A80E27" w:rsidTr="00BE2F3D">
        <w:trPr>
          <w:trHeight w:val="431"/>
          <w:jc w:val="center"/>
        </w:trPr>
        <w:tc>
          <w:tcPr>
            <w:tcW w:w="1231" w:type="pct"/>
            <w:tcBorders>
              <w:bottom w:val="single" w:sz="4" w:space="0" w:color="BFBFBF"/>
            </w:tcBorders>
            <w:shd w:val="clear" w:color="auto" w:fill="FDE9D9"/>
          </w:tcPr>
          <w:p w:rsidR="006D23BE" w:rsidRPr="00C62CBC" w:rsidRDefault="006D23BE" w:rsidP="00BE2F3D">
            <w:pPr>
              <w:rPr>
                <w:rFonts w:ascii="Times New Roman" w:eastAsia="Times New Roman" w:hAnsi="Times New Roman"/>
                <w:sz w:val="22"/>
                <w:szCs w:val="22"/>
                <w:shd w:val="clear" w:color="auto" w:fill="FDE9D9"/>
              </w:rPr>
            </w:pPr>
          </w:p>
        </w:tc>
        <w:tc>
          <w:tcPr>
            <w:tcW w:w="3769" w:type="pct"/>
            <w:tcBorders>
              <w:bottom w:val="single" w:sz="4" w:space="0" w:color="BFBFBF"/>
            </w:tcBorders>
            <w:shd w:val="clear" w:color="auto" w:fill="FDE9D9"/>
          </w:tcPr>
          <w:p w:rsidR="006D23BE" w:rsidRPr="00BE2F3D" w:rsidRDefault="006D23BE" w:rsidP="00BE2F3D">
            <w:pPr>
              <w:jc w:val="both"/>
              <w:rPr>
                <w:rFonts w:ascii="Times New Roman" w:eastAsia="Times New Roman" w:hAnsi="Times New Roman"/>
                <w:b/>
                <w:sz w:val="22"/>
                <w:szCs w:val="22"/>
                <w:shd w:val="clear" w:color="auto" w:fill="FDE9D9"/>
                <w:lang w:val="fr-FR"/>
              </w:rPr>
            </w:pPr>
            <w:r w:rsidRPr="00BE2F3D">
              <w:rPr>
                <w:rFonts w:ascii="Times New Roman" w:eastAsia="Times New Roman" w:hAnsi="Times New Roman"/>
                <w:b/>
                <w:bCs/>
                <w:smallCaps/>
                <w:sz w:val="20"/>
                <w:szCs w:val="22"/>
                <w:lang w:val="fr-FR"/>
              </w:rPr>
              <w:t xml:space="preserve">                         </w:t>
            </w:r>
            <w:r w:rsidRPr="00BE2F3D">
              <w:rPr>
                <w:rStyle w:val="shorttext"/>
                <w:rFonts w:ascii="Times New Roman" w:hAnsi="Times New Roman"/>
                <w:b/>
                <w:sz w:val="22"/>
                <w:lang w:val="fr-FR"/>
              </w:rPr>
              <w:t>FIN DE LA DEUXIÈME JOURNÉE</w:t>
            </w:r>
          </w:p>
        </w:tc>
      </w:tr>
      <w:tr w:rsidR="006D23BE" w:rsidRPr="00C62CBC" w:rsidTr="00BE2F3D">
        <w:trPr>
          <w:trHeight w:val="711"/>
          <w:jc w:val="center"/>
        </w:trPr>
        <w:tc>
          <w:tcPr>
            <w:tcW w:w="1231" w:type="pct"/>
            <w:shd w:val="clear" w:color="auto" w:fill="CCFFCC"/>
          </w:tcPr>
          <w:p w:rsidR="006D23BE" w:rsidRPr="00BE2F3D" w:rsidRDefault="006D23BE" w:rsidP="00BE2F3D">
            <w:pPr>
              <w:jc w:val="center"/>
              <w:rPr>
                <w:rFonts w:ascii="Times New Roman" w:eastAsia="Times New Roman" w:hAnsi="Times New Roman"/>
                <w:sz w:val="22"/>
                <w:szCs w:val="22"/>
                <w:shd w:val="clear" w:color="auto" w:fill="FDE9D9"/>
                <w:lang w:val="fr-FR"/>
              </w:rPr>
            </w:pPr>
          </w:p>
        </w:tc>
        <w:tc>
          <w:tcPr>
            <w:tcW w:w="3769" w:type="pct"/>
            <w:shd w:val="clear" w:color="auto" w:fill="CCFFCC"/>
          </w:tcPr>
          <w:p w:rsidR="006D23BE" w:rsidRPr="00BE2F3D" w:rsidRDefault="006D23BE" w:rsidP="00BE2F3D">
            <w:pPr>
              <w:jc w:val="center"/>
              <w:rPr>
                <w:rFonts w:ascii="Times New Roman" w:eastAsia="Times New Roman" w:hAnsi="Times New Roman"/>
                <w:b/>
                <w:sz w:val="22"/>
                <w:szCs w:val="22"/>
                <w:lang w:val="fr-FR"/>
              </w:rPr>
            </w:pPr>
          </w:p>
          <w:p w:rsidR="006D23BE" w:rsidRPr="00C62CBC" w:rsidRDefault="0049483F" w:rsidP="00BE2F3D">
            <w:pPr>
              <w:jc w:val="center"/>
              <w:rPr>
                <w:rFonts w:ascii="Times New Roman" w:eastAsia="Times New Roman" w:hAnsi="Times New Roman"/>
                <w:b/>
                <w:sz w:val="22"/>
                <w:szCs w:val="22"/>
              </w:rPr>
            </w:pPr>
            <w:r>
              <w:rPr>
                <w:rStyle w:val="shorttext"/>
                <w:rFonts w:ascii="Times New Roman" w:hAnsi="Times New Roman"/>
                <w:b/>
                <w:sz w:val="22"/>
              </w:rPr>
              <w:t>TROISIÈME JOURNÉE</w:t>
            </w:r>
            <w:r w:rsidR="006D23BE" w:rsidRPr="00C62CBC">
              <w:rPr>
                <w:rStyle w:val="shorttext"/>
                <w:rFonts w:ascii="Times New Roman" w:hAnsi="Times New Roman"/>
                <w:b/>
                <w:sz w:val="22"/>
              </w:rPr>
              <w:t>: VENDREDI 03 NOVEMBRE 2017</w:t>
            </w:r>
          </w:p>
        </w:tc>
      </w:tr>
      <w:tr w:rsidR="006D23BE" w:rsidRPr="00A80E27" w:rsidTr="00BE2F3D">
        <w:trPr>
          <w:trHeight w:val="792"/>
          <w:jc w:val="center"/>
        </w:trPr>
        <w:tc>
          <w:tcPr>
            <w:tcW w:w="1231" w:type="pct"/>
            <w:shd w:val="clear" w:color="auto" w:fill="auto"/>
          </w:tcPr>
          <w:p w:rsidR="006D23BE" w:rsidRPr="00C62CBC" w:rsidRDefault="006D23BE" w:rsidP="00BE2F3D">
            <w:pPr>
              <w:jc w:val="center"/>
              <w:rPr>
                <w:rFonts w:ascii="Times New Roman" w:eastAsia="Times New Roman" w:hAnsi="Times New Roman"/>
                <w:b/>
                <w:sz w:val="22"/>
                <w:szCs w:val="22"/>
                <w:shd w:val="clear" w:color="auto" w:fill="FDE9D9"/>
              </w:rPr>
            </w:pPr>
            <w:r w:rsidRPr="00C62CBC">
              <w:rPr>
                <w:rFonts w:ascii="Times New Roman" w:eastAsia="Times New Roman" w:hAnsi="Times New Roman"/>
                <w:sz w:val="22"/>
                <w:szCs w:val="22"/>
              </w:rPr>
              <w:br/>
            </w:r>
            <w:r w:rsidRPr="00C62CBC">
              <w:rPr>
                <w:rFonts w:ascii="Times New Roman" w:eastAsia="Times New Roman" w:hAnsi="Times New Roman"/>
                <w:b/>
                <w:sz w:val="22"/>
                <w:szCs w:val="22"/>
              </w:rPr>
              <w:t>09h00 – 12h30</w:t>
            </w:r>
          </w:p>
        </w:tc>
        <w:tc>
          <w:tcPr>
            <w:tcW w:w="3769" w:type="pct"/>
            <w:shd w:val="clear" w:color="auto" w:fill="auto"/>
          </w:tcPr>
          <w:p w:rsidR="006D23BE" w:rsidRPr="00BE2F3D" w:rsidRDefault="006D23BE" w:rsidP="00BE2F3D">
            <w:pPr>
              <w:rPr>
                <w:rFonts w:ascii="Times New Roman" w:eastAsia="Times New Roman" w:hAnsi="Times New Roman"/>
                <w:b/>
                <w:sz w:val="22"/>
                <w:szCs w:val="22"/>
                <w:lang w:val="fr-FR"/>
              </w:rPr>
            </w:pPr>
          </w:p>
          <w:p w:rsidR="006D23BE" w:rsidRPr="00BE2F3D" w:rsidRDefault="006D23BE" w:rsidP="00BE2F3D">
            <w:pPr>
              <w:rPr>
                <w:rFonts w:ascii="Times New Roman" w:eastAsia="Times New Roman" w:hAnsi="Times New Roman"/>
                <w:b/>
                <w:sz w:val="22"/>
                <w:szCs w:val="22"/>
                <w:lang w:val="fr-FR"/>
              </w:rPr>
            </w:pPr>
            <w:r w:rsidRPr="00BE2F3D">
              <w:rPr>
                <w:rFonts w:ascii="Times New Roman" w:hAnsi="Times New Roman"/>
                <w:b/>
                <w:sz w:val="22"/>
                <w:szCs w:val="22"/>
                <w:lang w:val="fr-FR"/>
              </w:rPr>
              <w:t>Préparation des recommandations : Voie à suivre pour des mécanismes et des stratégies plus efficaces pour l'intégration des valeurs et des fonctions</w:t>
            </w:r>
          </w:p>
          <w:p w:rsidR="006D23BE" w:rsidRPr="00BE2F3D" w:rsidRDefault="006D23BE" w:rsidP="00BE2F3D">
            <w:pPr>
              <w:rPr>
                <w:rFonts w:ascii="Times New Roman" w:eastAsia="Times New Roman" w:hAnsi="Times New Roman"/>
                <w:sz w:val="22"/>
                <w:szCs w:val="22"/>
                <w:lang w:val="fr-FR"/>
              </w:rPr>
            </w:pPr>
          </w:p>
          <w:p w:rsidR="006D23BE" w:rsidRPr="00C87B0E" w:rsidRDefault="006D23BE" w:rsidP="00BE2F3D">
            <w:pPr>
              <w:rPr>
                <w:rFonts w:ascii="Times New Roman" w:eastAsia="Times New Roman" w:hAnsi="Times New Roman"/>
                <w:sz w:val="22"/>
                <w:szCs w:val="22"/>
                <w:lang w:val="en-US"/>
              </w:rPr>
            </w:pPr>
            <w:r w:rsidRPr="00C87B0E">
              <w:rPr>
                <w:rFonts w:ascii="Times New Roman" w:eastAsia="Times New Roman" w:hAnsi="Times New Roman"/>
                <w:b/>
                <w:sz w:val="22"/>
                <w:szCs w:val="22"/>
                <w:lang w:val="en-US"/>
              </w:rPr>
              <w:t>Modérateur : Prof. Franklyn Lisk</w:t>
            </w:r>
            <w:r w:rsidRPr="00C87B0E">
              <w:rPr>
                <w:rFonts w:ascii="Times New Roman" w:eastAsia="Times New Roman" w:hAnsi="Times New Roman"/>
                <w:sz w:val="22"/>
                <w:szCs w:val="22"/>
                <w:lang w:val="en-US"/>
              </w:rPr>
              <w:t xml:space="preserve"> – University of Warwick</w:t>
            </w:r>
          </w:p>
          <w:p w:rsidR="006D23BE" w:rsidRPr="00BE2F3D" w:rsidRDefault="006D23BE" w:rsidP="00BE2F3D">
            <w:pPr>
              <w:rPr>
                <w:rFonts w:ascii="Times New Roman" w:eastAsia="Times New Roman" w:hAnsi="Times New Roman"/>
                <w:b/>
                <w:sz w:val="22"/>
                <w:szCs w:val="22"/>
                <w:lang w:val="fr-FR"/>
              </w:rPr>
            </w:pPr>
            <w:r w:rsidRPr="00A80E27">
              <w:rPr>
                <w:rFonts w:ascii="Times New Roman" w:eastAsia="Times New Roman" w:hAnsi="Times New Roman"/>
                <w:sz w:val="22"/>
                <w:szCs w:val="22"/>
                <w:lang w:val="fr-FR"/>
              </w:rPr>
              <w:br/>
            </w:r>
            <w:r w:rsidRPr="00BE2F3D">
              <w:rPr>
                <w:rStyle w:val="shorttext"/>
                <w:rFonts w:ascii="Times New Roman" w:hAnsi="Times New Roman"/>
                <w:b/>
                <w:sz w:val="22"/>
                <w:lang w:val="fr-FR"/>
              </w:rPr>
              <w:t>Membres du Comité de rédaction :</w:t>
            </w:r>
          </w:p>
          <w:p w:rsidR="006D23BE" w:rsidRPr="00A80E27" w:rsidRDefault="006D23BE" w:rsidP="00BE2F3D">
            <w:pPr>
              <w:rPr>
                <w:rFonts w:ascii="Times New Roman" w:eastAsia="Times New Roman" w:hAnsi="Times New Roman"/>
                <w:sz w:val="22"/>
                <w:szCs w:val="22"/>
                <w:lang w:val="pt-PT"/>
              </w:rPr>
            </w:pPr>
            <w:r w:rsidRPr="00A80E27">
              <w:rPr>
                <w:rFonts w:ascii="Times New Roman" w:eastAsia="Times New Roman" w:hAnsi="Times New Roman"/>
                <w:sz w:val="22"/>
                <w:szCs w:val="22"/>
                <w:lang w:val="pt-PT"/>
              </w:rPr>
              <w:t>Dr Michael Njunga                        M. Salvator Matata</w:t>
            </w:r>
          </w:p>
          <w:p w:rsidR="006D23BE" w:rsidRPr="00A80E27" w:rsidRDefault="006D23BE" w:rsidP="00BE2F3D">
            <w:pPr>
              <w:rPr>
                <w:rFonts w:ascii="Times New Roman" w:eastAsia="Times New Roman" w:hAnsi="Times New Roman"/>
                <w:sz w:val="22"/>
                <w:szCs w:val="22"/>
                <w:lang w:val="en-US"/>
              </w:rPr>
            </w:pPr>
            <w:r w:rsidRPr="00A80E27">
              <w:rPr>
                <w:rFonts w:ascii="Times New Roman" w:eastAsia="Times New Roman" w:hAnsi="Times New Roman"/>
                <w:sz w:val="22"/>
                <w:szCs w:val="22"/>
                <w:lang w:val="en-US"/>
              </w:rPr>
              <w:t>Prof Blaise Tchikaya                     M. Selemani Kinyunyu</w:t>
            </w:r>
          </w:p>
          <w:p w:rsidR="006D23BE" w:rsidRPr="00A80E27" w:rsidRDefault="006D23BE" w:rsidP="00BE2F3D">
            <w:pPr>
              <w:rPr>
                <w:rFonts w:ascii="Times New Roman" w:eastAsia="Times New Roman" w:hAnsi="Times New Roman"/>
                <w:b/>
                <w:sz w:val="22"/>
                <w:szCs w:val="22"/>
                <w:lang w:val="en-US"/>
              </w:rPr>
            </w:pPr>
            <w:r w:rsidRPr="00A80E27">
              <w:rPr>
                <w:rFonts w:ascii="Times New Roman" w:eastAsia="Times New Roman" w:hAnsi="Times New Roman"/>
                <w:sz w:val="22"/>
                <w:szCs w:val="22"/>
                <w:lang w:val="en-US"/>
              </w:rPr>
              <w:t>M. Yusupha Jobe                          Prof. Adolphe Lawson</w:t>
            </w:r>
          </w:p>
          <w:p w:rsidR="006D23BE" w:rsidRPr="00BE2F3D" w:rsidRDefault="006D23BE" w:rsidP="00BE2F3D">
            <w:pPr>
              <w:rPr>
                <w:rFonts w:ascii="Times New Roman" w:eastAsia="Times New Roman" w:hAnsi="Times New Roman"/>
                <w:sz w:val="22"/>
                <w:szCs w:val="22"/>
                <w:lang w:val="fr-FR"/>
              </w:rPr>
            </w:pPr>
            <w:r w:rsidRPr="00BE2F3D">
              <w:rPr>
                <w:rFonts w:ascii="Times New Roman" w:eastAsia="Times New Roman" w:hAnsi="Times New Roman"/>
                <w:sz w:val="22"/>
                <w:szCs w:val="22"/>
                <w:lang w:val="fr-FR"/>
              </w:rPr>
              <w:t>Mme Raheemat Momodu             Mme Stephanie Ifayemi</w:t>
            </w:r>
            <w:r w:rsidRPr="00BE2F3D">
              <w:rPr>
                <w:rFonts w:ascii="Times New Roman" w:eastAsia="Times New Roman" w:hAnsi="Times New Roman"/>
                <w:sz w:val="22"/>
                <w:szCs w:val="22"/>
                <w:lang w:val="fr-FR"/>
              </w:rPr>
              <w:br/>
              <w:t>M. Amadou Diongue                    Mme Kulani McCartan-Demie</w:t>
            </w:r>
            <w:r w:rsidRPr="00BE2F3D">
              <w:rPr>
                <w:rFonts w:ascii="Times New Roman" w:eastAsia="Times New Roman" w:hAnsi="Times New Roman"/>
                <w:sz w:val="22"/>
                <w:szCs w:val="22"/>
                <w:lang w:val="fr-FR"/>
              </w:rPr>
              <w:br/>
              <w:t>M. Tagbo Agbazue</w:t>
            </w:r>
          </w:p>
          <w:p w:rsidR="006D23BE" w:rsidRPr="00BE2F3D" w:rsidRDefault="006D23BE" w:rsidP="00BE2F3D">
            <w:pPr>
              <w:rPr>
                <w:rFonts w:ascii="Times New Roman" w:eastAsia="Times New Roman" w:hAnsi="Times New Roman"/>
                <w:sz w:val="22"/>
                <w:szCs w:val="22"/>
                <w:lang w:val="fr-FR"/>
              </w:rPr>
            </w:pPr>
          </w:p>
        </w:tc>
      </w:tr>
      <w:tr w:rsidR="006D23BE" w:rsidRPr="00C62CBC" w:rsidTr="00BE2F3D">
        <w:trPr>
          <w:trHeight w:val="404"/>
          <w:jc w:val="center"/>
        </w:trPr>
        <w:tc>
          <w:tcPr>
            <w:tcW w:w="1231" w:type="pct"/>
            <w:shd w:val="clear" w:color="auto" w:fill="FDE9D9"/>
          </w:tcPr>
          <w:p w:rsidR="006D23BE" w:rsidRPr="00BE2F3D" w:rsidRDefault="006D23BE" w:rsidP="00BE2F3D">
            <w:pPr>
              <w:jc w:val="center"/>
              <w:rPr>
                <w:rFonts w:ascii="Times New Roman" w:eastAsia="Times New Roman" w:hAnsi="Times New Roman"/>
                <w:sz w:val="22"/>
                <w:szCs w:val="22"/>
                <w:lang w:val="fr-FR"/>
              </w:rPr>
            </w:pPr>
          </w:p>
          <w:p w:rsidR="006D23BE" w:rsidRPr="00C62CBC" w:rsidRDefault="006D23BE" w:rsidP="00BE2F3D">
            <w:pPr>
              <w:jc w:val="center"/>
              <w:rPr>
                <w:rFonts w:ascii="Times New Roman" w:eastAsia="Times New Roman" w:hAnsi="Times New Roman"/>
                <w:b/>
                <w:sz w:val="22"/>
                <w:szCs w:val="22"/>
              </w:rPr>
            </w:pPr>
            <w:r w:rsidRPr="00C62CBC">
              <w:rPr>
                <w:rFonts w:ascii="Times New Roman" w:eastAsia="Times New Roman" w:hAnsi="Times New Roman"/>
                <w:b/>
                <w:sz w:val="22"/>
                <w:szCs w:val="22"/>
              </w:rPr>
              <w:lastRenderedPageBreak/>
              <w:t>12h30 – 14h00</w:t>
            </w:r>
          </w:p>
          <w:p w:rsidR="006D23BE" w:rsidRPr="00C62CBC" w:rsidRDefault="006D23BE" w:rsidP="00BE2F3D">
            <w:pPr>
              <w:jc w:val="center"/>
              <w:rPr>
                <w:rFonts w:ascii="Times New Roman" w:eastAsia="Times New Roman" w:hAnsi="Times New Roman"/>
                <w:sz w:val="22"/>
                <w:szCs w:val="22"/>
              </w:rPr>
            </w:pPr>
          </w:p>
        </w:tc>
        <w:tc>
          <w:tcPr>
            <w:tcW w:w="3769" w:type="pct"/>
            <w:shd w:val="clear" w:color="auto" w:fill="FDE9D9"/>
          </w:tcPr>
          <w:p w:rsidR="006D23BE" w:rsidRPr="00C62CBC" w:rsidRDefault="006D23BE" w:rsidP="00BE2F3D">
            <w:pPr>
              <w:rPr>
                <w:rFonts w:ascii="Times New Roman" w:eastAsia="Times New Roman" w:hAnsi="Times New Roman"/>
                <w:b/>
                <w:sz w:val="22"/>
                <w:szCs w:val="22"/>
              </w:rPr>
            </w:pPr>
            <w:r w:rsidRPr="00C62CBC">
              <w:rPr>
                <w:rFonts w:ascii="Times New Roman" w:eastAsia="Times New Roman" w:hAnsi="Times New Roman"/>
                <w:b/>
                <w:sz w:val="22"/>
                <w:szCs w:val="22"/>
              </w:rPr>
              <w:lastRenderedPageBreak/>
              <w:t xml:space="preserve">                                         </w:t>
            </w:r>
          </w:p>
          <w:p w:rsidR="006D23BE" w:rsidRPr="00C62CBC" w:rsidRDefault="006D23BE" w:rsidP="00BE2F3D">
            <w:pPr>
              <w:rPr>
                <w:rFonts w:ascii="Times New Roman" w:eastAsia="Times New Roman" w:hAnsi="Times New Roman"/>
                <w:b/>
                <w:sz w:val="22"/>
                <w:szCs w:val="22"/>
              </w:rPr>
            </w:pPr>
            <w:r w:rsidRPr="00C62CBC">
              <w:rPr>
                <w:rStyle w:val="shorttext"/>
                <w:rFonts w:ascii="Times New Roman" w:hAnsi="Times New Roman"/>
                <w:b/>
                <w:sz w:val="22"/>
              </w:rPr>
              <w:lastRenderedPageBreak/>
              <w:t>DÉJEUNER</w:t>
            </w:r>
            <w:r w:rsidRPr="00C62CBC">
              <w:rPr>
                <w:rFonts w:ascii="Times New Roman" w:eastAsia="Times New Roman" w:hAnsi="Times New Roman"/>
                <w:b/>
                <w:sz w:val="22"/>
                <w:szCs w:val="22"/>
              </w:rPr>
              <w:t xml:space="preserve"> </w:t>
            </w:r>
          </w:p>
        </w:tc>
      </w:tr>
      <w:tr w:rsidR="006D23BE" w:rsidRPr="00A80E27" w:rsidTr="00BE2F3D">
        <w:trPr>
          <w:trHeight w:val="521"/>
          <w:jc w:val="center"/>
        </w:trPr>
        <w:tc>
          <w:tcPr>
            <w:tcW w:w="1231" w:type="pct"/>
            <w:shd w:val="clear" w:color="auto" w:fill="auto"/>
          </w:tcPr>
          <w:p w:rsidR="006D23BE" w:rsidRPr="00C62CBC" w:rsidRDefault="006D23BE" w:rsidP="00BE2F3D">
            <w:pPr>
              <w:jc w:val="center"/>
              <w:rPr>
                <w:rFonts w:ascii="Times New Roman" w:eastAsia="Times New Roman" w:hAnsi="Times New Roman"/>
                <w:sz w:val="22"/>
                <w:szCs w:val="22"/>
              </w:rPr>
            </w:pPr>
          </w:p>
          <w:p w:rsidR="006D23BE" w:rsidRPr="00C62CBC" w:rsidRDefault="006D23BE" w:rsidP="00BE2F3D">
            <w:pPr>
              <w:jc w:val="center"/>
              <w:rPr>
                <w:rFonts w:ascii="Times New Roman" w:eastAsia="Times New Roman" w:hAnsi="Times New Roman"/>
                <w:b/>
                <w:sz w:val="22"/>
                <w:szCs w:val="22"/>
              </w:rPr>
            </w:pPr>
            <w:r w:rsidRPr="00C62CBC">
              <w:rPr>
                <w:rFonts w:ascii="Times New Roman" w:eastAsia="Times New Roman" w:hAnsi="Times New Roman"/>
                <w:b/>
                <w:sz w:val="22"/>
                <w:szCs w:val="22"/>
              </w:rPr>
              <w:t xml:space="preserve">14h00 – 16h00 </w:t>
            </w:r>
          </w:p>
          <w:p w:rsidR="006D23BE" w:rsidRPr="00C62CBC" w:rsidRDefault="006D23BE" w:rsidP="00BE2F3D">
            <w:pPr>
              <w:jc w:val="center"/>
              <w:rPr>
                <w:rFonts w:ascii="Times New Roman" w:eastAsia="Times New Roman" w:hAnsi="Times New Roman"/>
                <w:sz w:val="22"/>
                <w:szCs w:val="22"/>
              </w:rPr>
            </w:pPr>
          </w:p>
        </w:tc>
        <w:tc>
          <w:tcPr>
            <w:tcW w:w="3769" w:type="pct"/>
            <w:shd w:val="clear" w:color="auto" w:fill="auto"/>
          </w:tcPr>
          <w:p w:rsidR="006D23BE" w:rsidRPr="00BE2F3D" w:rsidRDefault="006D23BE" w:rsidP="00BE2F3D">
            <w:pPr>
              <w:rPr>
                <w:rFonts w:ascii="Times New Roman" w:eastAsia="Times New Roman" w:hAnsi="Times New Roman"/>
                <w:sz w:val="22"/>
                <w:szCs w:val="22"/>
                <w:lang w:val="fr-FR"/>
              </w:rPr>
            </w:pPr>
          </w:p>
          <w:p w:rsidR="006D23BE" w:rsidRPr="00BE2F3D" w:rsidRDefault="006D23BE" w:rsidP="00BE2F3D">
            <w:pPr>
              <w:rPr>
                <w:rFonts w:ascii="Times New Roman" w:eastAsia="Times New Roman" w:hAnsi="Times New Roman"/>
                <w:b/>
                <w:sz w:val="22"/>
                <w:szCs w:val="22"/>
                <w:lang w:val="fr-FR"/>
              </w:rPr>
            </w:pPr>
            <w:r w:rsidRPr="00BE2F3D">
              <w:rPr>
                <w:rStyle w:val="shorttext"/>
                <w:rFonts w:ascii="Times New Roman" w:hAnsi="Times New Roman"/>
                <w:sz w:val="22"/>
                <w:lang w:val="fr-FR"/>
              </w:rPr>
              <w:t>Présentation et adoption des recommandations</w:t>
            </w:r>
          </w:p>
        </w:tc>
      </w:tr>
      <w:tr w:rsidR="006D23BE" w:rsidRPr="00C62CBC" w:rsidTr="00BE2F3D">
        <w:trPr>
          <w:trHeight w:val="521"/>
          <w:jc w:val="center"/>
        </w:trPr>
        <w:tc>
          <w:tcPr>
            <w:tcW w:w="1231" w:type="pct"/>
            <w:shd w:val="clear" w:color="auto" w:fill="auto"/>
          </w:tcPr>
          <w:p w:rsidR="006D23BE" w:rsidRPr="00BE2F3D" w:rsidRDefault="006D23BE" w:rsidP="00BE2F3D">
            <w:pPr>
              <w:jc w:val="center"/>
              <w:rPr>
                <w:rFonts w:ascii="Times New Roman" w:eastAsia="Times New Roman" w:hAnsi="Times New Roman"/>
                <w:sz w:val="22"/>
                <w:szCs w:val="22"/>
                <w:lang w:val="fr-FR"/>
              </w:rPr>
            </w:pPr>
          </w:p>
          <w:p w:rsidR="006D23BE" w:rsidRPr="00C62CBC" w:rsidRDefault="006D23BE" w:rsidP="00BE2F3D">
            <w:pPr>
              <w:jc w:val="center"/>
              <w:rPr>
                <w:rFonts w:ascii="Times New Roman" w:eastAsia="Times New Roman" w:hAnsi="Times New Roman"/>
                <w:b/>
                <w:sz w:val="22"/>
                <w:szCs w:val="22"/>
              </w:rPr>
            </w:pPr>
            <w:r w:rsidRPr="00C62CBC">
              <w:rPr>
                <w:rFonts w:ascii="Times New Roman" w:eastAsia="Times New Roman" w:hAnsi="Times New Roman"/>
                <w:b/>
                <w:sz w:val="22"/>
                <w:szCs w:val="22"/>
              </w:rPr>
              <w:t>16h00 – 16h30</w:t>
            </w:r>
          </w:p>
          <w:p w:rsidR="006D23BE" w:rsidRPr="00C62CBC" w:rsidRDefault="006D23BE" w:rsidP="00BE2F3D">
            <w:pPr>
              <w:jc w:val="center"/>
              <w:rPr>
                <w:rFonts w:ascii="Times New Roman" w:eastAsia="Times New Roman" w:hAnsi="Times New Roman"/>
                <w:sz w:val="22"/>
                <w:szCs w:val="22"/>
              </w:rPr>
            </w:pPr>
          </w:p>
        </w:tc>
        <w:tc>
          <w:tcPr>
            <w:tcW w:w="3769" w:type="pct"/>
            <w:shd w:val="clear" w:color="auto" w:fill="auto"/>
          </w:tcPr>
          <w:p w:rsidR="006D23BE" w:rsidRPr="00C62CBC" w:rsidRDefault="006D23BE" w:rsidP="00BE2F3D">
            <w:pPr>
              <w:jc w:val="both"/>
              <w:rPr>
                <w:rFonts w:ascii="Times New Roman" w:eastAsia="Times New Roman" w:hAnsi="Times New Roman"/>
                <w:sz w:val="22"/>
                <w:szCs w:val="22"/>
              </w:rPr>
            </w:pPr>
            <w:r w:rsidRPr="00C62CBC">
              <w:rPr>
                <w:rFonts w:ascii="Times New Roman" w:eastAsia="Times New Roman" w:hAnsi="Times New Roman"/>
                <w:sz w:val="22"/>
                <w:szCs w:val="22"/>
              </w:rPr>
              <w:t xml:space="preserve">                               </w:t>
            </w:r>
          </w:p>
          <w:p w:rsidR="006D23BE" w:rsidRPr="00C62CBC" w:rsidRDefault="006D23BE" w:rsidP="00BE2F3D">
            <w:pPr>
              <w:rPr>
                <w:rFonts w:ascii="Times New Roman" w:eastAsia="Times New Roman" w:hAnsi="Times New Roman"/>
                <w:b/>
                <w:sz w:val="22"/>
                <w:szCs w:val="22"/>
              </w:rPr>
            </w:pPr>
            <w:r w:rsidRPr="00C62CBC">
              <w:rPr>
                <w:rFonts w:ascii="Times New Roman" w:eastAsia="Times New Roman" w:hAnsi="Times New Roman"/>
                <w:b/>
                <w:sz w:val="20"/>
                <w:szCs w:val="22"/>
              </w:rPr>
              <w:t xml:space="preserve">                             </w:t>
            </w:r>
            <w:r w:rsidRPr="00C62CBC">
              <w:rPr>
                <w:rStyle w:val="shorttext"/>
                <w:rFonts w:ascii="Times New Roman" w:hAnsi="Times New Roman"/>
                <w:b/>
                <w:sz w:val="22"/>
              </w:rPr>
              <w:t>Cérémonie de clôture</w:t>
            </w:r>
          </w:p>
        </w:tc>
      </w:tr>
      <w:tr w:rsidR="006D23BE" w:rsidRPr="00C62CBC" w:rsidTr="00BE2F3D">
        <w:trPr>
          <w:trHeight w:val="792"/>
          <w:jc w:val="center"/>
        </w:trPr>
        <w:tc>
          <w:tcPr>
            <w:tcW w:w="1231" w:type="pct"/>
            <w:shd w:val="clear" w:color="auto" w:fill="FDE9D9"/>
          </w:tcPr>
          <w:p w:rsidR="006D23BE" w:rsidRPr="00C62CBC" w:rsidRDefault="006D23BE" w:rsidP="00BE2F3D">
            <w:pPr>
              <w:rPr>
                <w:rFonts w:ascii="Times New Roman" w:eastAsia="Times New Roman" w:hAnsi="Times New Roman"/>
                <w:sz w:val="22"/>
                <w:szCs w:val="22"/>
              </w:rPr>
            </w:pPr>
          </w:p>
          <w:p w:rsidR="006D23BE" w:rsidRPr="00C62CBC" w:rsidRDefault="006D23BE" w:rsidP="00BE2F3D">
            <w:pPr>
              <w:jc w:val="center"/>
              <w:rPr>
                <w:rFonts w:ascii="Times New Roman" w:eastAsia="Times New Roman" w:hAnsi="Times New Roman"/>
                <w:b/>
                <w:sz w:val="22"/>
                <w:szCs w:val="22"/>
              </w:rPr>
            </w:pPr>
            <w:r w:rsidRPr="00C62CBC">
              <w:rPr>
                <w:rFonts w:ascii="Times New Roman" w:eastAsia="Times New Roman" w:hAnsi="Times New Roman"/>
                <w:b/>
                <w:sz w:val="22"/>
                <w:szCs w:val="22"/>
              </w:rPr>
              <w:t xml:space="preserve">19h00 – 22h00 </w:t>
            </w:r>
          </w:p>
          <w:p w:rsidR="006D23BE" w:rsidRPr="00C62CBC" w:rsidRDefault="006D23BE" w:rsidP="00BE2F3D">
            <w:pPr>
              <w:rPr>
                <w:rFonts w:ascii="Times New Roman" w:eastAsia="Times New Roman" w:hAnsi="Times New Roman"/>
                <w:sz w:val="22"/>
                <w:szCs w:val="22"/>
              </w:rPr>
            </w:pPr>
          </w:p>
        </w:tc>
        <w:tc>
          <w:tcPr>
            <w:tcW w:w="3769" w:type="pct"/>
            <w:shd w:val="clear" w:color="auto" w:fill="FDE9D9"/>
          </w:tcPr>
          <w:p w:rsidR="006D23BE" w:rsidRPr="00C62CBC" w:rsidRDefault="006D23BE" w:rsidP="00BE2F3D">
            <w:pPr>
              <w:rPr>
                <w:rFonts w:ascii="Times New Roman" w:eastAsia="Times New Roman" w:hAnsi="Times New Roman"/>
                <w:b/>
                <w:sz w:val="22"/>
                <w:szCs w:val="22"/>
              </w:rPr>
            </w:pPr>
            <w:r w:rsidRPr="00C62CBC">
              <w:rPr>
                <w:rFonts w:ascii="Times New Roman" w:eastAsia="Times New Roman" w:hAnsi="Times New Roman"/>
                <w:b/>
                <w:sz w:val="22"/>
                <w:szCs w:val="22"/>
              </w:rPr>
              <w:t xml:space="preserve">                       </w:t>
            </w:r>
            <w:r w:rsidRPr="00C62CBC">
              <w:rPr>
                <w:rFonts w:ascii="Times New Roman" w:eastAsia="Times New Roman" w:hAnsi="Times New Roman"/>
                <w:b/>
                <w:sz w:val="22"/>
                <w:szCs w:val="22"/>
              </w:rPr>
              <w:br/>
              <w:t xml:space="preserve">                           </w:t>
            </w:r>
            <w:r w:rsidRPr="00C62CBC">
              <w:rPr>
                <w:rStyle w:val="shorttext"/>
                <w:rFonts w:ascii="Times New Roman" w:hAnsi="Times New Roman"/>
                <w:b/>
                <w:sz w:val="22"/>
              </w:rPr>
              <w:t>DÎNER</w:t>
            </w:r>
          </w:p>
        </w:tc>
      </w:tr>
    </w:tbl>
    <w:p w:rsidR="006D23BE" w:rsidRPr="00C62CBC" w:rsidRDefault="006D23BE" w:rsidP="006D23BE">
      <w:pPr>
        <w:jc w:val="both"/>
        <w:rPr>
          <w:rFonts w:ascii="Times New Roman" w:eastAsia="Calibri" w:hAnsi="Times New Roman"/>
          <w:bCs/>
          <w:color w:val="000000"/>
          <w:sz w:val="22"/>
          <w:szCs w:val="22"/>
        </w:rPr>
      </w:pPr>
    </w:p>
    <w:p w:rsidR="006D23BE" w:rsidRPr="00C62CBC" w:rsidRDefault="006D23BE" w:rsidP="006D23BE">
      <w:pPr>
        <w:rPr>
          <w:rFonts w:ascii="Times New Roman" w:hAnsi="Times New Roman"/>
          <w:sz w:val="22"/>
          <w:szCs w:val="22"/>
        </w:rPr>
      </w:pPr>
    </w:p>
    <w:p w:rsidR="006D23BE" w:rsidRPr="00C62CBC" w:rsidRDefault="006D23BE" w:rsidP="006D23BE">
      <w:pPr>
        <w:jc w:val="both"/>
        <w:rPr>
          <w:rFonts w:ascii="Gill Sans MT" w:eastAsia="Calibri" w:hAnsi="Gill Sans MT" w:cs="Gill Sans MT"/>
          <w:bCs/>
          <w:color w:val="000000"/>
          <w:sz w:val="20"/>
          <w:szCs w:val="20"/>
        </w:rPr>
      </w:pPr>
    </w:p>
    <w:p w:rsidR="00B7152F" w:rsidRPr="00467290" w:rsidRDefault="00B7152F" w:rsidP="006D23BE">
      <w:pPr>
        <w:pStyle w:val="Heading2"/>
        <w:spacing w:before="0" w:after="0"/>
        <w:ind w:left="720" w:hanging="720"/>
        <w:jc w:val="both"/>
        <w:rPr>
          <w:rFonts w:ascii="Gill Sans MT" w:eastAsia="Calibri" w:hAnsi="Gill Sans MT" w:cs="Gill Sans MT"/>
          <w:bCs w:val="0"/>
          <w:color w:val="000000"/>
          <w:sz w:val="20"/>
          <w:szCs w:val="20"/>
        </w:rPr>
      </w:pPr>
    </w:p>
    <w:sectPr w:rsidR="00B7152F" w:rsidRPr="00467290" w:rsidSect="006D23BE">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A6D" w:rsidRDefault="00AA3A6D">
      <w:r>
        <w:separator/>
      </w:r>
    </w:p>
  </w:endnote>
  <w:endnote w:type="continuationSeparator" w:id="0">
    <w:p w:rsidR="00AA3A6D" w:rsidRDefault="00AA3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pple Chancery">
    <w:charset w:val="00"/>
    <w:family w:val="auto"/>
    <w:pitch w:val="variable"/>
    <w:sig w:usb0="80000067" w:usb1="00000003" w:usb2="00000000" w:usb3="00000000" w:csb0="000001F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esar">
    <w:altName w:val="Times New Roman"/>
    <w:panose1 w:val="00000000000000000000"/>
    <w:charset w:val="00"/>
    <w:family w:val="auto"/>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5000" w:type="pct"/>
      <w:tblLook w:val="04A0" w:firstRow="1" w:lastRow="0" w:firstColumn="1" w:lastColumn="0" w:noHBand="0" w:noVBand="1"/>
    </w:tblPr>
    <w:tblGrid>
      <w:gridCol w:w="4114"/>
      <w:gridCol w:w="1347"/>
      <w:gridCol w:w="4115"/>
    </w:tblGrid>
    <w:tr w:rsidR="006E1393" w:rsidTr="00D66B60">
      <w:trPr>
        <w:trHeight w:val="151"/>
      </w:trPr>
      <w:tc>
        <w:tcPr>
          <w:tcW w:w="2250" w:type="pct"/>
          <w:tcBorders>
            <w:top w:val="nil"/>
            <w:left w:val="nil"/>
            <w:bottom w:val="single" w:sz="4" w:space="0" w:color="4F81BD"/>
            <w:right w:val="nil"/>
          </w:tcBorders>
        </w:tcPr>
        <w:p w:rsidR="006E1393" w:rsidRPr="00D66B60" w:rsidRDefault="006E1393" w:rsidP="00D66B60">
          <w:pPr>
            <w:pStyle w:val="Header"/>
            <w:spacing w:line="276" w:lineRule="auto"/>
            <w:rPr>
              <w:rFonts w:ascii="Calibri" w:eastAsia="MS Gothic" w:hAnsi="Calibri"/>
              <w:b/>
              <w:bCs/>
              <w:color w:val="4F81BD"/>
            </w:rPr>
          </w:pPr>
        </w:p>
      </w:tc>
      <w:tc>
        <w:tcPr>
          <w:tcW w:w="500" w:type="pct"/>
          <w:vMerge w:val="restart"/>
          <w:noWrap/>
          <w:vAlign w:val="center"/>
          <w:hideMark/>
        </w:tcPr>
        <w:p w:rsidR="006E1393" w:rsidRPr="00D66B60" w:rsidRDefault="006E1393" w:rsidP="00D66B60">
          <w:pPr>
            <w:pStyle w:val="MediumGrid2-Accent11"/>
            <w:spacing w:line="276" w:lineRule="auto"/>
            <w:rPr>
              <w:color w:val="365F91"/>
            </w:rPr>
          </w:pPr>
          <w:r w:rsidRPr="00D66B60">
            <w:rPr>
              <w:rFonts w:ascii="Cambria" w:hAnsi="Cambria"/>
              <w:color w:val="365F91"/>
            </w:rPr>
            <w:t>[Type text]</w:t>
          </w:r>
        </w:p>
      </w:tc>
      <w:tc>
        <w:tcPr>
          <w:tcW w:w="2250" w:type="pct"/>
          <w:tcBorders>
            <w:top w:val="nil"/>
            <w:left w:val="nil"/>
            <w:bottom w:val="single" w:sz="4" w:space="0" w:color="4F81BD"/>
            <w:right w:val="nil"/>
          </w:tcBorders>
        </w:tcPr>
        <w:p w:rsidR="006E1393" w:rsidRPr="00D66B60" w:rsidRDefault="006E1393" w:rsidP="00D66B60">
          <w:pPr>
            <w:pStyle w:val="Header"/>
            <w:spacing w:line="276" w:lineRule="auto"/>
            <w:rPr>
              <w:rFonts w:ascii="Calibri" w:eastAsia="MS Gothic" w:hAnsi="Calibri"/>
              <w:b/>
              <w:bCs/>
              <w:color w:val="4F81BD"/>
            </w:rPr>
          </w:pPr>
        </w:p>
      </w:tc>
    </w:tr>
    <w:tr w:rsidR="006E1393" w:rsidTr="00D66B60">
      <w:trPr>
        <w:trHeight w:val="150"/>
      </w:trPr>
      <w:tc>
        <w:tcPr>
          <w:tcW w:w="2250" w:type="pct"/>
          <w:tcBorders>
            <w:top w:val="single" w:sz="4" w:space="0" w:color="4F81BD"/>
            <w:left w:val="nil"/>
            <w:bottom w:val="nil"/>
            <w:right w:val="nil"/>
          </w:tcBorders>
        </w:tcPr>
        <w:p w:rsidR="006E1393" w:rsidRPr="00D66B60" w:rsidRDefault="006E1393" w:rsidP="00D66B60">
          <w:pPr>
            <w:pStyle w:val="Header"/>
            <w:spacing w:line="276" w:lineRule="auto"/>
            <w:rPr>
              <w:rFonts w:ascii="Calibri" w:eastAsia="MS Gothic" w:hAnsi="Calibri"/>
              <w:b/>
              <w:bCs/>
              <w:color w:val="4F81BD"/>
            </w:rPr>
          </w:pPr>
        </w:p>
      </w:tc>
      <w:tc>
        <w:tcPr>
          <w:tcW w:w="0" w:type="auto"/>
          <w:vMerge/>
          <w:vAlign w:val="center"/>
          <w:hideMark/>
        </w:tcPr>
        <w:p w:rsidR="006E1393" w:rsidRPr="00D66B60" w:rsidRDefault="006E1393" w:rsidP="00D66B60">
          <w:pPr>
            <w:rPr>
              <w:rFonts w:ascii="Calibri" w:hAnsi="Calibri"/>
              <w:color w:val="365F91"/>
              <w:sz w:val="22"/>
              <w:szCs w:val="22"/>
            </w:rPr>
          </w:pPr>
        </w:p>
      </w:tc>
      <w:tc>
        <w:tcPr>
          <w:tcW w:w="2250" w:type="pct"/>
          <w:tcBorders>
            <w:top w:val="single" w:sz="4" w:space="0" w:color="4F81BD"/>
            <w:left w:val="nil"/>
            <w:bottom w:val="nil"/>
            <w:right w:val="nil"/>
          </w:tcBorders>
        </w:tcPr>
        <w:p w:rsidR="006E1393" w:rsidRPr="00D66B60" w:rsidRDefault="006E1393" w:rsidP="00D66B60">
          <w:pPr>
            <w:pStyle w:val="Header"/>
            <w:spacing w:line="276" w:lineRule="auto"/>
            <w:rPr>
              <w:rFonts w:ascii="Calibri" w:eastAsia="MS Gothic" w:hAnsi="Calibri"/>
              <w:b/>
              <w:bCs/>
              <w:color w:val="4F81BD"/>
            </w:rPr>
          </w:pPr>
        </w:p>
      </w:tc>
    </w:tr>
  </w:tbl>
  <w:p w:rsidR="006E1393" w:rsidRDefault="006E1393" w:rsidP="003F5F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E1393" w:rsidRDefault="006E1393" w:rsidP="003F5F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A6D" w:rsidRDefault="00AA3A6D">
      <w:r>
        <w:separator/>
      </w:r>
    </w:p>
  </w:footnote>
  <w:footnote w:type="continuationSeparator" w:id="0">
    <w:p w:rsidR="00AA3A6D" w:rsidRDefault="00AA3A6D">
      <w:r>
        <w:continuationSeparator/>
      </w:r>
    </w:p>
  </w:footnote>
  <w:footnote w:id="1">
    <w:p w:rsidR="006E1393" w:rsidRPr="00DA24E9" w:rsidRDefault="006E1393" w:rsidP="004B23C9">
      <w:pPr>
        <w:pStyle w:val="FootnoteText"/>
        <w:jc w:val="both"/>
        <w:rPr>
          <w:lang w:val="fr-FR"/>
        </w:rPr>
      </w:pPr>
      <w:r>
        <w:rPr>
          <w:rStyle w:val="FootnoteReference"/>
        </w:rPr>
        <w:footnoteRef/>
      </w:r>
      <w:r w:rsidRPr="00DA24E9">
        <w:rPr>
          <w:lang w:val="fr-FR"/>
        </w:rPr>
        <w:t xml:space="preserve"> Rapport sur les recommandations proposées pour la réforme institutionnelle de l'Union africaine, par S.E. Paul Kagame, 29 janvier 2017, p. 4.</w:t>
      </w:r>
    </w:p>
  </w:footnote>
  <w:footnote w:id="2">
    <w:p w:rsidR="006E1393" w:rsidRPr="00DF4AB2" w:rsidRDefault="006E1393" w:rsidP="00FC4628">
      <w:pPr>
        <w:pStyle w:val="Default"/>
        <w:jc w:val="both"/>
        <w:rPr>
          <w:rFonts w:ascii="Calibri" w:eastAsia="MS Mincho" w:hAnsi="Calibri" w:cs="Calibri"/>
          <w:sz w:val="18"/>
          <w:szCs w:val="18"/>
          <w:lang w:val="fr-FR"/>
        </w:rPr>
      </w:pPr>
      <w:r>
        <w:rPr>
          <w:rStyle w:val="FootnoteReference"/>
        </w:rPr>
        <w:footnoteRef/>
      </w:r>
      <w:r w:rsidRPr="000123FB">
        <w:rPr>
          <w:lang w:val="fr-FR"/>
        </w:rPr>
        <w:t xml:space="preserve"> </w:t>
      </w:r>
      <w:r w:rsidRPr="00DF4AB2">
        <w:rPr>
          <w:rFonts w:ascii="Calibri" w:hAnsi="Calibri"/>
          <w:sz w:val="18"/>
          <w:szCs w:val="18"/>
          <w:lang w:val="fr-FR"/>
        </w:rPr>
        <w:t xml:space="preserve">Un groupe </w:t>
      </w:r>
      <w:r>
        <w:rPr>
          <w:rFonts w:ascii="Calibri" w:hAnsi="Calibri"/>
          <w:sz w:val="18"/>
          <w:szCs w:val="18"/>
          <w:lang w:val="fr-FR"/>
        </w:rPr>
        <w:t xml:space="preserve">de </w:t>
      </w:r>
      <w:r w:rsidRPr="00DF4AB2">
        <w:rPr>
          <w:rFonts w:ascii="Calibri" w:hAnsi="Calibri"/>
          <w:sz w:val="18"/>
          <w:szCs w:val="18"/>
          <w:lang w:val="fr-FR"/>
        </w:rPr>
        <w:t>souris discute du plan pour é</w:t>
      </w:r>
      <w:r>
        <w:rPr>
          <w:rFonts w:ascii="Calibri" w:hAnsi="Calibri"/>
          <w:sz w:val="18"/>
          <w:szCs w:val="18"/>
          <w:lang w:val="fr-FR"/>
        </w:rPr>
        <w:t xml:space="preserve">chapper aux </w:t>
      </w:r>
      <w:r w:rsidRPr="00DF4AB2">
        <w:rPr>
          <w:rFonts w:ascii="Calibri" w:hAnsi="Calibri"/>
          <w:sz w:val="18"/>
          <w:szCs w:val="18"/>
          <w:lang w:val="fr-FR"/>
        </w:rPr>
        <w:t>menaces d’un chat en maraude. L’une d’entre elles a proposé de placer une clochette au coup du chat afin de les avertir d</w:t>
      </w:r>
      <w:r>
        <w:rPr>
          <w:rFonts w:ascii="Calibri" w:hAnsi="Calibri"/>
          <w:sz w:val="18"/>
          <w:szCs w:val="18"/>
          <w:lang w:val="fr-FR"/>
        </w:rPr>
        <w:t xml:space="preserve">ès qu’il les </w:t>
      </w:r>
      <w:r w:rsidRPr="00DF4AB2">
        <w:rPr>
          <w:rFonts w:ascii="Calibri" w:hAnsi="Calibri"/>
          <w:sz w:val="18"/>
          <w:szCs w:val="18"/>
          <w:lang w:val="fr-FR"/>
        </w:rPr>
        <w:t xml:space="preserve">approche. Le plan a été salué et adopté, mais aucune souris n’est en mesure de se porter volontaire pour placer la clochette sur le chat, invalidant ainsi le plan </w:t>
      </w:r>
      <w:r>
        <w:rPr>
          <w:rFonts w:ascii="Calibri" w:hAnsi="Calibri"/>
          <w:sz w:val="18"/>
          <w:szCs w:val="18"/>
          <w:lang w:val="fr-FR"/>
        </w:rPr>
        <w:t xml:space="preserve">visant à </w:t>
      </w:r>
      <w:r w:rsidRPr="00DF4AB2">
        <w:rPr>
          <w:rFonts w:ascii="Calibri" w:hAnsi="Calibri"/>
          <w:sz w:val="18"/>
          <w:szCs w:val="18"/>
          <w:lang w:val="fr-FR"/>
        </w:rPr>
        <w:t>échapper au chat en maraude</w:t>
      </w:r>
      <w:r>
        <w:rPr>
          <w:rFonts w:ascii="Calibri" w:hAnsi="Calibri"/>
          <w:sz w:val="18"/>
          <w:szCs w:val="18"/>
          <w:lang w:val="fr-FR"/>
        </w:rPr>
        <w:t>.</w:t>
      </w:r>
      <w:r w:rsidRPr="00DF4AB2">
        <w:rPr>
          <w:rFonts w:ascii="Calibri" w:eastAsia="MS Mincho" w:hAnsi="Calibri" w:cs="Calibri"/>
          <w:sz w:val="18"/>
          <w:szCs w:val="18"/>
          <w:lang w:val="fr-FR"/>
        </w:rPr>
        <w:t xml:space="preserve"> </w:t>
      </w:r>
      <w:r w:rsidRPr="00DF4AB2">
        <w:rPr>
          <w:rFonts w:ascii="Calibri" w:eastAsia="MS Mincho" w:hAnsi="Calibri" w:cs="Calibri"/>
          <w:lang w:val="fr-FR"/>
        </w:rPr>
        <w:t xml:space="preserve"> </w:t>
      </w:r>
    </w:p>
  </w:footnote>
  <w:footnote w:id="3">
    <w:p w:rsidR="006E1393" w:rsidRPr="00D373C0" w:rsidRDefault="006E1393" w:rsidP="00FC4628">
      <w:pPr>
        <w:pStyle w:val="FootnoteText"/>
        <w:numPr>
          <w:ilvl w:val="0"/>
          <w:numId w:val="176"/>
        </w:numPr>
        <w:jc w:val="both"/>
        <w:rPr>
          <w:rFonts w:ascii="Calibri" w:hAnsi="Calibri"/>
          <w:sz w:val="18"/>
          <w:szCs w:val="18"/>
          <w:lang w:val="fr-FR"/>
        </w:rPr>
      </w:pPr>
      <w:r w:rsidRPr="00D373C0">
        <w:rPr>
          <w:rStyle w:val="FootnoteReference"/>
          <w:rFonts w:ascii="Calibri" w:hAnsi="Calibri"/>
          <w:sz w:val="18"/>
          <w:szCs w:val="18"/>
        </w:rPr>
        <w:footnoteRef/>
      </w:r>
      <w:r w:rsidRPr="00D373C0">
        <w:rPr>
          <w:rFonts w:ascii="Calibri" w:eastAsia="MS PGothic" w:hAnsi="Calibri"/>
          <w:bCs/>
          <w:iCs/>
          <w:sz w:val="18"/>
          <w:szCs w:val="18"/>
          <w:lang w:val="fr-FR"/>
        </w:rPr>
        <w:t>Extrait de l’article « L’Union Africaine dix ans après sa création : les Réalisations et les Défis » posté sur un Blog organisé par Centre for the Study of Globalization and Regionalization (CSGR) et coordonné entre autres, en 2012, par le</w:t>
      </w:r>
      <w:r w:rsidRPr="00D373C0">
        <w:rPr>
          <w:rFonts w:ascii="Calibri" w:eastAsia="MS PGothic" w:hAnsi="Calibri"/>
          <w:b/>
          <w:bCs/>
          <w:iCs/>
          <w:sz w:val="18"/>
          <w:szCs w:val="18"/>
          <w:lang w:val="fr-FR"/>
        </w:rPr>
        <w:t xml:space="preserve"> </w:t>
      </w:r>
      <w:r w:rsidRPr="00D373C0">
        <w:rPr>
          <w:rFonts w:ascii="Calibri" w:eastAsia="MS PGothic" w:hAnsi="Calibri"/>
          <w:bCs/>
          <w:iCs/>
          <w:sz w:val="18"/>
          <w:szCs w:val="18"/>
          <w:lang w:val="fr-FR"/>
        </w:rPr>
        <w:t>professeur chargé de recherche,</w:t>
      </w:r>
      <w:r w:rsidRPr="00D373C0">
        <w:rPr>
          <w:rFonts w:ascii="Calibri" w:eastAsia="MS PGothic" w:hAnsi="Calibri"/>
          <w:b/>
          <w:bCs/>
          <w:iCs/>
          <w:sz w:val="18"/>
          <w:szCs w:val="18"/>
          <w:lang w:val="fr-FR"/>
        </w:rPr>
        <w:t xml:space="preserve"> Franklyn Lisk, University of Warwick</w:t>
      </w:r>
      <w:r w:rsidRPr="00D373C0">
        <w:rPr>
          <w:rFonts w:ascii="Calibri" w:eastAsia="MS PGothic" w:hAnsi="Calibri"/>
          <w:bCs/>
          <w:iCs/>
          <w:sz w:val="18"/>
          <w:szCs w:val="18"/>
          <w:lang w:val="fr-FR"/>
        </w:rPr>
        <w:t xml:space="preserve">, Coventry CV4 7AL, Royaume-Uni. </w:t>
      </w:r>
    </w:p>
  </w:footnote>
  <w:footnote w:id="4">
    <w:p w:rsidR="006E1393" w:rsidRPr="00D373C0" w:rsidRDefault="006E1393" w:rsidP="00FC4628">
      <w:pPr>
        <w:pStyle w:val="ListParagraph"/>
        <w:numPr>
          <w:ilvl w:val="0"/>
          <w:numId w:val="176"/>
        </w:numPr>
        <w:jc w:val="both"/>
        <w:rPr>
          <w:rFonts w:ascii="Calibri" w:hAnsi="Calibri"/>
          <w:bCs/>
          <w:sz w:val="18"/>
          <w:szCs w:val="18"/>
          <w:lang w:val="fr-FR"/>
        </w:rPr>
      </w:pPr>
      <w:r w:rsidRPr="00D373C0">
        <w:rPr>
          <w:rStyle w:val="FootnoteReference"/>
        </w:rPr>
        <w:footnoteRef/>
      </w:r>
      <w:r w:rsidRPr="00D373C0">
        <w:rPr>
          <w:lang w:val="fr-FR"/>
        </w:rPr>
        <w:t xml:space="preserve"> </w:t>
      </w:r>
      <w:r w:rsidRPr="00D373C0">
        <w:rPr>
          <w:rFonts w:ascii="Calibri" w:eastAsia="MS PGothic" w:hAnsi="Calibri"/>
          <w:bCs/>
          <w:iCs/>
          <w:sz w:val="18"/>
          <w:szCs w:val="18"/>
          <w:lang w:val="fr-FR"/>
        </w:rPr>
        <w:t>Extrait de l’article « L’Union Africaine dix ans après sa création : les Réalisations et les Défis » posté sur un Blog organisé par Centre for the Study of Globalization and Regionalization (CSGR) et coordonné entre autres, en 2012, par le</w:t>
      </w:r>
      <w:r w:rsidRPr="00D373C0">
        <w:rPr>
          <w:rFonts w:ascii="Calibri" w:eastAsia="MS PGothic" w:hAnsi="Calibri"/>
          <w:b/>
          <w:bCs/>
          <w:iCs/>
          <w:sz w:val="18"/>
          <w:szCs w:val="18"/>
          <w:lang w:val="fr-FR"/>
        </w:rPr>
        <w:t xml:space="preserve"> </w:t>
      </w:r>
      <w:r w:rsidRPr="00D373C0">
        <w:rPr>
          <w:rFonts w:ascii="Calibri" w:eastAsia="MS PGothic" w:hAnsi="Calibri"/>
          <w:bCs/>
          <w:iCs/>
          <w:sz w:val="18"/>
          <w:szCs w:val="18"/>
          <w:lang w:val="fr-FR"/>
        </w:rPr>
        <w:t>professeur chargé de recherche,</w:t>
      </w:r>
      <w:r w:rsidRPr="00D373C0">
        <w:rPr>
          <w:rFonts w:ascii="Calibri" w:eastAsia="MS PGothic" w:hAnsi="Calibri"/>
          <w:b/>
          <w:bCs/>
          <w:iCs/>
          <w:sz w:val="18"/>
          <w:szCs w:val="18"/>
          <w:lang w:val="fr-FR"/>
        </w:rPr>
        <w:t xml:space="preserve"> Franklyn Lisk, University of Warwick</w:t>
      </w:r>
      <w:r w:rsidRPr="00D373C0">
        <w:rPr>
          <w:rFonts w:ascii="Calibri" w:eastAsia="MS PGothic" w:hAnsi="Calibri"/>
          <w:bCs/>
          <w:iCs/>
          <w:sz w:val="18"/>
          <w:szCs w:val="18"/>
          <w:lang w:val="fr-FR"/>
        </w:rPr>
        <w:t>, Coventry CV4 7AL, Royaume-Uni</w:t>
      </w:r>
      <w:r w:rsidRPr="00D373C0">
        <w:rPr>
          <w:rFonts w:ascii="Calibri" w:hAnsi="Calibri"/>
          <w:bCs/>
          <w:iCs/>
          <w:sz w:val="18"/>
          <w:szCs w:val="18"/>
          <w:lang w:val="fr-FR"/>
        </w:rPr>
        <w:t xml:space="preserve">. </w:t>
      </w:r>
    </w:p>
  </w:footnote>
  <w:footnote w:id="5">
    <w:p w:rsidR="006E1393" w:rsidRPr="009F2F4B" w:rsidRDefault="006E1393" w:rsidP="00FC4628">
      <w:pPr>
        <w:pStyle w:val="FootnoteText"/>
        <w:jc w:val="both"/>
        <w:rPr>
          <w:lang w:val="fr-FR"/>
        </w:rPr>
      </w:pPr>
      <w:r w:rsidRPr="00D373C0">
        <w:rPr>
          <w:rStyle w:val="FootnoteReference"/>
        </w:rPr>
        <w:footnoteRef/>
      </w:r>
      <w:r w:rsidRPr="00D373C0">
        <w:rPr>
          <w:lang w:val="fr-FR"/>
        </w:rPr>
        <w:t xml:space="preserve"> </w:t>
      </w:r>
      <w:r w:rsidRPr="00D373C0">
        <w:rPr>
          <w:rFonts w:ascii="Calibri" w:eastAsia="MS PGothic" w:hAnsi="Calibri"/>
          <w:bCs/>
          <w:iCs/>
          <w:sz w:val="18"/>
          <w:szCs w:val="18"/>
          <w:lang w:val="fr-FR"/>
        </w:rPr>
        <w:t>Extrait de l’article « L’Union Africaine dix ans après sa création : les Réalisations et les Défis » posté sur un Blog organisé par  Centre for the Study of Globalization and Regionalization (CSGR) et coordonné entre autres, en 2012, par le</w:t>
      </w:r>
      <w:r w:rsidRPr="00D373C0">
        <w:rPr>
          <w:rFonts w:ascii="Calibri" w:eastAsia="MS PGothic" w:hAnsi="Calibri"/>
          <w:b/>
          <w:bCs/>
          <w:iCs/>
          <w:sz w:val="18"/>
          <w:szCs w:val="18"/>
          <w:lang w:val="fr-FR"/>
        </w:rPr>
        <w:t xml:space="preserve"> </w:t>
      </w:r>
      <w:r w:rsidRPr="00D373C0">
        <w:rPr>
          <w:rFonts w:ascii="Calibri" w:eastAsia="MS PGothic" w:hAnsi="Calibri"/>
          <w:bCs/>
          <w:iCs/>
          <w:sz w:val="18"/>
          <w:szCs w:val="18"/>
          <w:lang w:val="fr-FR"/>
        </w:rPr>
        <w:t xml:space="preserve">professeur chargé de recherche, </w:t>
      </w:r>
      <w:r w:rsidRPr="00D373C0">
        <w:rPr>
          <w:rFonts w:ascii="Calibri" w:eastAsia="MS PGothic" w:hAnsi="Calibri"/>
          <w:b/>
          <w:bCs/>
          <w:iCs/>
          <w:sz w:val="18"/>
          <w:szCs w:val="18"/>
          <w:lang w:val="fr-FR"/>
        </w:rPr>
        <w:t>Franklyn Lisk, University of Warwick</w:t>
      </w:r>
      <w:r w:rsidRPr="00D373C0">
        <w:rPr>
          <w:rFonts w:ascii="Calibri" w:eastAsia="MS PGothic" w:hAnsi="Calibri"/>
          <w:bCs/>
          <w:iCs/>
          <w:sz w:val="18"/>
          <w:szCs w:val="18"/>
          <w:lang w:val="fr-FR"/>
        </w:rPr>
        <w:t>, Coventry CV4 7AL, Royaume-Uni.</w:t>
      </w:r>
    </w:p>
  </w:footnote>
  <w:footnote w:id="6">
    <w:p w:rsidR="006E1393" w:rsidRPr="008E05A7" w:rsidRDefault="006E1393" w:rsidP="00FC4628">
      <w:pPr>
        <w:jc w:val="both"/>
        <w:rPr>
          <w:rFonts w:ascii="Calibri" w:hAnsi="Calibri"/>
          <w:sz w:val="18"/>
          <w:szCs w:val="18"/>
          <w:lang w:val="fr-FR"/>
        </w:rPr>
      </w:pPr>
      <w:r>
        <w:rPr>
          <w:rStyle w:val="FootnoteReference"/>
        </w:rPr>
        <w:footnoteRef/>
      </w:r>
      <w:r w:rsidRPr="008E05A7">
        <w:rPr>
          <w:lang w:val="fr-FR"/>
        </w:rPr>
        <w:t xml:space="preserve"> </w:t>
      </w:r>
      <w:r w:rsidRPr="008E05A7">
        <w:rPr>
          <w:rFonts w:ascii="Calibri" w:hAnsi="Calibri"/>
          <w:bCs/>
          <w:iCs/>
          <w:sz w:val="18"/>
          <w:szCs w:val="18"/>
          <w:lang w:val="fr-FR"/>
        </w:rPr>
        <w:t>Publication du 1</w:t>
      </w:r>
      <w:r w:rsidRPr="008E05A7">
        <w:rPr>
          <w:rFonts w:ascii="Calibri" w:hAnsi="Calibri"/>
          <w:bCs/>
          <w:iCs/>
          <w:sz w:val="18"/>
          <w:szCs w:val="18"/>
          <w:vertAlign w:val="superscript"/>
          <w:lang w:val="fr-FR"/>
        </w:rPr>
        <w:t>er</w:t>
      </w:r>
      <w:r w:rsidRPr="008E05A7">
        <w:rPr>
          <w:rFonts w:ascii="Calibri" w:hAnsi="Calibri"/>
          <w:bCs/>
          <w:iCs/>
          <w:sz w:val="18"/>
          <w:szCs w:val="18"/>
          <w:lang w:val="fr-FR"/>
        </w:rPr>
        <w:t xml:space="preserve"> novembre 2013 du blog Redline, sponsorisé par Workers Fight, une organisation marxiste basée en Angleterre</w:t>
      </w:r>
      <w:r>
        <w:rPr>
          <w:rFonts w:ascii="Calibri" w:hAnsi="Calibri"/>
          <w:bCs/>
          <w:iCs/>
          <w:sz w:val="18"/>
          <w:szCs w:val="18"/>
          <w:lang w:val="fr-FR"/>
        </w:rPr>
        <w:t xml:space="preserve"> </w:t>
      </w:r>
      <w:r w:rsidRPr="008E05A7">
        <w:rPr>
          <w:rFonts w:ascii="Calibri" w:hAnsi="Calibri"/>
          <w:bCs/>
          <w:iCs/>
          <w:sz w:val="18"/>
          <w:szCs w:val="18"/>
          <w:lang w:val="fr-FR"/>
        </w:rPr>
        <w:t xml:space="preserve">; la première publication </w:t>
      </w:r>
      <w:r>
        <w:rPr>
          <w:rFonts w:ascii="Calibri" w:hAnsi="Calibri"/>
          <w:bCs/>
          <w:iCs/>
          <w:sz w:val="18"/>
          <w:szCs w:val="18"/>
          <w:lang w:val="fr-FR"/>
        </w:rPr>
        <w:t>a été faite en tant qu’</w:t>
      </w:r>
      <w:r w:rsidRPr="008E05A7">
        <w:rPr>
          <w:rFonts w:ascii="Calibri" w:hAnsi="Calibri"/>
          <w:bCs/>
          <w:iCs/>
          <w:sz w:val="18"/>
          <w:szCs w:val="18"/>
          <w:lang w:val="fr-FR"/>
        </w:rPr>
        <w:t xml:space="preserve">éditorial </w:t>
      </w:r>
      <w:r>
        <w:rPr>
          <w:rFonts w:ascii="Calibri" w:hAnsi="Calibri"/>
          <w:bCs/>
          <w:iCs/>
          <w:sz w:val="18"/>
          <w:szCs w:val="18"/>
          <w:lang w:val="fr-FR"/>
        </w:rPr>
        <w:t>d</w:t>
      </w:r>
      <w:r w:rsidRPr="008E05A7">
        <w:rPr>
          <w:rFonts w:ascii="Calibri" w:hAnsi="Calibri"/>
          <w:bCs/>
          <w:iCs/>
          <w:sz w:val="18"/>
          <w:szCs w:val="18"/>
          <w:lang w:val="fr-FR"/>
        </w:rPr>
        <w:t>u World Communist Forum</w:t>
      </w:r>
      <w:r>
        <w:rPr>
          <w:rFonts w:ascii="Calibri" w:hAnsi="Calibri"/>
          <w:bCs/>
          <w:iCs/>
          <w:sz w:val="18"/>
          <w:szCs w:val="18"/>
          <w:lang w:val="fr-FR"/>
        </w:rPr>
        <w:t>,</w:t>
      </w:r>
      <w:r w:rsidRPr="008E05A7">
        <w:rPr>
          <w:rFonts w:ascii="Calibri" w:hAnsi="Calibri"/>
          <w:bCs/>
          <w:iCs/>
          <w:sz w:val="18"/>
          <w:szCs w:val="18"/>
          <w:lang w:val="fr-FR"/>
        </w:rPr>
        <w:t xml:space="preserve"> en février 2012 </w:t>
      </w:r>
      <w:hyperlink r:id="rId1" w:history="1">
        <w:r w:rsidRPr="008E05A7">
          <w:rPr>
            <w:rStyle w:val="Hyperlink"/>
            <w:rFonts w:ascii="Calibri" w:hAnsi="Calibri"/>
            <w:bCs/>
            <w:sz w:val="18"/>
            <w:szCs w:val="18"/>
            <w:u w:val="none"/>
            <w:lang w:val="fr-FR"/>
          </w:rPr>
          <w:t>https://rdln.wordpress.com/2013/11/01/how-capitalism-under-develops-the-world-2</w:t>
        </w:r>
      </w:hyperlink>
      <w:r w:rsidRPr="008E05A7">
        <w:rPr>
          <w:rFonts w:ascii="Calibri" w:hAnsi="Calibri"/>
          <w:bCs/>
          <w:sz w:val="18"/>
          <w:szCs w:val="18"/>
          <w:lang w:val="fr-FR"/>
        </w:rPr>
        <w:t xml:space="preserve"> </w:t>
      </w:r>
    </w:p>
    <w:p w:rsidR="006E1393" w:rsidRPr="008E05A7" w:rsidRDefault="006E1393" w:rsidP="00FC4628">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393" w:rsidRDefault="00AA3A6D" w:rsidP="003F5F6E">
    <w:pPr>
      <w:pStyle w:val="Header"/>
      <w:framePr w:wrap="around" w:vAnchor="text" w:hAnchor="margin" w:xAlign="right" w:y="1"/>
      <w:rPr>
        <w:rStyle w:val="PageNumber"/>
      </w:rP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11.6pt;height:127.9pt;rotation:315;z-index:-251658752;mso-wrap-edited:f;mso-position-horizontal:center;mso-position-horizontal-relative:margin;mso-position-vertical:center;mso-position-vertical-relative:margin" wrapcoords="20744 5052 20491 5052 20174 5557 19731 6694 19573 7452 19794 9600 20174 11368 20143 13894 17736 5936 17482 5178 12795 4926 12161 5052 11465 5178 11401 5557 11306 7200 11306 9978 9533 5431 9343 5936 8709 8336 8044 11494 6207 6694 5890 6063 5130 5052 4307 5178 4148 5810 4022 6694 4117 7200 4085 9852 3990 12378 4022 12631 2977 8589 1900 5557 1678 6189 760 4926 696 5052 538 5557 380 6568 411 16042 696 17178 696 17178 918 17431 1045 17684 1710 18063 2407 17557 2913 16800 3293 15410 3483 16042 4434 17684 4655 16926 4655 16421 4687 15284 5130 14147 6619 17178 6872 16926 6967 16168 7031 15789 7759 17684 8234 15031 8709 13894 10229 17305 10483 16926 10578 16547 10514 15663 10704 16294 11686 18189 11876 17557 11908 17052 11940 12757 12478 11747 13080 11494 13175 11747 13650 11494 13777 11115 13650 9726 13365 6947 15677 16042 16152 17557 16437 16294 16437 13515 16374 10357 16405 7452 17102 7578 18654 13515 20048 17810 20269 17178 20934 17178 21251 16926 21346 16168 20808 13768 20871 8589 20903 5557 20744 5052" fillcolor="#76923c" stroked="f">
          <v:fill opacity="24903f"/>
          <v:textpath style="font-family:&quot;Comic Sans MS&quot;;font-size:1pt" string="DRAFT 1"/>
          <w10:wrap anchorx="margin" anchory="margin"/>
        </v:shape>
      </w:pict>
    </w:r>
    <w:r w:rsidR="006E1393">
      <w:rPr>
        <w:rStyle w:val="PageNumber"/>
      </w:rPr>
      <w:fldChar w:fldCharType="begin"/>
    </w:r>
    <w:r w:rsidR="006E1393">
      <w:rPr>
        <w:rStyle w:val="PageNumber"/>
      </w:rPr>
      <w:instrText xml:space="preserve">PAGE  </w:instrText>
    </w:r>
    <w:r w:rsidR="006E1393">
      <w:rPr>
        <w:rStyle w:val="PageNumber"/>
      </w:rPr>
      <w:fldChar w:fldCharType="separate"/>
    </w:r>
    <w:r w:rsidR="006E1393">
      <w:rPr>
        <w:rStyle w:val="PageNumber"/>
        <w:noProof/>
      </w:rPr>
      <w:t>3</w:t>
    </w:r>
    <w:r w:rsidR="006E1393">
      <w:rPr>
        <w:rStyle w:val="PageNumber"/>
      </w:rPr>
      <w:fldChar w:fldCharType="end"/>
    </w:r>
  </w:p>
  <w:p w:rsidR="006E1393" w:rsidRDefault="006E1393" w:rsidP="003F5F6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393" w:rsidRDefault="00AA3A6D" w:rsidP="003F5F6E">
    <w:pPr>
      <w:pStyle w:val="Header"/>
      <w:framePr w:wrap="around" w:vAnchor="text" w:hAnchor="margin" w:xAlign="right" w:y="1"/>
      <w:rPr>
        <w:rStyle w:val="PageNumber"/>
      </w:rP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11.6pt;height:127.9pt;rotation:315;z-index:-251659776;mso-wrap-edited:f;mso-position-horizontal:center;mso-position-horizontal-relative:margin;mso-position-vertical:center;mso-position-vertical-relative:margin" wrapcoords="20744 5052 20491 5052 20174 5557 19731 6694 19573 7452 19794 9600 20174 11368 20143 13894 17736 5936 17482 5178 12795 4926 12161 5052 11465 5178 11401 5557 11306 7200 11306 9978 9533 5431 9343 5936 8709 8336 8044 11494 6207 6694 5890 6063 5130 5052 4307 5178 4148 5810 4022 6694 4117 7200 4085 9852 3990 12378 4022 12631 2977 8589 1900 5557 1678 6189 760 4926 696 5052 538 5557 380 6568 411 16042 696 17178 696 17178 918 17431 1045 17684 1710 18063 2407 17557 2913 16800 3293 15410 3483 16042 4434 17684 4655 16926 4655 16421 4687 15284 5130 14147 6619 17178 6872 16926 6967 16168 7031 15789 7759 17684 8234 15031 8709 13894 10229 17305 10483 16926 10578 16547 10514 15663 10704 16294 11686 18189 11876 17557 11908 17052 11940 12757 12478 11747 13080 11494 13175 11747 13650 11494 13777 11115 13650 9726 13365 6947 15677 16042 16152 17557 16437 16294 16437 13515 16374 10357 16405 7452 17102 7578 18654 13515 20048 17810 20269 17178 20934 17178 21251 16926 21346 16168 20808 13768 20871 8589 20903 5557 20744 5052" fillcolor="#76923c" stroked="f">
          <v:fill opacity="24903f"/>
          <v:textpath style="font-family:&quot;Comic Sans MS&quot;;font-size:1pt" string="DRAFT 1"/>
          <w10:wrap anchorx="margin" anchory="margin"/>
        </v:shape>
      </w:pict>
    </w:r>
    <w:r w:rsidR="006E1393">
      <w:rPr>
        <w:rStyle w:val="PageNumber"/>
      </w:rPr>
      <w:fldChar w:fldCharType="begin"/>
    </w:r>
    <w:r w:rsidR="006E1393">
      <w:rPr>
        <w:rStyle w:val="PageNumber"/>
      </w:rPr>
      <w:instrText xml:space="preserve">PAGE  </w:instrText>
    </w:r>
    <w:r w:rsidR="006E1393">
      <w:rPr>
        <w:rStyle w:val="PageNumber"/>
      </w:rPr>
      <w:fldChar w:fldCharType="separate"/>
    </w:r>
    <w:r w:rsidR="002409D2">
      <w:rPr>
        <w:rStyle w:val="PageNumber"/>
        <w:noProof/>
      </w:rPr>
      <w:t>i</w:t>
    </w:r>
    <w:r w:rsidR="006E1393">
      <w:rPr>
        <w:rStyle w:val="PageNumber"/>
      </w:rPr>
      <w:fldChar w:fldCharType="end"/>
    </w:r>
  </w:p>
  <w:p w:rsidR="006E1393" w:rsidRDefault="006E1393" w:rsidP="003F5F6E">
    <w:pPr>
      <w:pStyle w:val="Header"/>
      <w:ind w:right="360"/>
      <w:jc w:val="right"/>
    </w:pPr>
  </w:p>
  <w:p w:rsidR="006E1393" w:rsidRDefault="006E13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393" w:rsidRDefault="00AA3A6D">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1.6pt;height:127.9pt;rotation:315;z-index:-251657728;mso-wrap-edited:f;mso-position-horizontal:center;mso-position-horizontal-relative:margin;mso-position-vertical:center;mso-position-vertical-relative:margin" wrapcoords="20744 5052 20491 5052 20174 5557 19731 6694 19573 7452 19794 9600 20174 11368 20143 13894 17736 5936 17482 5178 12795 4926 12161 5052 11465 5178 11401 5557 11306 7200 11306 9978 9533 5431 9343 5936 8709 8336 8044 11494 6207 6694 5890 6063 5130 5052 4307 5178 4148 5810 4022 6694 4117 7200 4085 9852 3990 12378 4022 12631 2977 8589 1900 5557 1678 6189 760 4926 696 5052 538 5557 380 6568 411 16042 696 17178 696 17178 918 17431 1045 17684 1710 18063 2407 17557 2913 16800 3293 15410 3483 16042 4434 17684 4655 16926 4655 16421 4687 15284 5130 14147 6619 17178 6872 16926 6967 16168 7031 15789 7759 17684 8234 15031 8709 13894 10229 17305 10483 16926 10578 16547 10514 15663 10704 16294 11686 18189 11876 17557 11908 17052 11940 12757 12478 11747 13080 11494 13175 11747 13650 11494 13777 11115 13650 9726 13365 6947 15677 16042 16152 17557 16437 16294 16437 13515 16374 10357 16405 7452 17102 7578 18654 13515 20048 17810 20269 17178 20934 17178 21251 16926 21346 16168 20808 13768 20871 8589 20903 5557 20744 5052" fillcolor="#76923c" stroked="f">
          <v:fill opacity="24903f"/>
          <v:textpath style="font-family:&quot;Comic Sans MS&quot;;font-size:1pt" string="DRAF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Word Work File L_54245151"/>
      </v:shape>
    </w:pict>
  </w:numPicBullet>
  <w:abstractNum w:abstractNumId="0" w15:restartNumberingAfterBreak="0">
    <w:nsid w:val="FFFFFF1D"/>
    <w:multiLevelType w:val="multilevel"/>
    <w:tmpl w:val="C56423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8464C"/>
    <w:multiLevelType w:val="hybridMultilevel"/>
    <w:tmpl w:val="31E4825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A73D90"/>
    <w:multiLevelType w:val="hybridMultilevel"/>
    <w:tmpl w:val="F3F0C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EB7A58"/>
    <w:multiLevelType w:val="hybridMultilevel"/>
    <w:tmpl w:val="8FC02C1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A72081"/>
    <w:multiLevelType w:val="hybridMultilevel"/>
    <w:tmpl w:val="65B085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A4614"/>
    <w:multiLevelType w:val="hybridMultilevel"/>
    <w:tmpl w:val="755CA5B0"/>
    <w:lvl w:ilvl="0" w:tplc="04090001">
      <w:start w:val="1"/>
      <w:numFmt w:val="bullet"/>
      <w:lvlText w:val=""/>
      <w:lvlJc w:val="left"/>
      <w:pPr>
        <w:ind w:left="2947" w:hanging="360"/>
      </w:pPr>
      <w:rPr>
        <w:rFonts w:ascii="Symbol" w:hAnsi="Symbol" w:hint="default"/>
      </w:rPr>
    </w:lvl>
    <w:lvl w:ilvl="1" w:tplc="04090003" w:tentative="1">
      <w:start w:val="1"/>
      <w:numFmt w:val="bullet"/>
      <w:lvlText w:val="o"/>
      <w:lvlJc w:val="left"/>
      <w:pPr>
        <w:ind w:left="3667" w:hanging="360"/>
      </w:pPr>
      <w:rPr>
        <w:rFonts w:ascii="Courier New" w:hAnsi="Courier New" w:hint="default"/>
      </w:rPr>
    </w:lvl>
    <w:lvl w:ilvl="2" w:tplc="04090005" w:tentative="1">
      <w:start w:val="1"/>
      <w:numFmt w:val="bullet"/>
      <w:lvlText w:val=""/>
      <w:lvlJc w:val="left"/>
      <w:pPr>
        <w:ind w:left="4387" w:hanging="360"/>
      </w:pPr>
      <w:rPr>
        <w:rFonts w:ascii="Wingdings" w:hAnsi="Wingdings" w:hint="default"/>
      </w:rPr>
    </w:lvl>
    <w:lvl w:ilvl="3" w:tplc="04090001" w:tentative="1">
      <w:start w:val="1"/>
      <w:numFmt w:val="bullet"/>
      <w:lvlText w:val=""/>
      <w:lvlJc w:val="left"/>
      <w:pPr>
        <w:ind w:left="5107" w:hanging="360"/>
      </w:pPr>
      <w:rPr>
        <w:rFonts w:ascii="Symbol" w:hAnsi="Symbol" w:hint="default"/>
      </w:rPr>
    </w:lvl>
    <w:lvl w:ilvl="4" w:tplc="04090003" w:tentative="1">
      <w:start w:val="1"/>
      <w:numFmt w:val="bullet"/>
      <w:lvlText w:val="o"/>
      <w:lvlJc w:val="left"/>
      <w:pPr>
        <w:ind w:left="5827" w:hanging="360"/>
      </w:pPr>
      <w:rPr>
        <w:rFonts w:ascii="Courier New" w:hAnsi="Courier New" w:hint="default"/>
      </w:rPr>
    </w:lvl>
    <w:lvl w:ilvl="5" w:tplc="04090005" w:tentative="1">
      <w:start w:val="1"/>
      <w:numFmt w:val="bullet"/>
      <w:lvlText w:val=""/>
      <w:lvlJc w:val="left"/>
      <w:pPr>
        <w:ind w:left="6547" w:hanging="360"/>
      </w:pPr>
      <w:rPr>
        <w:rFonts w:ascii="Wingdings" w:hAnsi="Wingdings" w:hint="default"/>
      </w:rPr>
    </w:lvl>
    <w:lvl w:ilvl="6" w:tplc="04090001" w:tentative="1">
      <w:start w:val="1"/>
      <w:numFmt w:val="bullet"/>
      <w:lvlText w:val=""/>
      <w:lvlJc w:val="left"/>
      <w:pPr>
        <w:ind w:left="7267" w:hanging="360"/>
      </w:pPr>
      <w:rPr>
        <w:rFonts w:ascii="Symbol" w:hAnsi="Symbol" w:hint="default"/>
      </w:rPr>
    </w:lvl>
    <w:lvl w:ilvl="7" w:tplc="04090003" w:tentative="1">
      <w:start w:val="1"/>
      <w:numFmt w:val="bullet"/>
      <w:lvlText w:val="o"/>
      <w:lvlJc w:val="left"/>
      <w:pPr>
        <w:ind w:left="7987" w:hanging="360"/>
      </w:pPr>
      <w:rPr>
        <w:rFonts w:ascii="Courier New" w:hAnsi="Courier New" w:hint="default"/>
      </w:rPr>
    </w:lvl>
    <w:lvl w:ilvl="8" w:tplc="04090005" w:tentative="1">
      <w:start w:val="1"/>
      <w:numFmt w:val="bullet"/>
      <w:lvlText w:val=""/>
      <w:lvlJc w:val="left"/>
      <w:pPr>
        <w:ind w:left="8707" w:hanging="360"/>
      </w:pPr>
      <w:rPr>
        <w:rFonts w:ascii="Wingdings" w:hAnsi="Wingdings" w:hint="default"/>
      </w:rPr>
    </w:lvl>
  </w:abstractNum>
  <w:abstractNum w:abstractNumId="6" w15:restartNumberingAfterBreak="0">
    <w:nsid w:val="051224BD"/>
    <w:multiLevelType w:val="hybridMultilevel"/>
    <w:tmpl w:val="377C1A8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6226575"/>
    <w:multiLevelType w:val="multilevel"/>
    <w:tmpl w:val="194A8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C9704C"/>
    <w:multiLevelType w:val="hybridMultilevel"/>
    <w:tmpl w:val="DB028228"/>
    <w:lvl w:ilvl="0" w:tplc="BD26161A">
      <w:start w:val="1"/>
      <w:numFmt w:val="bullet"/>
      <w:lvlText w:val="•"/>
      <w:lvlJc w:val="left"/>
      <w:pPr>
        <w:tabs>
          <w:tab w:val="num" w:pos="720"/>
        </w:tabs>
        <w:ind w:left="720" w:hanging="360"/>
      </w:pPr>
      <w:rPr>
        <w:rFonts w:ascii="Arial" w:hAnsi="Arial" w:hint="default"/>
      </w:rPr>
    </w:lvl>
    <w:lvl w:ilvl="1" w:tplc="2244D7A0" w:tentative="1">
      <w:start w:val="1"/>
      <w:numFmt w:val="bullet"/>
      <w:lvlText w:val="•"/>
      <w:lvlJc w:val="left"/>
      <w:pPr>
        <w:tabs>
          <w:tab w:val="num" w:pos="1440"/>
        </w:tabs>
        <w:ind w:left="1440" w:hanging="360"/>
      </w:pPr>
      <w:rPr>
        <w:rFonts w:ascii="Arial" w:hAnsi="Arial" w:hint="default"/>
      </w:rPr>
    </w:lvl>
    <w:lvl w:ilvl="2" w:tplc="B5C03FF8" w:tentative="1">
      <w:start w:val="1"/>
      <w:numFmt w:val="bullet"/>
      <w:lvlText w:val="•"/>
      <w:lvlJc w:val="left"/>
      <w:pPr>
        <w:tabs>
          <w:tab w:val="num" w:pos="2160"/>
        </w:tabs>
        <w:ind w:left="2160" w:hanging="360"/>
      </w:pPr>
      <w:rPr>
        <w:rFonts w:ascii="Arial" w:hAnsi="Arial" w:hint="default"/>
      </w:rPr>
    </w:lvl>
    <w:lvl w:ilvl="3" w:tplc="8D6869B0" w:tentative="1">
      <w:start w:val="1"/>
      <w:numFmt w:val="bullet"/>
      <w:lvlText w:val="•"/>
      <w:lvlJc w:val="left"/>
      <w:pPr>
        <w:tabs>
          <w:tab w:val="num" w:pos="2880"/>
        </w:tabs>
        <w:ind w:left="2880" w:hanging="360"/>
      </w:pPr>
      <w:rPr>
        <w:rFonts w:ascii="Arial" w:hAnsi="Arial" w:hint="default"/>
      </w:rPr>
    </w:lvl>
    <w:lvl w:ilvl="4" w:tplc="E0ACE2BA" w:tentative="1">
      <w:start w:val="1"/>
      <w:numFmt w:val="bullet"/>
      <w:lvlText w:val="•"/>
      <w:lvlJc w:val="left"/>
      <w:pPr>
        <w:tabs>
          <w:tab w:val="num" w:pos="3600"/>
        </w:tabs>
        <w:ind w:left="3600" w:hanging="360"/>
      </w:pPr>
      <w:rPr>
        <w:rFonts w:ascii="Arial" w:hAnsi="Arial" w:hint="default"/>
      </w:rPr>
    </w:lvl>
    <w:lvl w:ilvl="5" w:tplc="AA7A7ACC" w:tentative="1">
      <w:start w:val="1"/>
      <w:numFmt w:val="bullet"/>
      <w:lvlText w:val="•"/>
      <w:lvlJc w:val="left"/>
      <w:pPr>
        <w:tabs>
          <w:tab w:val="num" w:pos="4320"/>
        </w:tabs>
        <w:ind w:left="4320" w:hanging="360"/>
      </w:pPr>
      <w:rPr>
        <w:rFonts w:ascii="Arial" w:hAnsi="Arial" w:hint="default"/>
      </w:rPr>
    </w:lvl>
    <w:lvl w:ilvl="6" w:tplc="70DC3FF6" w:tentative="1">
      <w:start w:val="1"/>
      <w:numFmt w:val="bullet"/>
      <w:lvlText w:val="•"/>
      <w:lvlJc w:val="left"/>
      <w:pPr>
        <w:tabs>
          <w:tab w:val="num" w:pos="5040"/>
        </w:tabs>
        <w:ind w:left="5040" w:hanging="360"/>
      </w:pPr>
      <w:rPr>
        <w:rFonts w:ascii="Arial" w:hAnsi="Arial" w:hint="default"/>
      </w:rPr>
    </w:lvl>
    <w:lvl w:ilvl="7" w:tplc="0B3C3826" w:tentative="1">
      <w:start w:val="1"/>
      <w:numFmt w:val="bullet"/>
      <w:lvlText w:val="•"/>
      <w:lvlJc w:val="left"/>
      <w:pPr>
        <w:tabs>
          <w:tab w:val="num" w:pos="5760"/>
        </w:tabs>
        <w:ind w:left="5760" w:hanging="360"/>
      </w:pPr>
      <w:rPr>
        <w:rFonts w:ascii="Arial" w:hAnsi="Arial" w:hint="default"/>
      </w:rPr>
    </w:lvl>
    <w:lvl w:ilvl="8" w:tplc="607265F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0614A2"/>
    <w:multiLevelType w:val="hybridMultilevel"/>
    <w:tmpl w:val="69102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2B2862"/>
    <w:multiLevelType w:val="hybridMultilevel"/>
    <w:tmpl w:val="98CAE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753FB"/>
    <w:multiLevelType w:val="hybridMultilevel"/>
    <w:tmpl w:val="0C5CA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BF5A71"/>
    <w:multiLevelType w:val="hybridMultilevel"/>
    <w:tmpl w:val="CA6C2446"/>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7EC1912"/>
    <w:multiLevelType w:val="hybridMultilevel"/>
    <w:tmpl w:val="FBB4C33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87A5388"/>
    <w:multiLevelType w:val="hybridMultilevel"/>
    <w:tmpl w:val="B44EA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C75C0F"/>
    <w:multiLevelType w:val="hybridMultilevel"/>
    <w:tmpl w:val="FB9A07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9216640"/>
    <w:multiLevelType w:val="hybridMultilevel"/>
    <w:tmpl w:val="CE703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F703B3"/>
    <w:multiLevelType w:val="hybridMultilevel"/>
    <w:tmpl w:val="1B90B5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A1F6CA6"/>
    <w:multiLevelType w:val="hybridMultilevel"/>
    <w:tmpl w:val="E488F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B927F11"/>
    <w:multiLevelType w:val="hybridMultilevel"/>
    <w:tmpl w:val="02024C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BAB5DB8"/>
    <w:multiLevelType w:val="hybridMultilevel"/>
    <w:tmpl w:val="4566D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C484880"/>
    <w:multiLevelType w:val="hybridMultilevel"/>
    <w:tmpl w:val="3F46F4F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C665E1A"/>
    <w:multiLevelType w:val="hybridMultilevel"/>
    <w:tmpl w:val="CCC099F0"/>
    <w:lvl w:ilvl="0" w:tplc="04090007">
      <w:start w:val="1"/>
      <w:numFmt w:val="bullet"/>
      <w:lvlText w:val=""/>
      <w:lvlPicBulletId w:val="0"/>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3" w15:restartNumberingAfterBreak="0">
    <w:nsid w:val="0CBD54A8"/>
    <w:multiLevelType w:val="hybridMultilevel"/>
    <w:tmpl w:val="B882F9B4"/>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EC7AF1"/>
    <w:multiLevelType w:val="hybridMultilevel"/>
    <w:tmpl w:val="6F7C5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257266"/>
    <w:multiLevelType w:val="hybridMultilevel"/>
    <w:tmpl w:val="2BE8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1D138B"/>
    <w:multiLevelType w:val="hybridMultilevel"/>
    <w:tmpl w:val="03867AC8"/>
    <w:lvl w:ilvl="0" w:tplc="C012E272">
      <w:start w:val="1"/>
      <w:numFmt w:val="bullet"/>
      <w:lvlText w:val="•"/>
      <w:lvlJc w:val="left"/>
      <w:pPr>
        <w:tabs>
          <w:tab w:val="num" w:pos="720"/>
        </w:tabs>
        <w:ind w:left="720" w:hanging="360"/>
      </w:pPr>
      <w:rPr>
        <w:rFonts w:ascii="Arial" w:hAnsi="Arial" w:hint="default"/>
      </w:rPr>
    </w:lvl>
    <w:lvl w:ilvl="1" w:tplc="CA1C0A60">
      <w:numFmt w:val="none"/>
      <w:lvlText w:val=""/>
      <w:lvlJc w:val="left"/>
      <w:pPr>
        <w:tabs>
          <w:tab w:val="num" w:pos="360"/>
        </w:tabs>
      </w:pPr>
    </w:lvl>
    <w:lvl w:ilvl="2" w:tplc="61C06E7A" w:tentative="1">
      <w:start w:val="1"/>
      <w:numFmt w:val="bullet"/>
      <w:lvlText w:val="•"/>
      <w:lvlJc w:val="left"/>
      <w:pPr>
        <w:tabs>
          <w:tab w:val="num" w:pos="2160"/>
        </w:tabs>
        <w:ind w:left="2160" w:hanging="360"/>
      </w:pPr>
      <w:rPr>
        <w:rFonts w:ascii="Arial" w:hAnsi="Arial" w:hint="default"/>
      </w:rPr>
    </w:lvl>
    <w:lvl w:ilvl="3" w:tplc="A792FA2A" w:tentative="1">
      <w:start w:val="1"/>
      <w:numFmt w:val="bullet"/>
      <w:lvlText w:val="•"/>
      <w:lvlJc w:val="left"/>
      <w:pPr>
        <w:tabs>
          <w:tab w:val="num" w:pos="2880"/>
        </w:tabs>
        <w:ind w:left="2880" w:hanging="360"/>
      </w:pPr>
      <w:rPr>
        <w:rFonts w:ascii="Arial" w:hAnsi="Arial" w:hint="default"/>
      </w:rPr>
    </w:lvl>
    <w:lvl w:ilvl="4" w:tplc="BDB2F3F6" w:tentative="1">
      <w:start w:val="1"/>
      <w:numFmt w:val="bullet"/>
      <w:lvlText w:val="•"/>
      <w:lvlJc w:val="left"/>
      <w:pPr>
        <w:tabs>
          <w:tab w:val="num" w:pos="3600"/>
        </w:tabs>
        <w:ind w:left="3600" w:hanging="360"/>
      </w:pPr>
      <w:rPr>
        <w:rFonts w:ascii="Arial" w:hAnsi="Arial" w:hint="default"/>
      </w:rPr>
    </w:lvl>
    <w:lvl w:ilvl="5" w:tplc="D6DE95F2" w:tentative="1">
      <w:start w:val="1"/>
      <w:numFmt w:val="bullet"/>
      <w:lvlText w:val="•"/>
      <w:lvlJc w:val="left"/>
      <w:pPr>
        <w:tabs>
          <w:tab w:val="num" w:pos="4320"/>
        </w:tabs>
        <w:ind w:left="4320" w:hanging="360"/>
      </w:pPr>
      <w:rPr>
        <w:rFonts w:ascii="Arial" w:hAnsi="Arial" w:hint="default"/>
      </w:rPr>
    </w:lvl>
    <w:lvl w:ilvl="6" w:tplc="F0D01A98" w:tentative="1">
      <w:start w:val="1"/>
      <w:numFmt w:val="bullet"/>
      <w:lvlText w:val="•"/>
      <w:lvlJc w:val="left"/>
      <w:pPr>
        <w:tabs>
          <w:tab w:val="num" w:pos="5040"/>
        </w:tabs>
        <w:ind w:left="5040" w:hanging="360"/>
      </w:pPr>
      <w:rPr>
        <w:rFonts w:ascii="Arial" w:hAnsi="Arial" w:hint="default"/>
      </w:rPr>
    </w:lvl>
    <w:lvl w:ilvl="7" w:tplc="A154C3DC" w:tentative="1">
      <w:start w:val="1"/>
      <w:numFmt w:val="bullet"/>
      <w:lvlText w:val="•"/>
      <w:lvlJc w:val="left"/>
      <w:pPr>
        <w:tabs>
          <w:tab w:val="num" w:pos="5760"/>
        </w:tabs>
        <w:ind w:left="5760" w:hanging="360"/>
      </w:pPr>
      <w:rPr>
        <w:rFonts w:ascii="Arial" w:hAnsi="Arial" w:hint="default"/>
      </w:rPr>
    </w:lvl>
    <w:lvl w:ilvl="8" w:tplc="6636A0F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E7717E1"/>
    <w:multiLevelType w:val="hybridMultilevel"/>
    <w:tmpl w:val="6414F23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0EB2735F"/>
    <w:multiLevelType w:val="hybridMultilevel"/>
    <w:tmpl w:val="A5E27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F9F6EA4"/>
    <w:multiLevelType w:val="hybridMultilevel"/>
    <w:tmpl w:val="95AC7B9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17603C4"/>
    <w:multiLevelType w:val="hybridMultilevel"/>
    <w:tmpl w:val="ECE6E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B0234A"/>
    <w:multiLevelType w:val="hybridMultilevel"/>
    <w:tmpl w:val="84CA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3AC5E1B"/>
    <w:multiLevelType w:val="hybridMultilevel"/>
    <w:tmpl w:val="407C2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3DA35C7"/>
    <w:multiLevelType w:val="hybridMultilevel"/>
    <w:tmpl w:val="B5BC5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44B37B0"/>
    <w:multiLevelType w:val="hybridMultilevel"/>
    <w:tmpl w:val="D4F662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57971EF"/>
    <w:multiLevelType w:val="hybridMultilevel"/>
    <w:tmpl w:val="77E2A8D4"/>
    <w:lvl w:ilvl="0" w:tplc="4E8E10E0">
      <w:start w:val="1"/>
      <w:numFmt w:val="bullet"/>
      <w:lvlText w:val="•"/>
      <w:lvlJc w:val="left"/>
      <w:pPr>
        <w:tabs>
          <w:tab w:val="num" w:pos="720"/>
        </w:tabs>
        <w:ind w:left="720" w:hanging="360"/>
      </w:pPr>
      <w:rPr>
        <w:rFonts w:ascii="Arial" w:hAnsi="Arial" w:hint="default"/>
      </w:rPr>
    </w:lvl>
    <w:lvl w:ilvl="1" w:tplc="A306CE9C" w:tentative="1">
      <w:start w:val="1"/>
      <w:numFmt w:val="bullet"/>
      <w:lvlText w:val="•"/>
      <w:lvlJc w:val="left"/>
      <w:pPr>
        <w:tabs>
          <w:tab w:val="num" w:pos="1440"/>
        </w:tabs>
        <w:ind w:left="1440" w:hanging="360"/>
      </w:pPr>
      <w:rPr>
        <w:rFonts w:ascii="Arial" w:hAnsi="Arial" w:hint="default"/>
      </w:rPr>
    </w:lvl>
    <w:lvl w:ilvl="2" w:tplc="EE9A16C0" w:tentative="1">
      <w:start w:val="1"/>
      <w:numFmt w:val="bullet"/>
      <w:lvlText w:val="•"/>
      <w:lvlJc w:val="left"/>
      <w:pPr>
        <w:tabs>
          <w:tab w:val="num" w:pos="2160"/>
        </w:tabs>
        <w:ind w:left="2160" w:hanging="360"/>
      </w:pPr>
      <w:rPr>
        <w:rFonts w:ascii="Arial" w:hAnsi="Arial" w:hint="default"/>
      </w:rPr>
    </w:lvl>
    <w:lvl w:ilvl="3" w:tplc="2F567DF6" w:tentative="1">
      <w:start w:val="1"/>
      <w:numFmt w:val="bullet"/>
      <w:lvlText w:val="•"/>
      <w:lvlJc w:val="left"/>
      <w:pPr>
        <w:tabs>
          <w:tab w:val="num" w:pos="2880"/>
        </w:tabs>
        <w:ind w:left="2880" w:hanging="360"/>
      </w:pPr>
      <w:rPr>
        <w:rFonts w:ascii="Arial" w:hAnsi="Arial" w:hint="default"/>
      </w:rPr>
    </w:lvl>
    <w:lvl w:ilvl="4" w:tplc="BEA8DE2E" w:tentative="1">
      <w:start w:val="1"/>
      <w:numFmt w:val="bullet"/>
      <w:lvlText w:val="•"/>
      <w:lvlJc w:val="left"/>
      <w:pPr>
        <w:tabs>
          <w:tab w:val="num" w:pos="3600"/>
        </w:tabs>
        <w:ind w:left="3600" w:hanging="360"/>
      </w:pPr>
      <w:rPr>
        <w:rFonts w:ascii="Arial" w:hAnsi="Arial" w:hint="default"/>
      </w:rPr>
    </w:lvl>
    <w:lvl w:ilvl="5" w:tplc="282EF368" w:tentative="1">
      <w:start w:val="1"/>
      <w:numFmt w:val="bullet"/>
      <w:lvlText w:val="•"/>
      <w:lvlJc w:val="left"/>
      <w:pPr>
        <w:tabs>
          <w:tab w:val="num" w:pos="4320"/>
        </w:tabs>
        <w:ind w:left="4320" w:hanging="360"/>
      </w:pPr>
      <w:rPr>
        <w:rFonts w:ascii="Arial" w:hAnsi="Arial" w:hint="default"/>
      </w:rPr>
    </w:lvl>
    <w:lvl w:ilvl="6" w:tplc="A51A690E" w:tentative="1">
      <w:start w:val="1"/>
      <w:numFmt w:val="bullet"/>
      <w:lvlText w:val="•"/>
      <w:lvlJc w:val="left"/>
      <w:pPr>
        <w:tabs>
          <w:tab w:val="num" w:pos="5040"/>
        </w:tabs>
        <w:ind w:left="5040" w:hanging="360"/>
      </w:pPr>
      <w:rPr>
        <w:rFonts w:ascii="Arial" w:hAnsi="Arial" w:hint="default"/>
      </w:rPr>
    </w:lvl>
    <w:lvl w:ilvl="7" w:tplc="A83C835A" w:tentative="1">
      <w:start w:val="1"/>
      <w:numFmt w:val="bullet"/>
      <w:lvlText w:val="•"/>
      <w:lvlJc w:val="left"/>
      <w:pPr>
        <w:tabs>
          <w:tab w:val="num" w:pos="5760"/>
        </w:tabs>
        <w:ind w:left="5760" w:hanging="360"/>
      </w:pPr>
      <w:rPr>
        <w:rFonts w:ascii="Arial" w:hAnsi="Arial" w:hint="default"/>
      </w:rPr>
    </w:lvl>
    <w:lvl w:ilvl="8" w:tplc="9A509FC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15AF7E46"/>
    <w:multiLevelType w:val="hybridMultilevel"/>
    <w:tmpl w:val="1C12575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7DD3E16"/>
    <w:multiLevelType w:val="hybridMultilevel"/>
    <w:tmpl w:val="20385E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E07B45"/>
    <w:multiLevelType w:val="hybridMultilevel"/>
    <w:tmpl w:val="B972DB7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A8E003A"/>
    <w:multiLevelType w:val="hybridMultilevel"/>
    <w:tmpl w:val="A22AD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CF11166"/>
    <w:multiLevelType w:val="hybridMultilevel"/>
    <w:tmpl w:val="33FE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185266"/>
    <w:multiLevelType w:val="hybridMultilevel"/>
    <w:tmpl w:val="77242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5332FC"/>
    <w:multiLevelType w:val="hybridMultilevel"/>
    <w:tmpl w:val="3170F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DC01905"/>
    <w:multiLevelType w:val="hybridMultilevel"/>
    <w:tmpl w:val="06705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E4A2285"/>
    <w:multiLevelType w:val="hybridMultilevel"/>
    <w:tmpl w:val="ECCE355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E7354EF"/>
    <w:multiLevelType w:val="hybridMultilevel"/>
    <w:tmpl w:val="2DA68BA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1F45440F"/>
    <w:multiLevelType w:val="hybridMultilevel"/>
    <w:tmpl w:val="478E9C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FA9475D"/>
    <w:multiLevelType w:val="hybridMultilevel"/>
    <w:tmpl w:val="6C207BC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20F56ED"/>
    <w:multiLevelType w:val="hybridMultilevel"/>
    <w:tmpl w:val="6936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2D32333"/>
    <w:multiLevelType w:val="hybridMultilevel"/>
    <w:tmpl w:val="0A826112"/>
    <w:lvl w:ilvl="0" w:tplc="04090001">
      <w:start w:val="1"/>
      <w:numFmt w:val="bullet"/>
      <w:lvlText w:val=""/>
      <w:lvlJc w:val="left"/>
      <w:pPr>
        <w:ind w:left="720" w:hanging="360"/>
      </w:pPr>
      <w:rPr>
        <w:rFonts w:ascii="Symbol" w:hAnsi="Symbol" w:hint="default"/>
      </w:rPr>
    </w:lvl>
    <w:lvl w:ilvl="1" w:tplc="CA1C0A60">
      <w:numFmt w:val="none"/>
      <w:lvlText w:val=""/>
      <w:lvlJc w:val="left"/>
      <w:pPr>
        <w:tabs>
          <w:tab w:val="num" w:pos="360"/>
        </w:tabs>
      </w:pPr>
    </w:lvl>
    <w:lvl w:ilvl="2" w:tplc="61C06E7A" w:tentative="1">
      <w:start w:val="1"/>
      <w:numFmt w:val="bullet"/>
      <w:lvlText w:val="•"/>
      <w:lvlJc w:val="left"/>
      <w:pPr>
        <w:tabs>
          <w:tab w:val="num" w:pos="2160"/>
        </w:tabs>
        <w:ind w:left="2160" w:hanging="360"/>
      </w:pPr>
      <w:rPr>
        <w:rFonts w:ascii="Arial" w:hAnsi="Arial" w:hint="default"/>
      </w:rPr>
    </w:lvl>
    <w:lvl w:ilvl="3" w:tplc="A792FA2A" w:tentative="1">
      <w:start w:val="1"/>
      <w:numFmt w:val="bullet"/>
      <w:lvlText w:val="•"/>
      <w:lvlJc w:val="left"/>
      <w:pPr>
        <w:tabs>
          <w:tab w:val="num" w:pos="2880"/>
        </w:tabs>
        <w:ind w:left="2880" w:hanging="360"/>
      </w:pPr>
      <w:rPr>
        <w:rFonts w:ascii="Arial" w:hAnsi="Arial" w:hint="default"/>
      </w:rPr>
    </w:lvl>
    <w:lvl w:ilvl="4" w:tplc="BDB2F3F6" w:tentative="1">
      <w:start w:val="1"/>
      <w:numFmt w:val="bullet"/>
      <w:lvlText w:val="•"/>
      <w:lvlJc w:val="left"/>
      <w:pPr>
        <w:tabs>
          <w:tab w:val="num" w:pos="3600"/>
        </w:tabs>
        <w:ind w:left="3600" w:hanging="360"/>
      </w:pPr>
      <w:rPr>
        <w:rFonts w:ascii="Arial" w:hAnsi="Arial" w:hint="default"/>
      </w:rPr>
    </w:lvl>
    <w:lvl w:ilvl="5" w:tplc="D6DE95F2" w:tentative="1">
      <w:start w:val="1"/>
      <w:numFmt w:val="bullet"/>
      <w:lvlText w:val="•"/>
      <w:lvlJc w:val="left"/>
      <w:pPr>
        <w:tabs>
          <w:tab w:val="num" w:pos="4320"/>
        </w:tabs>
        <w:ind w:left="4320" w:hanging="360"/>
      </w:pPr>
      <w:rPr>
        <w:rFonts w:ascii="Arial" w:hAnsi="Arial" w:hint="default"/>
      </w:rPr>
    </w:lvl>
    <w:lvl w:ilvl="6" w:tplc="F0D01A98" w:tentative="1">
      <w:start w:val="1"/>
      <w:numFmt w:val="bullet"/>
      <w:lvlText w:val="•"/>
      <w:lvlJc w:val="left"/>
      <w:pPr>
        <w:tabs>
          <w:tab w:val="num" w:pos="5040"/>
        </w:tabs>
        <w:ind w:left="5040" w:hanging="360"/>
      </w:pPr>
      <w:rPr>
        <w:rFonts w:ascii="Arial" w:hAnsi="Arial" w:hint="default"/>
      </w:rPr>
    </w:lvl>
    <w:lvl w:ilvl="7" w:tplc="A154C3DC" w:tentative="1">
      <w:start w:val="1"/>
      <w:numFmt w:val="bullet"/>
      <w:lvlText w:val="•"/>
      <w:lvlJc w:val="left"/>
      <w:pPr>
        <w:tabs>
          <w:tab w:val="num" w:pos="5760"/>
        </w:tabs>
        <w:ind w:left="5760" w:hanging="360"/>
      </w:pPr>
      <w:rPr>
        <w:rFonts w:ascii="Arial" w:hAnsi="Arial" w:hint="default"/>
      </w:rPr>
    </w:lvl>
    <w:lvl w:ilvl="8" w:tplc="6636A0F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2333177D"/>
    <w:multiLevelType w:val="hybridMultilevel"/>
    <w:tmpl w:val="9AC28EA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37D2D5B"/>
    <w:multiLevelType w:val="hybridMultilevel"/>
    <w:tmpl w:val="B7F23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3995ADC"/>
    <w:multiLevelType w:val="hybridMultilevel"/>
    <w:tmpl w:val="B32AF8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C325EF"/>
    <w:multiLevelType w:val="hybridMultilevel"/>
    <w:tmpl w:val="F93C1B84"/>
    <w:lvl w:ilvl="0" w:tplc="04090003">
      <w:start w:val="1"/>
      <w:numFmt w:val="bullet"/>
      <w:lvlText w:val="o"/>
      <w:lvlJc w:val="left"/>
      <w:pPr>
        <w:ind w:left="1080" w:hanging="360"/>
      </w:pPr>
      <w:rPr>
        <w:rFonts w:ascii="Courier New" w:hAnsi="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26BF14AF"/>
    <w:multiLevelType w:val="hybridMultilevel"/>
    <w:tmpl w:val="119CD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8160297"/>
    <w:multiLevelType w:val="hybridMultilevel"/>
    <w:tmpl w:val="33A2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002669"/>
    <w:multiLevelType w:val="hybridMultilevel"/>
    <w:tmpl w:val="5302DDE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29C06D6B"/>
    <w:multiLevelType w:val="hybridMultilevel"/>
    <w:tmpl w:val="3C1EA54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DD35FF"/>
    <w:multiLevelType w:val="hybridMultilevel"/>
    <w:tmpl w:val="5CEAE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9E608B3"/>
    <w:multiLevelType w:val="hybridMultilevel"/>
    <w:tmpl w:val="D654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F97D7A"/>
    <w:multiLevelType w:val="hybridMultilevel"/>
    <w:tmpl w:val="FBD834C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AEC51D5"/>
    <w:multiLevelType w:val="hybridMultilevel"/>
    <w:tmpl w:val="59A0A4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55192F"/>
    <w:multiLevelType w:val="hybridMultilevel"/>
    <w:tmpl w:val="88B4E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B860E3"/>
    <w:multiLevelType w:val="hybridMultilevel"/>
    <w:tmpl w:val="70585CA0"/>
    <w:lvl w:ilvl="0" w:tplc="04090003">
      <w:start w:val="1"/>
      <w:numFmt w:val="bullet"/>
      <w:lvlText w:val="o"/>
      <w:lvlJc w:val="left"/>
      <w:pPr>
        <w:ind w:left="1147" w:hanging="360"/>
      </w:pPr>
      <w:rPr>
        <w:rFonts w:ascii="Courier New" w:hAnsi="Courier New" w:hint="default"/>
      </w:rPr>
    </w:lvl>
    <w:lvl w:ilvl="1" w:tplc="04090003" w:tentative="1">
      <w:start w:val="1"/>
      <w:numFmt w:val="bullet"/>
      <w:lvlText w:val="o"/>
      <w:lvlJc w:val="left"/>
      <w:pPr>
        <w:ind w:left="1867" w:hanging="360"/>
      </w:pPr>
      <w:rPr>
        <w:rFonts w:ascii="Courier New" w:hAnsi="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64" w15:restartNumberingAfterBreak="0">
    <w:nsid w:val="2BE06BE2"/>
    <w:multiLevelType w:val="hybridMultilevel"/>
    <w:tmpl w:val="D876E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C032ABC"/>
    <w:multiLevelType w:val="hybridMultilevel"/>
    <w:tmpl w:val="5EE4E28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CF43DDA"/>
    <w:multiLevelType w:val="hybridMultilevel"/>
    <w:tmpl w:val="096CE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D484DE7"/>
    <w:multiLevelType w:val="hybridMultilevel"/>
    <w:tmpl w:val="A46AFF4E"/>
    <w:lvl w:ilvl="0" w:tplc="04090003">
      <w:start w:val="1"/>
      <w:numFmt w:val="bullet"/>
      <w:lvlText w:val="o"/>
      <w:lvlJc w:val="left"/>
      <w:pPr>
        <w:ind w:left="1147" w:hanging="360"/>
      </w:pPr>
      <w:rPr>
        <w:rFonts w:ascii="Courier New" w:hAnsi="Courier New" w:hint="default"/>
      </w:rPr>
    </w:lvl>
    <w:lvl w:ilvl="1" w:tplc="04090003" w:tentative="1">
      <w:start w:val="1"/>
      <w:numFmt w:val="bullet"/>
      <w:lvlText w:val="o"/>
      <w:lvlJc w:val="left"/>
      <w:pPr>
        <w:ind w:left="1867" w:hanging="360"/>
      </w:pPr>
      <w:rPr>
        <w:rFonts w:ascii="Courier New" w:hAnsi="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68" w15:restartNumberingAfterBreak="0">
    <w:nsid w:val="2E4B2456"/>
    <w:multiLevelType w:val="multilevel"/>
    <w:tmpl w:val="194A8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EB05312"/>
    <w:multiLevelType w:val="hybridMultilevel"/>
    <w:tmpl w:val="9F841C5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FE42EABE">
      <w:start w:val="1"/>
      <w:numFmt w:val="decimal"/>
      <w:lvlText w:val="%3."/>
      <w:lvlJc w:val="left"/>
      <w:pPr>
        <w:ind w:left="2160" w:hanging="360"/>
      </w:pPr>
      <w:rPr>
        <w:rFonts w:cs="Apple Chancery" w:hint="default"/>
        <w:b/>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1A2E1C"/>
    <w:multiLevelType w:val="hybridMultilevel"/>
    <w:tmpl w:val="5E1A6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FEF257C"/>
    <w:multiLevelType w:val="hybridMultilevel"/>
    <w:tmpl w:val="9774BCA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2FF33487"/>
    <w:multiLevelType w:val="hybridMultilevel"/>
    <w:tmpl w:val="CA68948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2FF46A9A"/>
    <w:multiLevelType w:val="hybridMultilevel"/>
    <w:tmpl w:val="30404FDC"/>
    <w:lvl w:ilvl="0" w:tplc="E1FE49F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05141CD"/>
    <w:multiLevelType w:val="hybridMultilevel"/>
    <w:tmpl w:val="1EDC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912008"/>
    <w:multiLevelType w:val="hybridMultilevel"/>
    <w:tmpl w:val="0BC28EF0"/>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76" w15:restartNumberingAfterBreak="0">
    <w:nsid w:val="32E4083C"/>
    <w:multiLevelType w:val="hybridMultilevel"/>
    <w:tmpl w:val="3806B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3A87B1D"/>
    <w:multiLevelType w:val="hybridMultilevel"/>
    <w:tmpl w:val="0724569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341B1BAF"/>
    <w:multiLevelType w:val="hybridMultilevel"/>
    <w:tmpl w:val="94E6B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46D6604"/>
    <w:multiLevelType w:val="hybridMultilevel"/>
    <w:tmpl w:val="092C556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35780D11"/>
    <w:multiLevelType w:val="hybridMultilevel"/>
    <w:tmpl w:val="D08E53C6"/>
    <w:lvl w:ilvl="0" w:tplc="04090007">
      <w:start w:val="1"/>
      <w:numFmt w:val="bullet"/>
      <w:lvlText w:val=""/>
      <w:lvlPicBulletId w:val="0"/>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1" w15:restartNumberingAfterBreak="0">
    <w:nsid w:val="36744537"/>
    <w:multiLevelType w:val="hybridMultilevel"/>
    <w:tmpl w:val="1DF22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7654CF8"/>
    <w:multiLevelType w:val="hybridMultilevel"/>
    <w:tmpl w:val="2C54F0C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3" w15:restartNumberingAfterBreak="0">
    <w:nsid w:val="380F6259"/>
    <w:multiLevelType w:val="multilevel"/>
    <w:tmpl w:val="5FBE88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3839249B"/>
    <w:multiLevelType w:val="hybridMultilevel"/>
    <w:tmpl w:val="FC04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9047E5B"/>
    <w:multiLevelType w:val="hybridMultilevel"/>
    <w:tmpl w:val="44A6F7B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9B812EA"/>
    <w:multiLevelType w:val="hybridMultilevel"/>
    <w:tmpl w:val="9B3CE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39BA5BE5"/>
    <w:multiLevelType w:val="multilevel"/>
    <w:tmpl w:val="6556E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B3F2091"/>
    <w:multiLevelType w:val="hybridMultilevel"/>
    <w:tmpl w:val="7EAE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CCC100E"/>
    <w:multiLevelType w:val="hybridMultilevel"/>
    <w:tmpl w:val="343E8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CE85562"/>
    <w:multiLevelType w:val="hybridMultilevel"/>
    <w:tmpl w:val="C56C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FB134B"/>
    <w:multiLevelType w:val="hybridMultilevel"/>
    <w:tmpl w:val="522E1AD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3EBF6B54"/>
    <w:multiLevelType w:val="hybridMultilevel"/>
    <w:tmpl w:val="6958D2C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3EF864F4"/>
    <w:multiLevelType w:val="hybridMultilevel"/>
    <w:tmpl w:val="86EED4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F0F67D2"/>
    <w:multiLevelType w:val="hybridMultilevel"/>
    <w:tmpl w:val="8070C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F6E18D6"/>
    <w:multiLevelType w:val="hybridMultilevel"/>
    <w:tmpl w:val="1004B87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3F753451"/>
    <w:multiLevelType w:val="hybridMultilevel"/>
    <w:tmpl w:val="A53C57AA"/>
    <w:lvl w:ilvl="0" w:tplc="F5E02EF4">
      <w:start w:val="1"/>
      <w:numFmt w:val="bullet"/>
      <w:lvlText w:val="-"/>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40455200"/>
    <w:multiLevelType w:val="hybridMultilevel"/>
    <w:tmpl w:val="419EDDC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40C05011"/>
    <w:multiLevelType w:val="hybridMultilevel"/>
    <w:tmpl w:val="A9221CE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410A5068"/>
    <w:multiLevelType w:val="hybridMultilevel"/>
    <w:tmpl w:val="DAE06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17B4C80"/>
    <w:multiLevelType w:val="hybridMultilevel"/>
    <w:tmpl w:val="077E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1E10B9A"/>
    <w:multiLevelType w:val="hybridMultilevel"/>
    <w:tmpl w:val="6526FE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42A201C9"/>
    <w:multiLevelType w:val="hybridMultilevel"/>
    <w:tmpl w:val="74927A7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440F3678"/>
    <w:multiLevelType w:val="hybridMultilevel"/>
    <w:tmpl w:val="B928CDE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44CB74D9"/>
    <w:multiLevelType w:val="hybridMultilevel"/>
    <w:tmpl w:val="F508B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5837769"/>
    <w:multiLevelType w:val="hybridMultilevel"/>
    <w:tmpl w:val="892CEB8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458F4D08"/>
    <w:multiLevelType w:val="hybridMultilevel"/>
    <w:tmpl w:val="CA9419E6"/>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15:restartNumberingAfterBreak="0">
    <w:nsid w:val="45AE6DE3"/>
    <w:multiLevelType w:val="hybridMultilevel"/>
    <w:tmpl w:val="E55EF18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45EA6A02"/>
    <w:multiLevelType w:val="hybridMultilevel"/>
    <w:tmpl w:val="FED02E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72D4DA8"/>
    <w:multiLevelType w:val="hybridMultilevel"/>
    <w:tmpl w:val="BA361CA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477E655C"/>
    <w:multiLevelType w:val="hybridMultilevel"/>
    <w:tmpl w:val="7834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7B07E49"/>
    <w:multiLevelType w:val="hybridMultilevel"/>
    <w:tmpl w:val="8F5A0E6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49B74095"/>
    <w:multiLevelType w:val="hybridMultilevel"/>
    <w:tmpl w:val="67FA39A6"/>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3" w15:restartNumberingAfterBreak="0">
    <w:nsid w:val="4A0C7BF4"/>
    <w:multiLevelType w:val="hybridMultilevel"/>
    <w:tmpl w:val="0706F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4AB418F5"/>
    <w:multiLevelType w:val="hybridMultilevel"/>
    <w:tmpl w:val="6E5C2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B5B20AA"/>
    <w:multiLevelType w:val="hybridMultilevel"/>
    <w:tmpl w:val="BBF67F3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4C0108A5"/>
    <w:multiLevelType w:val="hybridMultilevel"/>
    <w:tmpl w:val="BCE4F16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4C4D6382"/>
    <w:multiLevelType w:val="hybridMultilevel"/>
    <w:tmpl w:val="8C541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FB4022D"/>
    <w:multiLevelType w:val="hybridMultilevel"/>
    <w:tmpl w:val="558C3994"/>
    <w:lvl w:ilvl="0" w:tplc="08090001">
      <w:start w:val="1"/>
      <w:numFmt w:val="bullet"/>
      <w:lvlText w:val=""/>
      <w:lvlJc w:val="left"/>
      <w:pPr>
        <w:ind w:left="36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0C555CE"/>
    <w:multiLevelType w:val="hybridMultilevel"/>
    <w:tmpl w:val="0DB2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1B31421"/>
    <w:multiLevelType w:val="hybridMultilevel"/>
    <w:tmpl w:val="EDCEA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2D46620"/>
    <w:multiLevelType w:val="hybridMultilevel"/>
    <w:tmpl w:val="48766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31F0E8A"/>
    <w:multiLevelType w:val="hybridMultilevel"/>
    <w:tmpl w:val="CBF86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3BE56C1"/>
    <w:multiLevelType w:val="hybridMultilevel"/>
    <w:tmpl w:val="34F87778"/>
    <w:lvl w:ilvl="0" w:tplc="792AE5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54476684"/>
    <w:multiLevelType w:val="hybridMultilevel"/>
    <w:tmpl w:val="6782524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55420335"/>
    <w:multiLevelType w:val="hybridMultilevel"/>
    <w:tmpl w:val="78AE2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561D676F"/>
    <w:multiLevelType w:val="hybridMultilevel"/>
    <w:tmpl w:val="91D620E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56333AB9"/>
    <w:multiLevelType w:val="hybridMultilevel"/>
    <w:tmpl w:val="1F86A9D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589175ED"/>
    <w:multiLevelType w:val="hybridMultilevel"/>
    <w:tmpl w:val="C414B0C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59FD755D"/>
    <w:multiLevelType w:val="hybridMultilevel"/>
    <w:tmpl w:val="6D3CFBB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5BD5397A"/>
    <w:multiLevelType w:val="hybridMultilevel"/>
    <w:tmpl w:val="6B343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C130B7E"/>
    <w:multiLevelType w:val="hybridMultilevel"/>
    <w:tmpl w:val="00C4C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C9D4897"/>
    <w:multiLevelType w:val="hybridMultilevel"/>
    <w:tmpl w:val="F3D27CD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5CEC105E"/>
    <w:multiLevelType w:val="hybridMultilevel"/>
    <w:tmpl w:val="3CC0F77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5F1F6D9B"/>
    <w:multiLevelType w:val="hybridMultilevel"/>
    <w:tmpl w:val="4EDA92E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5FEE03C6"/>
    <w:multiLevelType w:val="hybridMultilevel"/>
    <w:tmpl w:val="12BCFC2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601D133B"/>
    <w:multiLevelType w:val="hybridMultilevel"/>
    <w:tmpl w:val="BF20E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0B67459"/>
    <w:multiLevelType w:val="hybridMultilevel"/>
    <w:tmpl w:val="B8E83616"/>
    <w:lvl w:ilvl="0" w:tplc="4F002E90">
      <w:start w:val="1"/>
      <w:numFmt w:val="bullet"/>
      <w:lvlText w:val="•"/>
      <w:lvlJc w:val="left"/>
      <w:pPr>
        <w:tabs>
          <w:tab w:val="num" w:pos="720"/>
        </w:tabs>
        <w:ind w:left="720" w:hanging="360"/>
      </w:pPr>
      <w:rPr>
        <w:rFonts w:ascii="Arial" w:hAnsi="Arial" w:hint="default"/>
      </w:rPr>
    </w:lvl>
    <w:lvl w:ilvl="1" w:tplc="9760E8BA" w:tentative="1">
      <w:start w:val="1"/>
      <w:numFmt w:val="bullet"/>
      <w:lvlText w:val="•"/>
      <w:lvlJc w:val="left"/>
      <w:pPr>
        <w:tabs>
          <w:tab w:val="num" w:pos="1440"/>
        </w:tabs>
        <w:ind w:left="1440" w:hanging="360"/>
      </w:pPr>
      <w:rPr>
        <w:rFonts w:ascii="Arial" w:hAnsi="Arial" w:hint="default"/>
      </w:rPr>
    </w:lvl>
    <w:lvl w:ilvl="2" w:tplc="B6C08042" w:tentative="1">
      <w:start w:val="1"/>
      <w:numFmt w:val="bullet"/>
      <w:lvlText w:val="•"/>
      <w:lvlJc w:val="left"/>
      <w:pPr>
        <w:tabs>
          <w:tab w:val="num" w:pos="2160"/>
        </w:tabs>
        <w:ind w:left="2160" w:hanging="360"/>
      </w:pPr>
      <w:rPr>
        <w:rFonts w:ascii="Arial" w:hAnsi="Arial" w:hint="default"/>
      </w:rPr>
    </w:lvl>
    <w:lvl w:ilvl="3" w:tplc="F13AFEB2" w:tentative="1">
      <w:start w:val="1"/>
      <w:numFmt w:val="bullet"/>
      <w:lvlText w:val="•"/>
      <w:lvlJc w:val="left"/>
      <w:pPr>
        <w:tabs>
          <w:tab w:val="num" w:pos="2880"/>
        </w:tabs>
        <w:ind w:left="2880" w:hanging="360"/>
      </w:pPr>
      <w:rPr>
        <w:rFonts w:ascii="Arial" w:hAnsi="Arial" w:hint="default"/>
      </w:rPr>
    </w:lvl>
    <w:lvl w:ilvl="4" w:tplc="8084DF2E" w:tentative="1">
      <w:start w:val="1"/>
      <w:numFmt w:val="bullet"/>
      <w:lvlText w:val="•"/>
      <w:lvlJc w:val="left"/>
      <w:pPr>
        <w:tabs>
          <w:tab w:val="num" w:pos="3600"/>
        </w:tabs>
        <w:ind w:left="3600" w:hanging="360"/>
      </w:pPr>
      <w:rPr>
        <w:rFonts w:ascii="Arial" w:hAnsi="Arial" w:hint="default"/>
      </w:rPr>
    </w:lvl>
    <w:lvl w:ilvl="5" w:tplc="A7CE1AD6" w:tentative="1">
      <w:start w:val="1"/>
      <w:numFmt w:val="bullet"/>
      <w:lvlText w:val="•"/>
      <w:lvlJc w:val="left"/>
      <w:pPr>
        <w:tabs>
          <w:tab w:val="num" w:pos="4320"/>
        </w:tabs>
        <w:ind w:left="4320" w:hanging="360"/>
      </w:pPr>
      <w:rPr>
        <w:rFonts w:ascii="Arial" w:hAnsi="Arial" w:hint="default"/>
      </w:rPr>
    </w:lvl>
    <w:lvl w:ilvl="6" w:tplc="C83E8EEA" w:tentative="1">
      <w:start w:val="1"/>
      <w:numFmt w:val="bullet"/>
      <w:lvlText w:val="•"/>
      <w:lvlJc w:val="left"/>
      <w:pPr>
        <w:tabs>
          <w:tab w:val="num" w:pos="5040"/>
        </w:tabs>
        <w:ind w:left="5040" w:hanging="360"/>
      </w:pPr>
      <w:rPr>
        <w:rFonts w:ascii="Arial" w:hAnsi="Arial" w:hint="default"/>
      </w:rPr>
    </w:lvl>
    <w:lvl w:ilvl="7" w:tplc="24424586" w:tentative="1">
      <w:start w:val="1"/>
      <w:numFmt w:val="bullet"/>
      <w:lvlText w:val="•"/>
      <w:lvlJc w:val="left"/>
      <w:pPr>
        <w:tabs>
          <w:tab w:val="num" w:pos="5760"/>
        </w:tabs>
        <w:ind w:left="5760" w:hanging="360"/>
      </w:pPr>
      <w:rPr>
        <w:rFonts w:ascii="Arial" w:hAnsi="Arial" w:hint="default"/>
      </w:rPr>
    </w:lvl>
    <w:lvl w:ilvl="8" w:tplc="9AC4D2CA"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61FE1F2F"/>
    <w:multiLevelType w:val="hybridMultilevel"/>
    <w:tmpl w:val="2E7C8FBE"/>
    <w:lvl w:ilvl="0" w:tplc="04090001">
      <w:start w:val="1"/>
      <w:numFmt w:val="bullet"/>
      <w:lvlText w:val=""/>
      <w:lvlJc w:val="left"/>
      <w:pPr>
        <w:ind w:left="720" w:hanging="360"/>
      </w:pPr>
      <w:rPr>
        <w:rFonts w:ascii="Symbol" w:hAnsi="Symbol" w:hint="default"/>
      </w:rPr>
    </w:lvl>
    <w:lvl w:ilvl="1" w:tplc="07242A7E">
      <w:numFmt w:val="bullet"/>
      <w:lvlText w:val="-"/>
      <w:lvlJc w:val="left"/>
      <w:pPr>
        <w:ind w:left="1440" w:hanging="360"/>
      </w:pPr>
      <w:rPr>
        <w:rFonts w:ascii="Calibri" w:eastAsia="Calibri" w:hAnsi="Calibri" w:cs="Calibr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021599"/>
    <w:multiLevelType w:val="hybridMultilevel"/>
    <w:tmpl w:val="78C0C5D0"/>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0" w15:restartNumberingAfterBreak="0">
    <w:nsid w:val="6314437E"/>
    <w:multiLevelType w:val="hybridMultilevel"/>
    <w:tmpl w:val="04C2CE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4253472"/>
    <w:multiLevelType w:val="hybridMultilevel"/>
    <w:tmpl w:val="A718BDE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68A12824"/>
    <w:multiLevelType w:val="hybridMultilevel"/>
    <w:tmpl w:val="7102B50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68AE15CE"/>
    <w:multiLevelType w:val="hybridMultilevel"/>
    <w:tmpl w:val="8DA0A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9390E55"/>
    <w:multiLevelType w:val="multilevel"/>
    <w:tmpl w:val="E01E9B70"/>
    <w:lvl w:ilvl="0">
      <w:start w:val="1"/>
      <w:numFmt w:val="decimal"/>
      <w:lvlText w:val="%1."/>
      <w:lvlJc w:val="left"/>
      <w:pPr>
        <w:ind w:left="720" w:hanging="360"/>
      </w:pPr>
    </w:lvl>
    <w:lvl w:ilvl="1">
      <w:start w:val="3"/>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5" w15:restartNumberingAfterBreak="0">
    <w:nsid w:val="69703661"/>
    <w:multiLevelType w:val="hybridMultilevel"/>
    <w:tmpl w:val="DE4A4E4E"/>
    <w:lvl w:ilvl="0" w:tplc="04090003">
      <w:start w:val="1"/>
      <w:numFmt w:val="bullet"/>
      <w:lvlText w:val="o"/>
      <w:lvlJc w:val="left"/>
      <w:pPr>
        <w:ind w:left="1147" w:hanging="360"/>
      </w:pPr>
      <w:rPr>
        <w:rFonts w:ascii="Courier New" w:hAnsi="Courier New" w:hint="default"/>
      </w:rPr>
    </w:lvl>
    <w:lvl w:ilvl="1" w:tplc="04090003" w:tentative="1">
      <w:start w:val="1"/>
      <w:numFmt w:val="bullet"/>
      <w:lvlText w:val="o"/>
      <w:lvlJc w:val="left"/>
      <w:pPr>
        <w:ind w:left="1867" w:hanging="360"/>
      </w:pPr>
      <w:rPr>
        <w:rFonts w:ascii="Courier New" w:hAnsi="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146" w15:restartNumberingAfterBreak="0">
    <w:nsid w:val="69EF415A"/>
    <w:multiLevelType w:val="hybridMultilevel"/>
    <w:tmpl w:val="02B08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AF20CDE"/>
    <w:multiLevelType w:val="hybridMultilevel"/>
    <w:tmpl w:val="AEE4D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C263F0D"/>
    <w:multiLevelType w:val="hybridMultilevel"/>
    <w:tmpl w:val="2F645ABA"/>
    <w:styleLink w:val="ImportedStyle106"/>
    <w:lvl w:ilvl="0" w:tplc="2CA8A464">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5C564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EC42A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0AAFE4">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E6B726">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D2C33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DCA492">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3A7D4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3ED2D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9" w15:restartNumberingAfterBreak="0">
    <w:nsid w:val="6D245DCB"/>
    <w:multiLevelType w:val="hybridMultilevel"/>
    <w:tmpl w:val="20887A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6D2E58FB"/>
    <w:multiLevelType w:val="hybridMultilevel"/>
    <w:tmpl w:val="D79E46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D4071DD"/>
    <w:multiLevelType w:val="hybridMultilevel"/>
    <w:tmpl w:val="FD8EC0B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6D6040CA"/>
    <w:multiLevelType w:val="hybridMultilevel"/>
    <w:tmpl w:val="8A3EF6B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6DD434AE"/>
    <w:multiLevelType w:val="hybridMultilevel"/>
    <w:tmpl w:val="7A743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E97721A"/>
    <w:multiLevelType w:val="hybridMultilevel"/>
    <w:tmpl w:val="3F169C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6EAF74C2"/>
    <w:multiLevelType w:val="hybridMultilevel"/>
    <w:tmpl w:val="5448C256"/>
    <w:lvl w:ilvl="0" w:tplc="B53650EE">
      <w:start w:val="1"/>
      <w:numFmt w:val="lowerRoman"/>
      <w:lvlText w:val="(%1)"/>
      <w:lvlJc w:val="left"/>
      <w:pPr>
        <w:ind w:left="1800" w:hanging="720"/>
      </w:pPr>
      <w:rPr>
        <w:rFonts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15:restartNumberingAfterBreak="0">
    <w:nsid w:val="711B6462"/>
    <w:multiLevelType w:val="hybridMultilevel"/>
    <w:tmpl w:val="AE36EDF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72EF07E9"/>
    <w:multiLevelType w:val="hybridMultilevel"/>
    <w:tmpl w:val="6E7AA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73177DBD"/>
    <w:multiLevelType w:val="hybridMultilevel"/>
    <w:tmpl w:val="1E90EEA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73A26758"/>
    <w:multiLevelType w:val="hybridMultilevel"/>
    <w:tmpl w:val="F248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4E00759"/>
    <w:multiLevelType w:val="hybridMultilevel"/>
    <w:tmpl w:val="48DC8B1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75133397"/>
    <w:multiLevelType w:val="hybridMultilevel"/>
    <w:tmpl w:val="3984E7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5AF044F"/>
    <w:multiLevelType w:val="multilevel"/>
    <w:tmpl w:val="3CBECC28"/>
    <w:lvl w:ilvl="0">
      <w:start w:val="1"/>
      <w:numFmt w:val="decimal"/>
      <w:lvlText w:val="%1."/>
      <w:lvlJc w:val="left"/>
      <w:pPr>
        <w:ind w:left="1147" w:hanging="360"/>
      </w:pPr>
    </w:lvl>
    <w:lvl w:ilvl="1">
      <w:start w:val="1"/>
      <w:numFmt w:val="decimal"/>
      <w:isLgl/>
      <w:lvlText w:val="%1.%2"/>
      <w:lvlJc w:val="left"/>
      <w:pPr>
        <w:ind w:left="2227" w:hanging="1440"/>
      </w:pPr>
      <w:rPr>
        <w:rFonts w:hint="default"/>
      </w:rPr>
    </w:lvl>
    <w:lvl w:ilvl="2">
      <w:start w:val="3"/>
      <w:numFmt w:val="decimal"/>
      <w:isLgl/>
      <w:lvlText w:val="%1.%2.%3"/>
      <w:lvlJc w:val="left"/>
      <w:pPr>
        <w:ind w:left="2227" w:hanging="1440"/>
      </w:pPr>
      <w:rPr>
        <w:rFonts w:hint="default"/>
      </w:rPr>
    </w:lvl>
    <w:lvl w:ilvl="3">
      <w:start w:val="4"/>
      <w:numFmt w:val="decimal"/>
      <w:isLgl/>
      <w:lvlText w:val="%1.%2.%3.%4"/>
      <w:lvlJc w:val="left"/>
      <w:pPr>
        <w:ind w:left="2227" w:hanging="1440"/>
      </w:pPr>
      <w:rPr>
        <w:rFonts w:hint="default"/>
      </w:rPr>
    </w:lvl>
    <w:lvl w:ilvl="4">
      <w:start w:val="1"/>
      <w:numFmt w:val="decimal"/>
      <w:isLgl/>
      <w:lvlText w:val="%1.%2.%3.%4.%5"/>
      <w:lvlJc w:val="left"/>
      <w:pPr>
        <w:ind w:left="2227" w:hanging="1440"/>
      </w:pPr>
      <w:rPr>
        <w:rFonts w:hint="default"/>
      </w:rPr>
    </w:lvl>
    <w:lvl w:ilvl="5">
      <w:start w:val="1"/>
      <w:numFmt w:val="decimal"/>
      <w:isLgl/>
      <w:lvlText w:val="%1.%2.%3.%4.%5.%6"/>
      <w:lvlJc w:val="left"/>
      <w:pPr>
        <w:ind w:left="2227" w:hanging="1440"/>
      </w:pPr>
      <w:rPr>
        <w:rFonts w:hint="default"/>
      </w:rPr>
    </w:lvl>
    <w:lvl w:ilvl="6">
      <w:start w:val="1"/>
      <w:numFmt w:val="decimal"/>
      <w:isLgl/>
      <w:lvlText w:val="%1.%2.%3.%4.%5.%6.%7"/>
      <w:lvlJc w:val="left"/>
      <w:pPr>
        <w:ind w:left="2227" w:hanging="1440"/>
      </w:pPr>
      <w:rPr>
        <w:rFonts w:hint="default"/>
      </w:rPr>
    </w:lvl>
    <w:lvl w:ilvl="7">
      <w:start w:val="1"/>
      <w:numFmt w:val="decimal"/>
      <w:isLgl/>
      <w:lvlText w:val="%1.%2.%3.%4.%5.%6.%7.%8"/>
      <w:lvlJc w:val="left"/>
      <w:pPr>
        <w:ind w:left="2587" w:hanging="1800"/>
      </w:pPr>
      <w:rPr>
        <w:rFonts w:hint="default"/>
      </w:rPr>
    </w:lvl>
    <w:lvl w:ilvl="8">
      <w:start w:val="1"/>
      <w:numFmt w:val="decimal"/>
      <w:isLgl/>
      <w:lvlText w:val="%1.%2.%3.%4.%5.%6.%7.%8.%9"/>
      <w:lvlJc w:val="left"/>
      <w:pPr>
        <w:ind w:left="2587" w:hanging="1800"/>
      </w:pPr>
      <w:rPr>
        <w:rFonts w:hint="default"/>
      </w:rPr>
    </w:lvl>
  </w:abstractNum>
  <w:abstractNum w:abstractNumId="163" w15:restartNumberingAfterBreak="0">
    <w:nsid w:val="76543B5E"/>
    <w:multiLevelType w:val="hybridMultilevel"/>
    <w:tmpl w:val="9E9EA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67A0010"/>
    <w:multiLevelType w:val="hybridMultilevel"/>
    <w:tmpl w:val="26527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8691586"/>
    <w:multiLevelType w:val="hybridMultilevel"/>
    <w:tmpl w:val="B8E6E09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78BA4374"/>
    <w:multiLevelType w:val="hybridMultilevel"/>
    <w:tmpl w:val="DFD6A6C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797D721B"/>
    <w:multiLevelType w:val="hybridMultilevel"/>
    <w:tmpl w:val="AF3E7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BB40737"/>
    <w:multiLevelType w:val="hybridMultilevel"/>
    <w:tmpl w:val="E7B0D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BE01B89"/>
    <w:multiLevelType w:val="hybridMultilevel"/>
    <w:tmpl w:val="FA82F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C034AB2"/>
    <w:multiLevelType w:val="hybridMultilevel"/>
    <w:tmpl w:val="93BE8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CF63DBB"/>
    <w:multiLevelType w:val="hybridMultilevel"/>
    <w:tmpl w:val="BD3E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CFC2C55"/>
    <w:multiLevelType w:val="hybridMultilevel"/>
    <w:tmpl w:val="26A4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E763789"/>
    <w:multiLevelType w:val="hybridMultilevel"/>
    <w:tmpl w:val="8070E04A"/>
    <w:lvl w:ilvl="0" w:tplc="FDE4CFE2">
      <w:start w:val="1"/>
      <w:numFmt w:val="bullet"/>
      <w:lvlText w:val="•"/>
      <w:lvlJc w:val="left"/>
      <w:pPr>
        <w:tabs>
          <w:tab w:val="num" w:pos="720"/>
        </w:tabs>
        <w:ind w:left="720" w:hanging="360"/>
      </w:pPr>
      <w:rPr>
        <w:rFonts w:ascii="Arial" w:hAnsi="Arial" w:hint="default"/>
      </w:rPr>
    </w:lvl>
    <w:lvl w:ilvl="1" w:tplc="C9045CE4" w:tentative="1">
      <w:start w:val="1"/>
      <w:numFmt w:val="bullet"/>
      <w:lvlText w:val="•"/>
      <w:lvlJc w:val="left"/>
      <w:pPr>
        <w:tabs>
          <w:tab w:val="num" w:pos="1440"/>
        </w:tabs>
        <w:ind w:left="1440" w:hanging="360"/>
      </w:pPr>
      <w:rPr>
        <w:rFonts w:ascii="Arial" w:hAnsi="Arial" w:hint="default"/>
      </w:rPr>
    </w:lvl>
    <w:lvl w:ilvl="2" w:tplc="129093DE" w:tentative="1">
      <w:start w:val="1"/>
      <w:numFmt w:val="bullet"/>
      <w:lvlText w:val="•"/>
      <w:lvlJc w:val="left"/>
      <w:pPr>
        <w:tabs>
          <w:tab w:val="num" w:pos="2160"/>
        </w:tabs>
        <w:ind w:left="2160" w:hanging="360"/>
      </w:pPr>
      <w:rPr>
        <w:rFonts w:ascii="Arial" w:hAnsi="Arial" w:hint="default"/>
      </w:rPr>
    </w:lvl>
    <w:lvl w:ilvl="3" w:tplc="12C8FA06" w:tentative="1">
      <w:start w:val="1"/>
      <w:numFmt w:val="bullet"/>
      <w:lvlText w:val="•"/>
      <w:lvlJc w:val="left"/>
      <w:pPr>
        <w:tabs>
          <w:tab w:val="num" w:pos="2880"/>
        </w:tabs>
        <w:ind w:left="2880" w:hanging="360"/>
      </w:pPr>
      <w:rPr>
        <w:rFonts w:ascii="Arial" w:hAnsi="Arial" w:hint="default"/>
      </w:rPr>
    </w:lvl>
    <w:lvl w:ilvl="4" w:tplc="78363F7C" w:tentative="1">
      <w:start w:val="1"/>
      <w:numFmt w:val="bullet"/>
      <w:lvlText w:val="•"/>
      <w:lvlJc w:val="left"/>
      <w:pPr>
        <w:tabs>
          <w:tab w:val="num" w:pos="3600"/>
        </w:tabs>
        <w:ind w:left="3600" w:hanging="360"/>
      </w:pPr>
      <w:rPr>
        <w:rFonts w:ascii="Arial" w:hAnsi="Arial" w:hint="default"/>
      </w:rPr>
    </w:lvl>
    <w:lvl w:ilvl="5" w:tplc="F2EAAE20" w:tentative="1">
      <w:start w:val="1"/>
      <w:numFmt w:val="bullet"/>
      <w:lvlText w:val="•"/>
      <w:lvlJc w:val="left"/>
      <w:pPr>
        <w:tabs>
          <w:tab w:val="num" w:pos="4320"/>
        </w:tabs>
        <w:ind w:left="4320" w:hanging="360"/>
      </w:pPr>
      <w:rPr>
        <w:rFonts w:ascii="Arial" w:hAnsi="Arial" w:hint="default"/>
      </w:rPr>
    </w:lvl>
    <w:lvl w:ilvl="6" w:tplc="A8180D28" w:tentative="1">
      <w:start w:val="1"/>
      <w:numFmt w:val="bullet"/>
      <w:lvlText w:val="•"/>
      <w:lvlJc w:val="left"/>
      <w:pPr>
        <w:tabs>
          <w:tab w:val="num" w:pos="5040"/>
        </w:tabs>
        <w:ind w:left="5040" w:hanging="360"/>
      </w:pPr>
      <w:rPr>
        <w:rFonts w:ascii="Arial" w:hAnsi="Arial" w:hint="default"/>
      </w:rPr>
    </w:lvl>
    <w:lvl w:ilvl="7" w:tplc="32AA1DF2" w:tentative="1">
      <w:start w:val="1"/>
      <w:numFmt w:val="bullet"/>
      <w:lvlText w:val="•"/>
      <w:lvlJc w:val="left"/>
      <w:pPr>
        <w:tabs>
          <w:tab w:val="num" w:pos="5760"/>
        </w:tabs>
        <w:ind w:left="5760" w:hanging="360"/>
      </w:pPr>
      <w:rPr>
        <w:rFonts w:ascii="Arial" w:hAnsi="Arial" w:hint="default"/>
      </w:rPr>
    </w:lvl>
    <w:lvl w:ilvl="8" w:tplc="2482F9E4"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7EB70B43"/>
    <w:multiLevelType w:val="hybridMultilevel"/>
    <w:tmpl w:val="7870D14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15:restartNumberingAfterBreak="0">
    <w:nsid w:val="7F5E09DF"/>
    <w:multiLevelType w:val="hybridMultilevel"/>
    <w:tmpl w:val="E718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F716DB1"/>
    <w:multiLevelType w:val="hybridMultilevel"/>
    <w:tmpl w:val="D0749FA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8"/>
  </w:num>
  <w:num w:numId="2">
    <w:abstractNumId w:val="149"/>
  </w:num>
  <w:num w:numId="3">
    <w:abstractNumId w:val="117"/>
  </w:num>
  <w:num w:numId="4">
    <w:abstractNumId w:val="171"/>
  </w:num>
  <w:num w:numId="5">
    <w:abstractNumId w:val="58"/>
  </w:num>
  <w:num w:numId="6">
    <w:abstractNumId w:val="111"/>
  </w:num>
  <w:num w:numId="7">
    <w:abstractNumId w:val="11"/>
  </w:num>
  <w:num w:numId="8">
    <w:abstractNumId w:val="52"/>
  </w:num>
  <w:num w:numId="9">
    <w:abstractNumId w:val="61"/>
  </w:num>
  <w:num w:numId="10">
    <w:abstractNumId w:val="51"/>
  </w:num>
  <w:num w:numId="11">
    <w:abstractNumId w:val="62"/>
  </w:num>
  <w:num w:numId="12">
    <w:abstractNumId w:val="140"/>
  </w:num>
  <w:num w:numId="13">
    <w:abstractNumId w:val="164"/>
  </w:num>
  <w:num w:numId="14">
    <w:abstractNumId w:val="121"/>
  </w:num>
  <w:num w:numId="15">
    <w:abstractNumId w:val="144"/>
  </w:num>
  <w:num w:numId="16">
    <w:abstractNumId w:val="48"/>
  </w:num>
  <w:num w:numId="17">
    <w:abstractNumId w:val="15"/>
  </w:num>
  <w:num w:numId="18">
    <w:abstractNumId w:val="136"/>
  </w:num>
  <w:num w:numId="19">
    <w:abstractNumId w:val="157"/>
  </w:num>
  <w:num w:numId="20">
    <w:abstractNumId w:val="43"/>
  </w:num>
  <w:num w:numId="21">
    <w:abstractNumId w:val="86"/>
  </w:num>
  <w:num w:numId="22">
    <w:abstractNumId w:val="118"/>
  </w:num>
  <w:num w:numId="23">
    <w:abstractNumId w:val="33"/>
  </w:num>
  <w:num w:numId="24">
    <w:abstractNumId w:val="125"/>
  </w:num>
  <w:num w:numId="25">
    <w:abstractNumId w:val="161"/>
  </w:num>
  <w:num w:numId="26">
    <w:abstractNumId w:val="167"/>
  </w:num>
  <w:num w:numId="27">
    <w:abstractNumId w:val="82"/>
  </w:num>
  <w:num w:numId="28">
    <w:abstractNumId w:val="104"/>
  </w:num>
  <w:num w:numId="29">
    <w:abstractNumId w:val="32"/>
  </w:num>
  <w:num w:numId="30">
    <w:abstractNumId w:val="53"/>
  </w:num>
  <w:num w:numId="31">
    <w:abstractNumId w:val="176"/>
  </w:num>
  <w:num w:numId="32">
    <w:abstractNumId w:val="112"/>
  </w:num>
  <w:num w:numId="33">
    <w:abstractNumId w:val="63"/>
  </w:num>
  <w:num w:numId="34">
    <w:abstractNumId w:val="67"/>
  </w:num>
  <w:num w:numId="35">
    <w:abstractNumId w:val="145"/>
  </w:num>
  <w:num w:numId="36">
    <w:abstractNumId w:val="98"/>
  </w:num>
  <w:num w:numId="37">
    <w:abstractNumId w:val="127"/>
  </w:num>
  <w:num w:numId="38">
    <w:abstractNumId w:val="174"/>
  </w:num>
  <w:num w:numId="39">
    <w:abstractNumId w:val="103"/>
  </w:num>
  <w:num w:numId="40">
    <w:abstractNumId w:val="16"/>
  </w:num>
  <w:num w:numId="41">
    <w:abstractNumId w:val="119"/>
  </w:num>
  <w:num w:numId="42">
    <w:abstractNumId w:val="6"/>
  </w:num>
  <w:num w:numId="43">
    <w:abstractNumId w:val="170"/>
  </w:num>
  <w:num w:numId="44">
    <w:abstractNumId w:val="137"/>
  </w:num>
  <w:num w:numId="45">
    <w:abstractNumId w:val="26"/>
  </w:num>
  <w:num w:numId="46">
    <w:abstractNumId w:val="44"/>
  </w:num>
  <w:num w:numId="47">
    <w:abstractNumId w:val="92"/>
  </w:num>
  <w:num w:numId="48">
    <w:abstractNumId w:val="150"/>
  </w:num>
  <w:num w:numId="49">
    <w:abstractNumId w:val="70"/>
  </w:num>
  <w:num w:numId="50">
    <w:abstractNumId w:val="84"/>
  </w:num>
  <w:num w:numId="51">
    <w:abstractNumId w:val="38"/>
  </w:num>
  <w:num w:numId="52">
    <w:abstractNumId w:val="88"/>
  </w:num>
  <w:num w:numId="53">
    <w:abstractNumId w:val="142"/>
  </w:num>
  <w:num w:numId="54">
    <w:abstractNumId w:val="128"/>
  </w:num>
  <w:num w:numId="55">
    <w:abstractNumId w:val="101"/>
  </w:num>
  <w:num w:numId="56">
    <w:abstractNumId w:val="36"/>
  </w:num>
  <w:num w:numId="57">
    <w:abstractNumId w:val="116"/>
  </w:num>
  <w:num w:numId="58">
    <w:abstractNumId w:val="85"/>
  </w:num>
  <w:num w:numId="59">
    <w:abstractNumId w:val="129"/>
  </w:num>
  <w:num w:numId="60">
    <w:abstractNumId w:val="152"/>
  </w:num>
  <w:num w:numId="61">
    <w:abstractNumId w:val="102"/>
  </w:num>
  <w:num w:numId="62">
    <w:abstractNumId w:val="35"/>
  </w:num>
  <w:num w:numId="63">
    <w:abstractNumId w:val="151"/>
  </w:num>
  <w:num w:numId="64">
    <w:abstractNumId w:val="95"/>
  </w:num>
  <w:num w:numId="65">
    <w:abstractNumId w:val="162"/>
  </w:num>
  <w:num w:numId="66">
    <w:abstractNumId w:val="50"/>
  </w:num>
  <w:num w:numId="67">
    <w:abstractNumId w:val="27"/>
  </w:num>
  <w:num w:numId="68">
    <w:abstractNumId w:val="169"/>
  </w:num>
  <w:num w:numId="69">
    <w:abstractNumId w:val="54"/>
  </w:num>
  <w:num w:numId="70">
    <w:abstractNumId w:val="122"/>
  </w:num>
  <w:num w:numId="71">
    <w:abstractNumId w:val="66"/>
  </w:num>
  <w:num w:numId="72">
    <w:abstractNumId w:val="138"/>
  </w:num>
  <w:num w:numId="73">
    <w:abstractNumId w:val="99"/>
  </w:num>
  <w:num w:numId="74">
    <w:abstractNumId w:val="114"/>
  </w:num>
  <w:num w:numId="75">
    <w:abstractNumId w:val="46"/>
  </w:num>
  <w:num w:numId="76">
    <w:abstractNumId w:val="153"/>
  </w:num>
  <w:num w:numId="77">
    <w:abstractNumId w:val="108"/>
  </w:num>
  <w:num w:numId="78">
    <w:abstractNumId w:val="29"/>
  </w:num>
  <w:num w:numId="79">
    <w:abstractNumId w:val="17"/>
  </w:num>
  <w:num w:numId="80">
    <w:abstractNumId w:val="134"/>
  </w:num>
  <w:num w:numId="81">
    <w:abstractNumId w:val="166"/>
  </w:num>
  <w:num w:numId="82">
    <w:abstractNumId w:val="60"/>
  </w:num>
  <w:num w:numId="83">
    <w:abstractNumId w:val="41"/>
  </w:num>
  <w:num w:numId="84">
    <w:abstractNumId w:val="97"/>
  </w:num>
  <w:num w:numId="85">
    <w:abstractNumId w:val="141"/>
  </w:num>
  <w:num w:numId="86">
    <w:abstractNumId w:val="73"/>
  </w:num>
  <w:num w:numId="87">
    <w:abstractNumId w:val="90"/>
  </w:num>
  <w:num w:numId="88">
    <w:abstractNumId w:val="22"/>
  </w:num>
  <w:num w:numId="89">
    <w:abstractNumId w:val="132"/>
  </w:num>
  <w:num w:numId="90">
    <w:abstractNumId w:val="13"/>
  </w:num>
  <w:num w:numId="91">
    <w:abstractNumId w:val="160"/>
  </w:num>
  <w:num w:numId="92">
    <w:abstractNumId w:val="47"/>
  </w:num>
  <w:num w:numId="93">
    <w:abstractNumId w:val="124"/>
  </w:num>
  <w:num w:numId="94">
    <w:abstractNumId w:val="56"/>
  </w:num>
  <w:num w:numId="95">
    <w:abstractNumId w:val="28"/>
  </w:num>
  <w:num w:numId="96">
    <w:abstractNumId w:val="34"/>
  </w:num>
  <w:num w:numId="97">
    <w:abstractNumId w:val="42"/>
  </w:num>
  <w:num w:numId="98">
    <w:abstractNumId w:val="20"/>
  </w:num>
  <w:num w:numId="99">
    <w:abstractNumId w:val="89"/>
  </w:num>
  <w:num w:numId="100">
    <w:abstractNumId w:val="146"/>
  </w:num>
  <w:num w:numId="101">
    <w:abstractNumId w:val="94"/>
  </w:num>
  <w:num w:numId="102">
    <w:abstractNumId w:val="130"/>
  </w:num>
  <w:num w:numId="103">
    <w:abstractNumId w:val="165"/>
  </w:num>
  <w:num w:numId="104">
    <w:abstractNumId w:val="93"/>
  </w:num>
  <w:num w:numId="105">
    <w:abstractNumId w:val="80"/>
  </w:num>
  <w:num w:numId="106">
    <w:abstractNumId w:val="79"/>
  </w:num>
  <w:num w:numId="107">
    <w:abstractNumId w:val="158"/>
  </w:num>
  <w:num w:numId="108">
    <w:abstractNumId w:val="64"/>
  </w:num>
  <w:num w:numId="109">
    <w:abstractNumId w:val="133"/>
  </w:num>
  <w:num w:numId="110">
    <w:abstractNumId w:val="115"/>
  </w:num>
  <w:num w:numId="111">
    <w:abstractNumId w:val="3"/>
  </w:num>
  <w:num w:numId="112">
    <w:abstractNumId w:val="96"/>
  </w:num>
  <w:num w:numId="113">
    <w:abstractNumId w:val="40"/>
  </w:num>
  <w:num w:numId="114">
    <w:abstractNumId w:val="155"/>
  </w:num>
  <w:num w:numId="115">
    <w:abstractNumId w:val="57"/>
  </w:num>
  <w:num w:numId="116">
    <w:abstractNumId w:val="19"/>
  </w:num>
  <w:num w:numId="117">
    <w:abstractNumId w:val="69"/>
  </w:num>
  <w:num w:numId="118">
    <w:abstractNumId w:val="59"/>
  </w:num>
  <w:num w:numId="119">
    <w:abstractNumId w:val="107"/>
  </w:num>
  <w:num w:numId="120">
    <w:abstractNumId w:val="109"/>
  </w:num>
  <w:num w:numId="121">
    <w:abstractNumId w:val="77"/>
  </w:num>
  <w:num w:numId="122">
    <w:abstractNumId w:val="91"/>
  </w:num>
  <w:num w:numId="123">
    <w:abstractNumId w:val="156"/>
  </w:num>
  <w:num w:numId="124">
    <w:abstractNumId w:val="135"/>
  </w:num>
  <w:num w:numId="125">
    <w:abstractNumId w:val="126"/>
  </w:num>
  <w:num w:numId="126">
    <w:abstractNumId w:val="172"/>
  </w:num>
  <w:num w:numId="127">
    <w:abstractNumId w:val="21"/>
  </w:num>
  <w:num w:numId="128">
    <w:abstractNumId w:val="1"/>
  </w:num>
  <w:num w:numId="129">
    <w:abstractNumId w:val="76"/>
  </w:num>
  <w:num w:numId="130">
    <w:abstractNumId w:val="175"/>
  </w:num>
  <w:num w:numId="131">
    <w:abstractNumId w:val="120"/>
  </w:num>
  <w:num w:numId="132">
    <w:abstractNumId w:val="10"/>
  </w:num>
  <w:num w:numId="133">
    <w:abstractNumId w:val="110"/>
  </w:num>
  <w:num w:numId="134">
    <w:abstractNumId w:val="2"/>
  </w:num>
  <w:num w:numId="135">
    <w:abstractNumId w:val="81"/>
  </w:num>
  <w:num w:numId="136">
    <w:abstractNumId w:val="147"/>
  </w:num>
  <w:num w:numId="137">
    <w:abstractNumId w:val="173"/>
  </w:num>
  <w:num w:numId="138">
    <w:abstractNumId w:val="168"/>
  </w:num>
  <w:num w:numId="139">
    <w:abstractNumId w:val="8"/>
  </w:num>
  <w:num w:numId="140">
    <w:abstractNumId w:val="23"/>
  </w:num>
  <w:num w:numId="141">
    <w:abstractNumId w:val="14"/>
  </w:num>
  <w:num w:numId="142">
    <w:abstractNumId w:val="163"/>
  </w:num>
  <w:num w:numId="143">
    <w:abstractNumId w:val="71"/>
  </w:num>
  <w:num w:numId="144">
    <w:abstractNumId w:val="7"/>
  </w:num>
  <w:num w:numId="145">
    <w:abstractNumId w:val="0"/>
  </w:num>
  <w:num w:numId="146">
    <w:abstractNumId w:val="131"/>
  </w:num>
  <w:num w:numId="147">
    <w:abstractNumId w:val="100"/>
  </w:num>
  <w:num w:numId="148">
    <w:abstractNumId w:val="159"/>
  </w:num>
  <w:num w:numId="149">
    <w:abstractNumId w:val="68"/>
  </w:num>
  <w:num w:numId="150">
    <w:abstractNumId w:val="31"/>
  </w:num>
  <w:num w:numId="151">
    <w:abstractNumId w:val="78"/>
  </w:num>
  <w:num w:numId="152">
    <w:abstractNumId w:val="105"/>
  </w:num>
  <w:num w:numId="153">
    <w:abstractNumId w:val="30"/>
  </w:num>
  <w:num w:numId="154">
    <w:abstractNumId w:val="74"/>
  </w:num>
  <w:num w:numId="155">
    <w:abstractNumId w:val="123"/>
  </w:num>
  <w:num w:numId="156">
    <w:abstractNumId w:val="97"/>
  </w:num>
  <w:num w:numId="157">
    <w:abstractNumId w:val="13"/>
  </w:num>
  <w:num w:numId="158">
    <w:abstractNumId w:val="162"/>
    <w:lvlOverride w:ilvl="0">
      <w:startOverride w:val="1"/>
    </w:lvlOverride>
    <w:lvlOverride w:ilvl="1">
      <w:startOverride w:val="1"/>
    </w:lvlOverride>
    <w:lvlOverride w:ilvl="2">
      <w:startOverride w:val="3"/>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1"/>
  </w:num>
  <w:num w:numId="160">
    <w:abstractNumId w:val="39"/>
  </w:num>
  <w:num w:numId="161">
    <w:abstractNumId w:val="75"/>
  </w:num>
  <w:num w:numId="162">
    <w:abstractNumId w:val="18"/>
  </w:num>
  <w:num w:numId="163">
    <w:abstractNumId w:val="4"/>
  </w:num>
  <w:num w:numId="164">
    <w:abstractNumId w:val="45"/>
  </w:num>
  <w:num w:numId="165">
    <w:abstractNumId w:val="55"/>
  </w:num>
  <w:num w:numId="166">
    <w:abstractNumId w:val="72"/>
  </w:num>
  <w:num w:numId="167">
    <w:abstractNumId w:val="24"/>
  </w:num>
  <w:num w:numId="168">
    <w:abstractNumId w:val="49"/>
  </w:num>
  <w:num w:numId="169">
    <w:abstractNumId w:val="143"/>
  </w:num>
  <w:num w:numId="170">
    <w:abstractNumId w:val="154"/>
  </w:num>
  <w:num w:numId="171">
    <w:abstractNumId w:val="65"/>
  </w:num>
  <w:num w:numId="172">
    <w:abstractNumId w:val="5"/>
  </w:num>
  <w:num w:numId="173">
    <w:abstractNumId w:val="106"/>
  </w:num>
  <w:num w:numId="174">
    <w:abstractNumId w:val="12"/>
  </w:num>
  <w:num w:numId="175">
    <w:abstractNumId w:val="139"/>
  </w:num>
  <w:num w:numId="176">
    <w:abstractNumId w:val="113"/>
  </w:num>
  <w:num w:numId="177">
    <w:abstractNumId w:val="83"/>
  </w:num>
  <w:num w:numId="178">
    <w:abstractNumId w:val="87"/>
  </w:num>
  <w:num w:numId="179">
    <w:abstractNumId w:val="25"/>
  </w:num>
  <w:num w:numId="180">
    <w:abstractNumId w:val="37"/>
  </w:num>
  <w:num w:numId="181">
    <w:abstractNumId w:val="9"/>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0" w:nlCheck="1" w:checkStyle="0"/>
  <w:activeWritingStyle w:appName="MSWord" w:lang="en-GB" w:vendorID="64" w:dllVersion="0" w:nlCheck="1" w:checkStyle="1"/>
  <w:activeWritingStyle w:appName="MSWord" w:lang="en-US" w:vendorID="64" w:dllVersion="0" w:nlCheck="1" w:checkStyle="1"/>
  <w:activeWritingStyle w:appName="MSWord" w:lang="en-ZW" w:vendorID="64" w:dllVersion="0" w:nlCheck="1" w:checkStyle="1"/>
  <w:activeWritingStyle w:appName="MSWord" w:lang="en-ZA" w:vendorID="64" w:dllVersion="0" w:nlCheck="1" w:checkStyle="1"/>
  <w:activeWritingStyle w:appName="MSWord" w:lang="pt-PT" w:vendorID="64" w:dllVersion="0" w:nlCheck="1" w:checkStyle="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9D4"/>
    <w:rsid w:val="00000550"/>
    <w:rsid w:val="00001040"/>
    <w:rsid w:val="000013FE"/>
    <w:rsid w:val="0000197A"/>
    <w:rsid w:val="000032CD"/>
    <w:rsid w:val="00004373"/>
    <w:rsid w:val="000049E1"/>
    <w:rsid w:val="00004FBE"/>
    <w:rsid w:val="0000614E"/>
    <w:rsid w:val="00006A9C"/>
    <w:rsid w:val="000071FB"/>
    <w:rsid w:val="00007EB9"/>
    <w:rsid w:val="00010867"/>
    <w:rsid w:val="00010E2B"/>
    <w:rsid w:val="0001154E"/>
    <w:rsid w:val="000115A0"/>
    <w:rsid w:val="00011B7E"/>
    <w:rsid w:val="00012FD4"/>
    <w:rsid w:val="00013F27"/>
    <w:rsid w:val="00014827"/>
    <w:rsid w:val="00015301"/>
    <w:rsid w:val="0001576A"/>
    <w:rsid w:val="0001582D"/>
    <w:rsid w:val="00020F96"/>
    <w:rsid w:val="0002168A"/>
    <w:rsid w:val="00021A33"/>
    <w:rsid w:val="00021D34"/>
    <w:rsid w:val="00022003"/>
    <w:rsid w:val="00022131"/>
    <w:rsid w:val="000229DC"/>
    <w:rsid w:val="00022DB2"/>
    <w:rsid w:val="00022F15"/>
    <w:rsid w:val="00023B28"/>
    <w:rsid w:val="0002410A"/>
    <w:rsid w:val="000243A7"/>
    <w:rsid w:val="00024C67"/>
    <w:rsid w:val="00024D3C"/>
    <w:rsid w:val="00025323"/>
    <w:rsid w:val="000267BA"/>
    <w:rsid w:val="00027198"/>
    <w:rsid w:val="000301A3"/>
    <w:rsid w:val="0003354A"/>
    <w:rsid w:val="00034510"/>
    <w:rsid w:val="00034A66"/>
    <w:rsid w:val="000353D8"/>
    <w:rsid w:val="00036906"/>
    <w:rsid w:val="000369D8"/>
    <w:rsid w:val="00037272"/>
    <w:rsid w:val="00037283"/>
    <w:rsid w:val="00037917"/>
    <w:rsid w:val="00037D06"/>
    <w:rsid w:val="000418B3"/>
    <w:rsid w:val="000421CF"/>
    <w:rsid w:val="0004383D"/>
    <w:rsid w:val="00044DF8"/>
    <w:rsid w:val="00044F66"/>
    <w:rsid w:val="00046000"/>
    <w:rsid w:val="000460B5"/>
    <w:rsid w:val="000500DE"/>
    <w:rsid w:val="000508C0"/>
    <w:rsid w:val="000509B8"/>
    <w:rsid w:val="000513B0"/>
    <w:rsid w:val="00052F43"/>
    <w:rsid w:val="00053107"/>
    <w:rsid w:val="00053A14"/>
    <w:rsid w:val="00053C95"/>
    <w:rsid w:val="00055D6D"/>
    <w:rsid w:val="00057642"/>
    <w:rsid w:val="00060634"/>
    <w:rsid w:val="00060687"/>
    <w:rsid w:val="00060BB8"/>
    <w:rsid w:val="00061D5C"/>
    <w:rsid w:val="0006384E"/>
    <w:rsid w:val="00065052"/>
    <w:rsid w:val="0006556E"/>
    <w:rsid w:val="000667B1"/>
    <w:rsid w:val="00066C81"/>
    <w:rsid w:val="00067001"/>
    <w:rsid w:val="000709C5"/>
    <w:rsid w:val="000728C6"/>
    <w:rsid w:val="00072DB8"/>
    <w:rsid w:val="00073842"/>
    <w:rsid w:val="000739F0"/>
    <w:rsid w:val="00073CB4"/>
    <w:rsid w:val="00074718"/>
    <w:rsid w:val="00074F1F"/>
    <w:rsid w:val="00075550"/>
    <w:rsid w:val="00075F58"/>
    <w:rsid w:val="000768F7"/>
    <w:rsid w:val="00076F2E"/>
    <w:rsid w:val="0007702A"/>
    <w:rsid w:val="00077501"/>
    <w:rsid w:val="00077D9E"/>
    <w:rsid w:val="0008078E"/>
    <w:rsid w:val="00080857"/>
    <w:rsid w:val="00080EFA"/>
    <w:rsid w:val="000818FD"/>
    <w:rsid w:val="000823B3"/>
    <w:rsid w:val="00082431"/>
    <w:rsid w:val="00082668"/>
    <w:rsid w:val="000838CE"/>
    <w:rsid w:val="00083EE2"/>
    <w:rsid w:val="000845DA"/>
    <w:rsid w:val="0008519A"/>
    <w:rsid w:val="00085AE4"/>
    <w:rsid w:val="00087E8C"/>
    <w:rsid w:val="000939D7"/>
    <w:rsid w:val="00093A90"/>
    <w:rsid w:val="0009403D"/>
    <w:rsid w:val="0009456D"/>
    <w:rsid w:val="00094D00"/>
    <w:rsid w:val="00095622"/>
    <w:rsid w:val="00096B46"/>
    <w:rsid w:val="000A0BCE"/>
    <w:rsid w:val="000A14D2"/>
    <w:rsid w:val="000A1667"/>
    <w:rsid w:val="000A1682"/>
    <w:rsid w:val="000A180E"/>
    <w:rsid w:val="000A182F"/>
    <w:rsid w:val="000A199A"/>
    <w:rsid w:val="000A1F9F"/>
    <w:rsid w:val="000A216E"/>
    <w:rsid w:val="000A275A"/>
    <w:rsid w:val="000A328F"/>
    <w:rsid w:val="000A397C"/>
    <w:rsid w:val="000A3BFF"/>
    <w:rsid w:val="000A4B89"/>
    <w:rsid w:val="000A5D57"/>
    <w:rsid w:val="000A60E9"/>
    <w:rsid w:val="000A65F5"/>
    <w:rsid w:val="000A6FCA"/>
    <w:rsid w:val="000A78F0"/>
    <w:rsid w:val="000B10F3"/>
    <w:rsid w:val="000B1EE2"/>
    <w:rsid w:val="000B26A3"/>
    <w:rsid w:val="000B31AC"/>
    <w:rsid w:val="000B4F11"/>
    <w:rsid w:val="000B5527"/>
    <w:rsid w:val="000B6635"/>
    <w:rsid w:val="000B6A52"/>
    <w:rsid w:val="000B7633"/>
    <w:rsid w:val="000C0223"/>
    <w:rsid w:val="000C144E"/>
    <w:rsid w:val="000C1C5B"/>
    <w:rsid w:val="000C1FD6"/>
    <w:rsid w:val="000C2B81"/>
    <w:rsid w:val="000C2C14"/>
    <w:rsid w:val="000C3BC4"/>
    <w:rsid w:val="000C3F91"/>
    <w:rsid w:val="000C5B6A"/>
    <w:rsid w:val="000C728F"/>
    <w:rsid w:val="000C7CCB"/>
    <w:rsid w:val="000D0824"/>
    <w:rsid w:val="000D11D9"/>
    <w:rsid w:val="000D1472"/>
    <w:rsid w:val="000D226A"/>
    <w:rsid w:val="000D22A6"/>
    <w:rsid w:val="000D262A"/>
    <w:rsid w:val="000D3126"/>
    <w:rsid w:val="000D41A7"/>
    <w:rsid w:val="000D4EEC"/>
    <w:rsid w:val="000D4F33"/>
    <w:rsid w:val="000D5D6F"/>
    <w:rsid w:val="000D6B0A"/>
    <w:rsid w:val="000D7520"/>
    <w:rsid w:val="000D7B34"/>
    <w:rsid w:val="000E063F"/>
    <w:rsid w:val="000E0DAC"/>
    <w:rsid w:val="000E2664"/>
    <w:rsid w:val="000E2F2C"/>
    <w:rsid w:val="000E2FBF"/>
    <w:rsid w:val="000E3384"/>
    <w:rsid w:val="000E439A"/>
    <w:rsid w:val="000E4EA7"/>
    <w:rsid w:val="000E56F2"/>
    <w:rsid w:val="000E6CCE"/>
    <w:rsid w:val="000E7AC9"/>
    <w:rsid w:val="000F01FD"/>
    <w:rsid w:val="000F0B74"/>
    <w:rsid w:val="000F214B"/>
    <w:rsid w:val="000F2748"/>
    <w:rsid w:val="000F2780"/>
    <w:rsid w:val="000F2A8B"/>
    <w:rsid w:val="000F3B83"/>
    <w:rsid w:val="000F3DD3"/>
    <w:rsid w:val="000F3FDE"/>
    <w:rsid w:val="000F4136"/>
    <w:rsid w:val="000F4D0F"/>
    <w:rsid w:val="000F595D"/>
    <w:rsid w:val="000F63D9"/>
    <w:rsid w:val="000F6F68"/>
    <w:rsid w:val="000F70F5"/>
    <w:rsid w:val="000F712B"/>
    <w:rsid w:val="00100CEA"/>
    <w:rsid w:val="00101024"/>
    <w:rsid w:val="001017E2"/>
    <w:rsid w:val="00102046"/>
    <w:rsid w:val="00103C05"/>
    <w:rsid w:val="0010582C"/>
    <w:rsid w:val="00105B4C"/>
    <w:rsid w:val="00106454"/>
    <w:rsid w:val="00106A9B"/>
    <w:rsid w:val="00107EEB"/>
    <w:rsid w:val="00110CD7"/>
    <w:rsid w:val="0011214A"/>
    <w:rsid w:val="00112DA8"/>
    <w:rsid w:val="00113111"/>
    <w:rsid w:val="00113CBD"/>
    <w:rsid w:val="00113CE5"/>
    <w:rsid w:val="00114304"/>
    <w:rsid w:val="00114425"/>
    <w:rsid w:val="0011456F"/>
    <w:rsid w:val="00114B60"/>
    <w:rsid w:val="00115A0C"/>
    <w:rsid w:val="0011602A"/>
    <w:rsid w:val="001162A5"/>
    <w:rsid w:val="00117360"/>
    <w:rsid w:val="0011781D"/>
    <w:rsid w:val="00117A17"/>
    <w:rsid w:val="00117DF3"/>
    <w:rsid w:val="0012061C"/>
    <w:rsid w:val="0012063A"/>
    <w:rsid w:val="001207C9"/>
    <w:rsid w:val="001210EA"/>
    <w:rsid w:val="00121137"/>
    <w:rsid w:val="001214B8"/>
    <w:rsid w:val="0012156B"/>
    <w:rsid w:val="001217B7"/>
    <w:rsid w:val="00122C63"/>
    <w:rsid w:val="00122CCE"/>
    <w:rsid w:val="00125310"/>
    <w:rsid w:val="0012736E"/>
    <w:rsid w:val="00130C71"/>
    <w:rsid w:val="00131C43"/>
    <w:rsid w:val="00131C66"/>
    <w:rsid w:val="001323DF"/>
    <w:rsid w:val="00132987"/>
    <w:rsid w:val="001329E8"/>
    <w:rsid w:val="001335B6"/>
    <w:rsid w:val="00134840"/>
    <w:rsid w:val="00134920"/>
    <w:rsid w:val="00135D92"/>
    <w:rsid w:val="00135EFB"/>
    <w:rsid w:val="0013658C"/>
    <w:rsid w:val="00137216"/>
    <w:rsid w:val="00137E82"/>
    <w:rsid w:val="00140CA7"/>
    <w:rsid w:val="00140E55"/>
    <w:rsid w:val="00141465"/>
    <w:rsid w:val="00141991"/>
    <w:rsid w:val="0014219F"/>
    <w:rsid w:val="00142508"/>
    <w:rsid w:val="00145335"/>
    <w:rsid w:val="0014766C"/>
    <w:rsid w:val="001504BD"/>
    <w:rsid w:val="00150FCC"/>
    <w:rsid w:val="00152454"/>
    <w:rsid w:val="00153FF4"/>
    <w:rsid w:val="00154C3B"/>
    <w:rsid w:val="00155216"/>
    <w:rsid w:val="001578E6"/>
    <w:rsid w:val="00162C6A"/>
    <w:rsid w:val="00163AFD"/>
    <w:rsid w:val="00164D23"/>
    <w:rsid w:val="00164E7A"/>
    <w:rsid w:val="00167320"/>
    <w:rsid w:val="00167886"/>
    <w:rsid w:val="00167F33"/>
    <w:rsid w:val="001711EB"/>
    <w:rsid w:val="0017151D"/>
    <w:rsid w:val="00171D37"/>
    <w:rsid w:val="00172D3D"/>
    <w:rsid w:val="0017440A"/>
    <w:rsid w:val="00174660"/>
    <w:rsid w:val="001746A2"/>
    <w:rsid w:val="00174826"/>
    <w:rsid w:val="00175079"/>
    <w:rsid w:val="00175126"/>
    <w:rsid w:val="0017538C"/>
    <w:rsid w:val="00175618"/>
    <w:rsid w:val="00175AD6"/>
    <w:rsid w:val="00176045"/>
    <w:rsid w:val="00177029"/>
    <w:rsid w:val="00177A53"/>
    <w:rsid w:val="001804D3"/>
    <w:rsid w:val="0018183F"/>
    <w:rsid w:val="00182193"/>
    <w:rsid w:val="00182843"/>
    <w:rsid w:val="00182946"/>
    <w:rsid w:val="00182D90"/>
    <w:rsid w:val="00183487"/>
    <w:rsid w:val="00184DC4"/>
    <w:rsid w:val="001858E4"/>
    <w:rsid w:val="001861A5"/>
    <w:rsid w:val="00186363"/>
    <w:rsid w:val="00186712"/>
    <w:rsid w:val="00186A68"/>
    <w:rsid w:val="00187338"/>
    <w:rsid w:val="001876EF"/>
    <w:rsid w:val="001908AE"/>
    <w:rsid w:val="00190B44"/>
    <w:rsid w:val="001915CB"/>
    <w:rsid w:val="00192261"/>
    <w:rsid w:val="00192A86"/>
    <w:rsid w:val="00192AC6"/>
    <w:rsid w:val="001934FF"/>
    <w:rsid w:val="00194073"/>
    <w:rsid w:val="00196868"/>
    <w:rsid w:val="001970F1"/>
    <w:rsid w:val="001977C0"/>
    <w:rsid w:val="001A07FF"/>
    <w:rsid w:val="001A0ABA"/>
    <w:rsid w:val="001A10C3"/>
    <w:rsid w:val="001A1CE4"/>
    <w:rsid w:val="001A2A06"/>
    <w:rsid w:val="001A418C"/>
    <w:rsid w:val="001A4B71"/>
    <w:rsid w:val="001A5265"/>
    <w:rsid w:val="001A5538"/>
    <w:rsid w:val="001A5C73"/>
    <w:rsid w:val="001A722F"/>
    <w:rsid w:val="001B246C"/>
    <w:rsid w:val="001B3549"/>
    <w:rsid w:val="001B3CB8"/>
    <w:rsid w:val="001B698D"/>
    <w:rsid w:val="001B709A"/>
    <w:rsid w:val="001B75EA"/>
    <w:rsid w:val="001B78A1"/>
    <w:rsid w:val="001C0680"/>
    <w:rsid w:val="001C1F44"/>
    <w:rsid w:val="001C2D04"/>
    <w:rsid w:val="001C31A8"/>
    <w:rsid w:val="001C352E"/>
    <w:rsid w:val="001C3B97"/>
    <w:rsid w:val="001C3DE8"/>
    <w:rsid w:val="001C3E6C"/>
    <w:rsid w:val="001C40BA"/>
    <w:rsid w:val="001C440C"/>
    <w:rsid w:val="001C6273"/>
    <w:rsid w:val="001D0463"/>
    <w:rsid w:val="001D04BE"/>
    <w:rsid w:val="001D2116"/>
    <w:rsid w:val="001D2C2F"/>
    <w:rsid w:val="001D2EC5"/>
    <w:rsid w:val="001D2F98"/>
    <w:rsid w:val="001D36AA"/>
    <w:rsid w:val="001D3A4A"/>
    <w:rsid w:val="001D4A66"/>
    <w:rsid w:val="001D5270"/>
    <w:rsid w:val="001D722B"/>
    <w:rsid w:val="001E0194"/>
    <w:rsid w:val="001E10C5"/>
    <w:rsid w:val="001E1B6C"/>
    <w:rsid w:val="001E28B9"/>
    <w:rsid w:val="001E2F74"/>
    <w:rsid w:val="001E327D"/>
    <w:rsid w:val="001E52CB"/>
    <w:rsid w:val="001E56DC"/>
    <w:rsid w:val="001E5B92"/>
    <w:rsid w:val="001E6545"/>
    <w:rsid w:val="001E6FA4"/>
    <w:rsid w:val="001E7215"/>
    <w:rsid w:val="001E7331"/>
    <w:rsid w:val="001F0452"/>
    <w:rsid w:val="001F089C"/>
    <w:rsid w:val="001F0A71"/>
    <w:rsid w:val="001F138B"/>
    <w:rsid w:val="001F1854"/>
    <w:rsid w:val="001F2400"/>
    <w:rsid w:val="001F3BB3"/>
    <w:rsid w:val="001F413B"/>
    <w:rsid w:val="001F67B1"/>
    <w:rsid w:val="001F6AA2"/>
    <w:rsid w:val="002002C3"/>
    <w:rsid w:val="002007DE"/>
    <w:rsid w:val="00200B3A"/>
    <w:rsid w:val="0020269C"/>
    <w:rsid w:val="00203C98"/>
    <w:rsid w:val="002045B4"/>
    <w:rsid w:val="00204E7B"/>
    <w:rsid w:val="0020628B"/>
    <w:rsid w:val="0020650F"/>
    <w:rsid w:val="002075A9"/>
    <w:rsid w:val="00207E29"/>
    <w:rsid w:val="00212166"/>
    <w:rsid w:val="00212659"/>
    <w:rsid w:val="002138E2"/>
    <w:rsid w:val="00216FBA"/>
    <w:rsid w:val="0021727F"/>
    <w:rsid w:val="002172B6"/>
    <w:rsid w:val="00220161"/>
    <w:rsid w:val="00220E48"/>
    <w:rsid w:val="002212BC"/>
    <w:rsid w:val="0022134F"/>
    <w:rsid w:val="00221501"/>
    <w:rsid w:val="0022282E"/>
    <w:rsid w:val="00222FF3"/>
    <w:rsid w:val="0022329D"/>
    <w:rsid w:val="002250E8"/>
    <w:rsid w:val="00225C3E"/>
    <w:rsid w:val="00226537"/>
    <w:rsid w:val="00226F80"/>
    <w:rsid w:val="0023143F"/>
    <w:rsid w:val="00231996"/>
    <w:rsid w:val="00233958"/>
    <w:rsid w:val="00234FE3"/>
    <w:rsid w:val="00235F26"/>
    <w:rsid w:val="002369D3"/>
    <w:rsid w:val="00236B44"/>
    <w:rsid w:val="00236B8F"/>
    <w:rsid w:val="00236EEC"/>
    <w:rsid w:val="00237708"/>
    <w:rsid w:val="0024009E"/>
    <w:rsid w:val="00240232"/>
    <w:rsid w:val="002409D2"/>
    <w:rsid w:val="00242691"/>
    <w:rsid w:val="00243387"/>
    <w:rsid w:val="002448B5"/>
    <w:rsid w:val="00245119"/>
    <w:rsid w:val="00245D84"/>
    <w:rsid w:val="0024622C"/>
    <w:rsid w:val="002465FD"/>
    <w:rsid w:val="002467DB"/>
    <w:rsid w:val="00246B55"/>
    <w:rsid w:val="00250332"/>
    <w:rsid w:val="00250D28"/>
    <w:rsid w:val="00250F64"/>
    <w:rsid w:val="002518EF"/>
    <w:rsid w:val="002527E3"/>
    <w:rsid w:val="002529C2"/>
    <w:rsid w:val="002533A9"/>
    <w:rsid w:val="00254E5B"/>
    <w:rsid w:val="00255F1B"/>
    <w:rsid w:val="00255F85"/>
    <w:rsid w:val="002562B1"/>
    <w:rsid w:val="00257288"/>
    <w:rsid w:val="002607F1"/>
    <w:rsid w:val="00260FE3"/>
    <w:rsid w:val="00261033"/>
    <w:rsid w:val="0026108B"/>
    <w:rsid w:val="00261B33"/>
    <w:rsid w:val="00265A1D"/>
    <w:rsid w:val="0026718A"/>
    <w:rsid w:val="00267F04"/>
    <w:rsid w:val="0027063D"/>
    <w:rsid w:val="00271956"/>
    <w:rsid w:val="00271A24"/>
    <w:rsid w:val="00271AB2"/>
    <w:rsid w:val="00272B9D"/>
    <w:rsid w:val="00272C88"/>
    <w:rsid w:val="00274B33"/>
    <w:rsid w:val="0027520C"/>
    <w:rsid w:val="00275B44"/>
    <w:rsid w:val="002761F8"/>
    <w:rsid w:val="002805BB"/>
    <w:rsid w:val="00282138"/>
    <w:rsid w:val="00282A37"/>
    <w:rsid w:val="0028333E"/>
    <w:rsid w:val="00283981"/>
    <w:rsid w:val="00283CCA"/>
    <w:rsid w:val="0028461E"/>
    <w:rsid w:val="002854F2"/>
    <w:rsid w:val="0028552D"/>
    <w:rsid w:val="00285658"/>
    <w:rsid w:val="0028680D"/>
    <w:rsid w:val="00286E07"/>
    <w:rsid w:val="00287659"/>
    <w:rsid w:val="00287CBA"/>
    <w:rsid w:val="002900C0"/>
    <w:rsid w:val="00290556"/>
    <w:rsid w:val="0029130C"/>
    <w:rsid w:val="00291782"/>
    <w:rsid w:val="00291CF8"/>
    <w:rsid w:val="00291E86"/>
    <w:rsid w:val="00293F70"/>
    <w:rsid w:val="00294708"/>
    <w:rsid w:val="002958BB"/>
    <w:rsid w:val="002969A4"/>
    <w:rsid w:val="002970E3"/>
    <w:rsid w:val="0029728A"/>
    <w:rsid w:val="00297491"/>
    <w:rsid w:val="00297532"/>
    <w:rsid w:val="00297B05"/>
    <w:rsid w:val="00297B62"/>
    <w:rsid w:val="002A0499"/>
    <w:rsid w:val="002A0506"/>
    <w:rsid w:val="002A0647"/>
    <w:rsid w:val="002A07B6"/>
    <w:rsid w:val="002A0A21"/>
    <w:rsid w:val="002A0EE6"/>
    <w:rsid w:val="002A0FD0"/>
    <w:rsid w:val="002A1276"/>
    <w:rsid w:val="002A16AB"/>
    <w:rsid w:val="002A200E"/>
    <w:rsid w:val="002A22A0"/>
    <w:rsid w:val="002A2C35"/>
    <w:rsid w:val="002A36EF"/>
    <w:rsid w:val="002A39E9"/>
    <w:rsid w:val="002A3C7B"/>
    <w:rsid w:val="002A4041"/>
    <w:rsid w:val="002A40CC"/>
    <w:rsid w:val="002A4205"/>
    <w:rsid w:val="002A4C3B"/>
    <w:rsid w:val="002A648A"/>
    <w:rsid w:val="002A71C1"/>
    <w:rsid w:val="002B0079"/>
    <w:rsid w:val="002B057E"/>
    <w:rsid w:val="002B079E"/>
    <w:rsid w:val="002B0843"/>
    <w:rsid w:val="002B1541"/>
    <w:rsid w:val="002B4FD4"/>
    <w:rsid w:val="002B5C50"/>
    <w:rsid w:val="002B7847"/>
    <w:rsid w:val="002C063C"/>
    <w:rsid w:val="002C07AB"/>
    <w:rsid w:val="002C0B29"/>
    <w:rsid w:val="002C0DE8"/>
    <w:rsid w:val="002C17C8"/>
    <w:rsid w:val="002C1DF8"/>
    <w:rsid w:val="002C4960"/>
    <w:rsid w:val="002C5947"/>
    <w:rsid w:val="002C6295"/>
    <w:rsid w:val="002C6618"/>
    <w:rsid w:val="002C694B"/>
    <w:rsid w:val="002C71C2"/>
    <w:rsid w:val="002C79E8"/>
    <w:rsid w:val="002D0636"/>
    <w:rsid w:val="002D23A9"/>
    <w:rsid w:val="002D2C86"/>
    <w:rsid w:val="002E2115"/>
    <w:rsid w:val="002E4A05"/>
    <w:rsid w:val="002E60C3"/>
    <w:rsid w:val="002E623E"/>
    <w:rsid w:val="002E6C13"/>
    <w:rsid w:val="002E7AE3"/>
    <w:rsid w:val="002E7CDB"/>
    <w:rsid w:val="002E7FD0"/>
    <w:rsid w:val="002F00DC"/>
    <w:rsid w:val="002F12B4"/>
    <w:rsid w:val="002F254C"/>
    <w:rsid w:val="002F259A"/>
    <w:rsid w:val="002F27DE"/>
    <w:rsid w:val="002F2A3C"/>
    <w:rsid w:val="002F2F5A"/>
    <w:rsid w:val="002F3C45"/>
    <w:rsid w:val="002F4F34"/>
    <w:rsid w:val="00302628"/>
    <w:rsid w:val="00302DE2"/>
    <w:rsid w:val="0030437E"/>
    <w:rsid w:val="0030489A"/>
    <w:rsid w:val="00304C08"/>
    <w:rsid w:val="003064A1"/>
    <w:rsid w:val="00307CA0"/>
    <w:rsid w:val="00310AD8"/>
    <w:rsid w:val="00310D3D"/>
    <w:rsid w:val="003129FF"/>
    <w:rsid w:val="00312D18"/>
    <w:rsid w:val="00313135"/>
    <w:rsid w:val="00315FD8"/>
    <w:rsid w:val="00317399"/>
    <w:rsid w:val="00317CA9"/>
    <w:rsid w:val="003211F5"/>
    <w:rsid w:val="003218DC"/>
    <w:rsid w:val="003229B7"/>
    <w:rsid w:val="0032352D"/>
    <w:rsid w:val="00325F14"/>
    <w:rsid w:val="003260FF"/>
    <w:rsid w:val="0032610F"/>
    <w:rsid w:val="003269D4"/>
    <w:rsid w:val="0032751F"/>
    <w:rsid w:val="00327723"/>
    <w:rsid w:val="00330072"/>
    <w:rsid w:val="00332531"/>
    <w:rsid w:val="0033314C"/>
    <w:rsid w:val="00335BA0"/>
    <w:rsid w:val="0033607C"/>
    <w:rsid w:val="00337692"/>
    <w:rsid w:val="00337CE7"/>
    <w:rsid w:val="003401AB"/>
    <w:rsid w:val="00342637"/>
    <w:rsid w:val="00342937"/>
    <w:rsid w:val="00342A82"/>
    <w:rsid w:val="00343D44"/>
    <w:rsid w:val="00344023"/>
    <w:rsid w:val="00344587"/>
    <w:rsid w:val="00344857"/>
    <w:rsid w:val="0034488A"/>
    <w:rsid w:val="00344E3A"/>
    <w:rsid w:val="003450C3"/>
    <w:rsid w:val="00346BC1"/>
    <w:rsid w:val="003476A2"/>
    <w:rsid w:val="00347D86"/>
    <w:rsid w:val="00347F23"/>
    <w:rsid w:val="00350DE9"/>
    <w:rsid w:val="00350EFB"/>
    <w:rsid w:val="003516B2"/>
    <w:rsid w:val="00351791"/>
    <w:rsid w:val="00352076"/>
    <w:rsid w:val="0035236D"/>
    <w:rsid w:val="00352405"/>
    <w:rsid w:val="00352800"/>
    <w:rsid w:val="0035376B"/>
    <w:rsid w:val="00353D1E"/>
    <w:rsid w:val="00354D96"/>
    <w:rsid w:val="00355CC7"/>
    <w:rsid w:val="00355FCD"/>
    <w:rsid w:val="0036131C"/>
    <w:rsid w:val="00361EEF"/>
    <w:rsid w:val="0036243D"/>
    <w:rsid w:val="00363145"/>
    <w:rsid w:val="003637D1"/>
    <w:rsid w:val="00363C69"/>
    <w:rsid w:val="00364D0E"/>
    <w:rsid w:val="003654BD"/>
    <w:rsid w:val="00365A5E"/>
    <w:rsid w:val="00365DD0"/>
    <w:rsid w:val="00365DD7"/>
    <w:rsid w:val="00365F4B"/>
    <w:rsid w:val="00366064"/>
    <w:rsid w:val="00366521"/>
    <w:rsid w:val="003669C8"/>
    <w:rsid w:val="00367016"/>
    <w:rsid w:val="00367144"/>
    <w:rsid w:val="00367A99"/>
    <w:rsid w:val="0037003E"/>
    <w:rsid w:val="003705B9"/>
    <w:rsid w:val="00370AE2"/>
    <w:rsid w:val="00370CD7"/>
    <w:rsid w:val="00370DDC"/>
    <w:rsid w:val="00372301"/>
    <w:rsid w:val="003729F5"/>
    <w:rsid w:val="003733E3"/>
    <w:rsid w:val="0037370D"/>
    <w:rsid w:val="0037447F"/>
    <w:rsid w:val="003746CF"/>
    <w:rsid w:val="00374BFB"/>
    <w:rsid w:val="00374FB6"/>
    <w:rsid w:val="0037589D"/>
    <w:rsid w:val="00375AA1"/>
    <w:rsid w:val="00375FE1"/>
    <w:rsid w:val="0037636B"/>
    <w:rsid w:val="00377C94"/>
    <w:rsid w:val="003802B6"/>
    <w:rsid w:val="0038046F"/>
    <w:rsid w:val="00382D96"/>
    <w:rsid w:val="003838B8"/>
    <w:rsid w:val="00383A9B"/>
    <w:rsid w:val="00385B19"/>
    <w:rsid w:val="00385E59"/>
    <w:rsid w:val="00386056"/>
    <w:rsid w:val="003871E8"/>
    <w:rsid w:val="0039029A"/>
    <w:rsid w:val="00390597"/>
    <w:rsid w:val="00390ECC"/>
    <w:rsid w:val="00390ED0"/>
    <w:rsid w:val="00391824"/>
    <w:rsid w:val="003920FA"/>
    <w:rsid w:val="00392840"/>
    <w:rsid w:val="00392865"/>
    <w:rsid w:val="003928B4"/>
    <w:rsid w:val="00392BBB"/>
    <w:rsid w:val="00393261"/>
    <w:rsid w:val="00393484"/>
    <w:rsid w:val="0039397B"/>
    <w:rsid w:val="00394280"/>
    <w:rsid w:val="00397249"/>
    <w:rsid w:val="00397753"/>
    <w:rsid w:val="00397806"/>
    <w:rsid w:val="00397A33"/>
    <w:rsid w:val="003A0632"/>
    <w:rsid w:val="003A07D3"/>
    <w:rsid w:val="003A18F9"/>
    <w:rsid w:val="003A1A86"/>
    <w:rsid w:val="003A2DFB"/>
    <w:rsid w:val="003A2FEA"/>
    <w:rsid w:val="003A4518"/>
    <w:rsid w:val="003A455F"/>
    <w:rsid w:val="003A726B"/>
    <w:rsid w:val="003A74D2"/>
    <w:rsid w:val="003A7A98"/>
    <w:rsid w:val="003B030F"/>
    <w:rsid w:val="003B193E"/>
    <w:rsid w:val="003B1D24"/>
    <w:rsid w:val="003B1E4C"/>
    <w:rsid w:val="003B2241"/>
    <w:rsid w:val="003B2994"/>
    <w:rsid w:val="003B4D39"/>
    <w:rsid w:val="003B536A"/>
    <w:rsid w:val="003B58F0"/>
    <w:rsid w:val="003B5D8E"/>
    <w:rsid w:val="003B6C59"/>
    <w:rsid w:val="003B7982"/>
    <w:rsid w:val="003C0195"/>
    <w:rsid w:val="003C05FB"/>
    <w:rsid w:val="003C0A8A"/>
    <w:rsid w:val="003C2564"/>
    <w:rsid w:val="003C2AF2"/>
    <w:rsid w:val="003C49BE"/>
    <w:rsid w:val="003C4C23"/>
    <w:rsid w:val="003C57B5"/>
    <w:rsid w:val="003C5F2D"/>
    <w:rsid w:val="003C6351"/>
    <w:rsid w:val="003C64F5"/>
    <w:rsid w:val="003C6978"/>
    <w:rsid w:val="003C7E4D"/>
    <w:rsid w:val="003C7F20"/>
    <w:rsid w:val="003D0763"/>
    <w:rsid w:val="003D0F47"/>
    <w:rsid w:val="003D1CA3"/>
    <w:rsid w:val="003D1D6D"/>
    <w:rsid w:val="003D227B"/>
    <w:rsid w:val="003D2C3A"/>
    <w:rsid w:val="003D3BCD"/>
    <w:rsid w:val="003D40C5"/>
    <w:rsid w:val="003D56ED"/>
    <w:rsid w:val="003D5A6C"/>
    <w:rsid w:val="003D5E8C"/>
    <w:rsid w:val="003D6AC9"/>
    <w:rsid w:val="003D6B59"/>
    <w:rsid w:val="003D6DF3"/>
    <w:rsid w:val="003D79AB"/>
    <w:rsid w:val="003E09EB"/>
    <w:rsid w:val="003E0F34"/>
    <w:rsid w:val="003E39E4"/>
    <w:rsid w:val="003E544A"/>
    <w:rsid w:val="003E6885"/>
    <w:rsid w:val="003E792C"/>
    <w:rsid w:val="003F07C0"/>
    <w:rsid w:val="003F3F87"/>
    <w:rsid w:val="003F4744"/>
    <w:rsid w:val="003F47E8"/>
    <w:rsid w:val="003F4C3B"/>
    <w:rsid w:val="003F572E"/>
    <w:rsid w:val="003F5F6E"/>
    <w:rsid w:val="003F6FA3"/>
    <w:rsid w:val="003F7861"/>
    <w:rsid w:val="004027A2"/>
    <w:rsid w:val="00410371"/>
    <w:rsid w:val="00411D0F"/>
    <w:rsid w:val="00411F8B"/>
    <w:rsid w:val="00412E84"/>
    <w:rsid w:val="00412EA8"/>
    <w:rsid w:val="004133D5"/>
    <w:rsid w:val="004143D4"/>
    <w:rsid w:val="00414A75"/>
    <w:rsid w:val="0041527A"/>
    <w:rsid w:val="00415A5F"/>
    <w:rsid w:val="00415C49"/>
    <w:rsid w:val="00416DCA"/>
    <w:rsid w:val="004173E2"/>
    <w:rsid w:val="00417E0A"/>
    <w:rsid w:val="004200EC"/>
    <w:rsid w:val="00420367"/>
    <w:rsid w:val="00420B6F"/>
    <w:rsid w:val="00421518"/>
    <w:rsid w:val="00421A2E"/>
    <w:rsid w:val="00421AAE"/>
    <w:rsid w:val="00422A75"/>
    <w:rsid w:val="00423687"/>
    <w:rsid w:val="00423979"/>
    <w:rsid w:val="00423EE4"/>
    <w:rsid w:val="00423F59"/>
    <w:rsid w:val="00424F39"/>
    <w:rsid w:val="00425BFE"/>
    <w:rsid w:val="00425C51"/>
    <w:rsid w:val="0042680A"/>
    <w:rsid w:val="00426A35"/>
    <w:rsid w:val="00426FCB"/>
    <w:rsid w:val="00427162"/>
    <w:rsid w:val="00427348"/>
    <w:rsid w:val="00427597"/>
    <w:rsid w:val="00430645"/>
    <w:rsid w:val="00430ED0"/>
    <w:rsid w:val="00431E60"/>
    <w:rsid w:val="004333A8"/>
    <w:rsid w:val="0043358A"/>
    <w:rsid w:val="0043407A"/>
    <w:rsid w:val="00434489"/>
    <w:rsid w:val="004357AE"/>
    <w:rsid w:val="00435AD9"/>
    <w:rsid w:val="00435BB3"/>
    <w:rsid w:val="0043628F"/>
    <w:rsid w:val="00436EE4"/>
    <w:rsid w:val="00437871"/>
    <w:rsid w:val="0043796F"/>
    <w:rsid w:val="004400A8"/>
    <w:rsid w:val="004405DF"/>
    <w:rsid w:val="00440852"/>
    <w:rsid w:val="00440907"/>
    <w:rsid w:val="00440AC6"/>
    <w:rsid w:val="00440E88"/>
    <w:rsid w:val="004418CB"/>
    <w:rsid w:val="00442364"/>
    <w:rsid w:val="0044302B"/>
    <w:rsid w:val="00443C3A"/>
    <w:rsid w:val="00444076"/>
    <w:rsid w:val="00444F06"/>
    <w:rsid w:val="004455D7"/>
    <w:rsid w:val="00446E45"/>
    <w:rsid w:val="00451513"/>
    <w:rsid w:val="004526B1"/>
    <w:rsid w:val="00454D15"/>
    <w:rsid w:val="00455B7E"/>
    <w:rsid w:val="004567FA"/>
    <w:rsid w:val="004568F4"/>
    <w:rsid w:val="00456C6B"/>
    <w:rsid w:val="00457FEE"/>
    <w:rsid w:val="00461740"/>
    <w:rsid w:val="00463373"/>
    <w:rsid w:val="004643B0"/>
    <w:rsid w:val="004644A8"/>
    <w:rsid w:val="00464AFF"/>
    <w:rsid w:val="00465975"/>
    <w:rsid w:val="00465D64"/>
    <w:rsid w:val="00467976"/>
    <w:rsid w:val="004705D7"/>
    <w:rsid w:val="0047061D"/>
    <w:rsid w:val="00470D03"/>
    <w:rsid w:val="004739B7"/>
    <w:rsid w:val="00473D26"/>
    <w:rsid w:val="00474760"/>
    <w:rsid w:val="00474802"/>
    <w:rsid w:val="0047603A"/>
    <w:rsid w:val="004763F2"/>
    <w:rsid w:val="00476BCD"/>
    <w:rsid w:val="004770BA"/>
    <w:rsid w:val="004777AD"/>
    <w:rsid w:val="00477AA6"/>
    <w:rsid w:val="00477CDB"/>
    <w:rsid w:val="00477ECE"/>
    <w:rsid w:val="00480396"/>
    <w:rsid w:val="00480E2A"/>
    <w:rsid w:val="00481031"/>
    <w:rsid w:val="00481626"/>
    <w:rsid w:val="00481CE4"/>
    <w:rsid w:val="00482A4E"/>
    <w:rsid w:val="00483357"/>
    <w:rsid w:val="00483BDF"/>
    <w:rsid w:val="00483C48"/>
    <w:rsid w:val="00483EAA"/>
    <w:rsid w:val="00483EE6"/>
    <w:rsid w:val="004864F5"/>
    <w:rsid w:val="004878C2"/>
    <w:rsid w:val="00490A6B"/>
    <w:rsid w:val="00490A8F"/>
    <w:rsid w:val="00491FCF"/>
    <w:rsid w:val="00493F22"/>
    <w:rsid w:val="0049483F"/>
    <w:rsid w:val="00494F07"/>
    <w:rsid w:val="00494F24"/>
    <w:rsid w:val="00495E7A"/>
    <w:rsid w:val="00497018"/>
    <w:rsid w:val="004A1CF9"/>
    <w:rsid w:val="004A2FCF"/>
    <w:rsid w:val="004A31C8"/>
    <w:rsid w:val="004A3E87"/>
    <w:rsid w:val="004A42D6"/>
    <w:rsid w:val="004A53CB"/>
    <w:rsid w:val="004A577C"/>
    <w:rsid w:val="004A5F6A"/>
    <w:rsid w:val="004A75D9"/>
    <w:rsid w:val="004A76DB"/>
    <w:rsid w:val="004A77D8"/>
    <w:rsid w:val="004B0081"/>
    <w:rsid w:val="004B04C7"/>
    <w:rsid w:val="004B0539"/>
    <w:rsid w:val="004B0B4D"/>
    <w:rsid w:val="004B0B52"/>
    <w:rsid w:val="004B0CE0"/>
    <w:rsid w:val="004B23C9"/>
    <w:rsid w:val="004B26CE"/>
    <w:rsid w:val="004B2CB5"/>
    <w:rsid w:val="004B3279"/>
    <w:rsid w:val="004B3969"/>
    <w:rsid w:val="004B3B2A"/>
    <w:rsid w:val="004B3D5B"/>
    <w:rsid w:val="004B3DE9"/>
    <w:rsid w:val="004B4F7E"/>
    <w:rsid w:val="004B5A15"/>
    <w:rsid w:val="004B67CB"/>
    <w:rsid w:val="004B6AF2"/>
    <w:rsid w:val="004B7594"/>
    <w:rsid w:val="004C0C0C"/>
    <w:rsid w:val="004C141F"/>
    <w:rsid w:val="004C3265"/>
    <w:rsid w:val="004C331D"/>
    <w:rsid w:val="004C386A"/>
    <w:rsid w:val="004C38DB"/>
    <w:rsid w:val="004C5305"/>
    <w:rsid w:val="004C572A"/>
    <w:rsid w:val="004C588B"/>
    <w:rsid w:val="004C58F0"/>
    <w:rsid w:val="004C6246"/>
    <w:rsid w:val="004C65CF"/>
    <w:rsid w:val="004C74FD"/>
    <w:rsid w:val="004C7E6F"/>
    <w:rsid w:val="004D0F68"/>
    <w:rsid w:val="004D2AA3"/>
    <w:rsid w:val="004D58CB"/>
    <w:rsid w:val="004D5CA5"/>
    <w:rsid w:val="004D684E"/>
    <w:rsid w:val="004D6D40"/>
    <w:rsid w:val="004E1906"/>
    <w:rsid w:val="004E193C"/>
    <w:rsid w:val="004E1EBF"/>
    <w:rsid w:val="004E2721"/>
    <w:rsid w:val="004E27C9"/>
    <w:rsid w:val="004E5519"/>
    <w:rsid w:val="004E659E"/>
    <w:rsid w:val="004E7320"/>
    <w:rsid w:val="004F0122"/>
    <w:rsid w:val="004F0492"/>
    <w:rsid w:val="004F0BAA"/>
    <w:rsid w:val="004F1126"/>
    <w:rsid w:val="004F1A36"/>
    <w:rsid w:val="004F21BF"/>
    <w:rsid w:val="004F2533"/>
    <w:rsid w:val="004F3953"/>
    <w:rsid w:val="004F7A8C"/>
    <w:rsid w:val="004F7CAE"/>
    <w:rsid w:val="004F7F98"/>
    <w:rsid w:val="005005EF"/>
    <w:rsid w:val="00501BCA"/>
    <w:rsid w:val="00502282"/>
    <w:rsid w:val="00503F7F"/>
    <w:rsid w:val="00504091"/>
    <w:rsid w:val="00504833"/>
    <w:rsid w:val="00504D9E"/>
    <w:rsid w:val="00504E83"/>
    <w:rsid w:val="00505836"/>
    <w:rsid w:val="00505C53"/>
    <w:rsid w:val="005065B2"/>
    <w:rsid w:val="00506616"/>
    <w:rsid w:val="00506E76"/>
    <w:rsid w:val="00510A9A"/>
    <w:rsid w:val="005119AD"/>
    <w:rsid w:val="00511CD6"/>
    <w:rsid w:val="00512AAC"/>
    <w:rsid w:val="005134F8"/>
    <w:rsid w:val="00513A29"/>
    <w:rsid w:val="00513B13"/>
    <w:rsid w:val="00513CAB"/>
    <w:rsid w:val="005150AF"/>
    <w:rsid w:val="005152DE"/>
    <w:rsid w:val="00515369"/>
    <w:rsid w:val="00515F19"/>
    <w:rsid w:val="0051666A"/>
    <w:rsid w:val="0051797C"/>
    <w:rsid w:val="00520DB9"/>
    <w:rsid w:val="0052226E"/>
    <w:rsid w:val="00522368"/>
    <w:rsid w:val="00522A4E"/>
    <w:rsid w:val="005234F1"/>
    <w:rsid w:val="005238D9"/>
    <w:rsid w:val="005239A1"/>
    <w:rsid w:val="00524009"/>
    <w:rsid w:val="00524391"/>
    <w:rsid w:val="00524E84"/>
    <w:rsid w:val="005251F2"/>
    <w:rsid w:val="005252A6"/>
    <w:rsid w:val="005252A8"/>
    <w:rsid w:val="0052533B"/>
    <w:rsid w:val="0052663F"/>
    <w:rsid w:val="00527581"/>
    <w:rsid w:val="005277EC"/>
    <w:rsid w:val="00527A65"/>
    <w:rsid w:val="00527CC2"/>
    <w:rsid w:val="0053085D"/>
    <w:rsid w:val="005316FF"/>
    <w:rsid w:val="00531F82"/>
    <w:rsid w:val="0053200A"/>
    <w:rsid w:val="005333A2"/>
    <w:rsid w:val="00535ECC"/>
    <w:rsid w:val="0053621A"/>
    <w:rsid w:val="00536E39"/>
    <w:rsid w:val="005371A9"/>
    <w:rsid w:val="005375E4"/>
    <w:rsid w:val="00540F1D"/>
    <w:rsid w:val="00541612"/>
    <w:rsid w:val="00541752"/>
    <w:rsid w:val="00541B81"/>
    <w:rsid w:val="00541E02"/>
    <w:rsid w:val="00541F15"/>
    <w:rsid w:val="0054330A"/>
    <w:rsid w:val="00543F42"/>
    <w:rsid w:val="00543FEF"/>
    <w:rsid w:val="00544714"/>
    <w:rsid w:val="00550000"/>
    <w:rsid w:val="0055041C"/>
    <w:rsid w:val="0055049D"/>
    <w:rsid w:val="00550DC0"/>
    <w:rsid w:val="00551094"/>
    <w:rsid w:val="00552512"/>
    <w:rsid w:val="0055261D"/>
    <w:rsid w:val="00552EF6"/>
    <w:rsid w:val="00552FA2"/>
    <w:rsid w:val="00553244"/>
    <w:rsid w:val="0055396F"/>
    <w:rsid w:val="00553ACF"/>
    <w:rsid w:val="005547B6"/>
    <w:rsid w:val="00554846"/>
    <w:rsid w:val="00554B57"/>
    <w:rsid w:val="005565DF"/>
    <w:rsid w:val="00556728"/>
    <w:rsid w:val="005577B2"/>
    <w:rsid w:val="00560A51"/>
    <w:rsid w:val="00561389"/>
    <w:rsid w:val="00561703"/>
    <w:rsid w:val="0056172F"/>
    <w:rsid w:val="005619C7"/>
    <w:rsid w:val="005619ED"/>
    <w:rsid w:val="00562021"/>
    <w:rsid w:val="00562B23"/>
    <w:rsid w:val="00562F81"/>
    <w:rsid w:val="005630C7"/>
    <w:rsid w:val="005636D1"/>
    <w:rsid w:val="005639BA"/>
    <w:rsid w:val="00563CCE"/>
    <w:rsid w:val="00564327"/>
    <w:rsid w:val="005646BA"/>
    <w:rsid w:val="00565855"/>
    <w:rsid w:val="0056654C"/>
    <w:rsid w:val="0056665D"/>
    <w:rsid w:val="00566B24"/>
    <w:rsid w:val="0057202A"/>
    <w:rsid w:val="005726B3"/>
    <w:rsid w:val="00573834"/>
    <w:rsid w:val="00573895"/>
    <w:rsid w:val="005742C3"/>
    <w:rsid w:val="00574FC4"/>
    <w:rsid w:val="00575F40"/>
    <w:rsid w:val="00576C18"/>
    <w:rsid w:val="00576EA1"/>
    <w:rsid w:val="005772E4"/>
    <w:rsid w:val="005772F0"/>
    <w:rsid w:val="005800B8"/>
    <w:rsid w:val="005801A0"/>
    <w:rsid w:val="00580259"/>
    <w:rsid w:val="0058033D"/>
    <w:rsid w:val="00581285"/>
    <w:rsid w:val="0058196F"/>
    <w:rsid w:val="005827A3"/>
    <w:rsid w:val="00582CD3"/>
    <w:rsid w:val="00582D07"/>
    <w:rsid w:val="005831F9"/>
    <w:rsid w:val="0058361D"/>
    <w:rsid w:val="00584189"/>
    <w:rsid w:val="005843A9"/>
    <w:rsid w:val="0058459F"/>
    <w:rsid w:val="0058470B"/>
    <w:rsid w:val="00584710"/>
    <w:rsid w:val="005849CF"/>
    <w:rsid w:val="00586C56"/>
    <w:rsid w:val="00586CD1"/>
    <w:rsid w:val="005872A9"/>
    <w:rsid w:val="00592309"/>
    <w:rsid w:val="00592785"/>
    <w:rsid w:val="005928E3"/>
    <w:rsid w:val="00592B19"/>
    <w:rsid w:val="00593BB1"/>
    <w:rsid w:val="00593FE1"/>
    <w:rsid w:val="0059468C"/>
    <w:rsid w:val="00594833"/>
    <w:rsid w:val="00595844"/>
    <w:rsid w:val="00595AEE"/>
    <w:rsid w:val="00595B1B"/>
    <w:rsid w:val="0059619B"/>
    <w:rsid w:val="0059620B"/>
    <w:rsid w:val="00596FE8"/>
    <w:rsid w:val="00597C26"/>
    <w:rsid w:val="00597F0D"/>
    <w:rsid w:val="005A01AD"/>
    <w:rsid w:val="005A05A5"/>
    <w:rsid w:val="005A0A53"/>
    <w:rsid w:val="005A0ADC"/>
    <w:rsid w:val="005A0C95"/>
    <w:rsid w:val="005A1069"/>
    <w:rsid w:val="005A14E9"/>
    <w:rsid w:val="005A2F5C"/>
    <w:rsid w:val="005A464A"/>
    <w:rsid w:val="005A4678"/>
    <w:rsid w:val="005A48C4"/>
    <w:rsid w:val="005A5156"/>
    <w:rsid w:val="005A52AE"/>
    <w:rsid w:val="005A55F9"/>
    <w:rsid w:val="005A5727"/>
    <w:rsid w:val="005A6778"/>
    <w:rsid w:val="005B084F"/>
    <w:rsid w:val="005B0C93"/>
    <w:rsid w:val="005B1698"/>
    <w:rsid w:val="005B2218"/>
    <w:rsid w:val="005B2B20"/>
    <w:rsid w:val="005B409C"/>
    <w:rsid w:val="005B4520"/>
    <w:rsid w:val="005B474F"/>
    <w:rsid w:val="005B7EBD"/>
    <w:rsid w:val="005C04BD"/>
    <w:rsid w:val="005C0510"/>
    <w:rsid w:val="005C0745"/>
    <w:rsid w:val="005C08C9"/>
    <w:rsid w:val="005C0BFB"/>
    <w:rsid w:val="005C2028"/>
    <w:rsid w:val="005C204B"/>
    <w:rsid w:val="005C25B0"/>
    <w:rsid w:val="005C2F4A"/>
    <w:rsid w:val="005C31D9"/>
    <w:rsid w:val="005C4955"/>
    <w:rsid w:val="005C4FC1"/>
    <w:rsid w:val="005C526F"/>
    <w:rsid w:val="005C5808"/>
    <w:rsid w:val="005C630F"/>
    <w:rsid w:val="005C756F"/>
    <w:rsid w:val="005C7614"/>
    <w:rsid w:val="005C77FE"/>
    <w:rsid w:val="005C7A80"/>
    <w:rsid w:val="005D18CA"/>
    <w:rsid w:val="005D1B64"/>
    <w:rsid w:val="005D257B"/>
    <w:rsid w:val="005D365B"/>
    <w:rsid w:val="005D4478"/>
    <w:rsid w:val="005D4ADB"/>
    <w:rsid w:val="005D4B42"/>
    <w:rsid w:val="005D4C98"/>
    <w:rsid w:val="005D58C7"/>
    <w:rsid w:val="005D675C"/>
    <w:rsid w:val="005D7F71"/>
    <w:rsid w:val="005E0392"/>
    <w:rsid w:val="005E2785"/>
    <w:rsid w:val="005E4EB4"/>
    <w:rsid w:val="005E5915"/>
    <w:rsid w:val="005E63B0"/>
    <w:rsid w:val="005E65E2"/>
    <w:rsid w:val="005E77ED"/>
    <w:rsid w:val="005E7A7E"/>
    <w:rsid w:val="005F0BEF"/>
    <w:rsid w:val="005F0F75"/>
    <w:rsid w:val="005F1983"/>
    <w:rsid w:val="005F1C6B"/>
    <w:rsid w:val="005F2B47"/>
    <w:rsid w:val="005F3658"/>
    <w:rsid w:val="005F3EB4"/>
    <w:rsid w:val="005F4449"/>
    <w:rsid w:val="005F4592"/>
    <w:rsid w:val="005F4737"/>
    <w:rsid w:val="005F474D"/>
    <w:rsid w:val="005F55E5"/>
    <w:rsid w:val="005F59AA"/>
    <w:rsid w:val="005F6659"/>
    <w:rsid w:val="005F70BC"/>
    <w:rsid w:val="005F7135"/>
    <w:rsid w:val="006017C9"/>
    <w:rsid w:val="00601995"/>
    <w:rsid w:val="0060246D"/>
    <w:rsid w:val="00604BCF"/>
    <w:rsid w:val="00605BFA"/>
    <w:rsid w:val="00606023"/>
    <w:rsid w:val="0060675B"/>
    <w:rsid w:val="0060795E"/>
    <w:rsid w:val="006110F6"/>
    <w:rsid w:val="0061120A"/>
    <w:rsid w:val="00611A6D"/>
    <w:rsid w:val="006125F3"/>
    <w:rsid w:val="00612F4F"/>
    <w:rsid w:val="0061352F"/>
    <w:rsid w:val="0061361A"/>
    <w:rsid w:val="00615842"/>
    <w:rsid w:val="0061684E"/>
    <w:rsid w:val="00616A3F"/>
    <w:rsid w:val="00616EB9"/>
    <w:rsid w:val="00617259"/>
    <w:rsid w:val="006174AB"/>
    <w:rsid w:val="00620331"/>
    <w:rsid w:val="0062049A"/>
    <w:rsid w:val="006217DC"/>
    <w:rsid w:val="006217F7"/>
    <w:rsid w:val="006218D4"/>
    <w:rsid w:val="00622011"/>
    <w:rsid w:val="006220F1"/>
    <w:rsid w:val="00622E8D"/>
    <w:rsid w:val="0062313A"/>
    <w:rsid w:val="006242ED"/>
    <w:rsid w:val="0062461C"/>
    <w:rsid w:val="00626740"/>
    <w:rsid w:val="0062694F"/>
    <w:rsid w:val="00626994"/>
    <w:rsid w:val="0063171F"/>
    <w:rsid w:val="006322A9"/>
    <w:rsid w:val="00632ACA"/>
    <w:rsid w:val="006334A9"/>
    <w:rsid w:val="00633E52"/>
    <w:rsid w:val="00634742"/>
    <w:rsid w:val="00635BFA"/>
    <w:rsid w:val="00635C1D"/>
    <w:rsid w:val="00635F4B"/>
    <w:rsid w:val="00636414"/>
    <w:rsid w:val="0063656B"/>
    <w:rsid w:val="006365D4"/>
    <w:rsid w:val="00637358"/>
    <w:rsid w:val="00637BF2"/>
    <w:rsid w:val="006407E6"/>
    <w:rsid w:val="00640FBF"/>
    <w:rsid w:val="00641B46"/>
    <w:rsid w:val="00643B28"/>
    <w:rsid w:val="00643F91"/>
    <w:rsid w:val="00644518"/>
    <w:rsid w:val="00644A68"/>
    <w:rsid w:val="00644E70"/>
    <w:rsid w:val="0064568B"/>
    <w:rsid w:val="00645EFE"/>
    <w:rsid w:val="00646EF5"/>
    <w:rsid w:val="00650CB6"/>
    <w:rsid w:val="00650DD5"/>
    <w:rsid w:val="00651BF2"/>
    <w:rsid w:val="006529D1"/>
    <w:rsid w:val="00653CF0"/>
    <w:rsid w:val="006553A8"/>
    <w:rsid w:val="006555CC"/>
    <w:rsid w:val="0065598C"/>
    <w:rsid w:val="00657472"/>
    <w:rsid w:val="00662096"/>
    <w:rsid w:val="006626C6"/>
    <w:rsid w:val="00664042"/>
    <w:rsid w:val="0066605E"/>
    <w:rsid w:val="00666467"/>
    <w:rsid w:val="0066678B"/>
    <w:rsid w:val="006671BD"/>
    <w:rsid w:val="006672A0"/>
    <w:rsid w:val="00667ADC"/>
    <w:rsid w:val="0067028E"/>
    <w:rsid w:val="0067039F"/>
    <w:rsid w:val="00672A17"/>
    <w:rsid w:val="00672DF7"/>
    <w:rsid w:val="006735CB"/>
    <w:rsid w:val="00674F22"/>
    <w:rsid w:val="00674FD2"/>
    <w:rsid w:val="00675D2E"/>
    <w:rsid w:val="006764C0"/>
    <w:rsid w:val="00676688"/>
    <w:rsid w:val="00676A2F"/>
    <w:rsid w:val="00676CA9"/>
    <w:rsid w:val="0068026F"/>
    <w:rsid w:val="0068055E"/>
    <w:rsid w:val="006806F4"/>
    <w:rsid w:val="0068074A"/>
    <w:rsid w:val="00681614"/>
    <w:rsid w:val="006828CA"/>
    <w:rsid w:val="00682EB2"/>
    <w:rsid w:val="00683322"/>
    <w:rsid w:val="0068366F"/>
    <w:rsid w:val="00683F96"/>
    <w:rsid w:val="00683FE2"/>
    <w:rsid w:val="00684775"/>
    <w:rsid w:val="00684F89"/>
    <w:rsid w:val="00685B0A"/>
    <w:rsid w:val="00686730"/>
    <w:rsid w:val="00686A2B"/>
    <w:rsid w:val="006878ED"/>
    <w:rsid w:val="0069041C"/>
    <w:rsid w:val="00690531"/>
    <w:rsid w:val="006908CE"/>
    <w:rsid w:val="00691D32"/>
    <w:rsid w:val="00691F79"/>
    <w:rsid w:val="00692878"/>
    <w:rsid w:val="00692CBB"/>
    <w:rsid w:val="006936A2"/>
    <w:rsid w:val="00694832"/>
    <w:rsid w:val="00695A05"/>
    <w:rsid w:val="00695A1A"/>
    <w:rsid w:val="00695B05"/>
    <w:rsid w:val="00696452"/>
    <w:rsid w:val="00696966"/>
    <w:rsid w:val="00697055"/>
    <w:rsid w:val="006A035A"/>
    <w:rsid w:val="006A07B0"/>
    <w:rsid w:val="006A21F5"/>
    <w:rsid w:val="006A25C8"/>
    <w:rsid w:val="006A2A9B"/>
    <w:rsid w:val="006A3254"/>
    <w:rsid w:val="006A36E1"/>
    <w:rsid w:val="006A7283"/>
    <w:rsid w:val="006B0122"/>
    <w:rsid w:val="006B02CA"/>
    <w:rsid w:val="006B09E4"/>
    <w:rsid w:val="006B143A"/>
    <w:rsid w:val="006B26B7"/>
    <w:rsid w:val="006B2F1F"/>
    <w:rsid w:val="006B30A0"/>
    <w:rsid w:val="006B3260"/>
    <w:rsid w:val="006B3FD2"/>
    <w:rsid w:val="006B42DD"/>
    <w:rsid w:val="006B49FD"/>
    <w:rsid w:val="006B67EA"/>
    <w:rsid w:val="006C0102"/>
    <w:rsid w:val="006C1183"/>
    <w:rsid w:val="006C19F7"/>
    <w:rsid w:val="006C355E"/>
    <w:rsid w:val="006C3B34"/>
    <w:rsid w:val="006C48FC"/>
    <w:rsid w:val="006C5050"/>
    <w:rsid w:val="006C6015"/>
    <w:rsid w:val="006C67D7"/>
    <w:rsid w:val="006C68E1"/>
    <w:rsid w:val="006C7195"/>
    <w:rsid w:val="006D0334"/>
    <w:rsid w:val="006D2347"/>
    <w:rsid w:val="006D23BE"/>
    <w:rsid w:val="006D2CC3"/>
    <w:rsid w:val="006D2E89"/>
    <w:rsid w:val="006D3388"/>
    <w:rsid w:val="006D352E"/>
    <w:rsid w:val="006D3D4D"/>
    <w:rsid w:val="006D40EC"/>
    <w:rsid w:val="006D4FF3"/>
    <w:rsid w:val="006D7329"/>
    <w:rsid w:val="006D7AE0"/>
    <w:rsid w:val="006D7EB8"/>
    <w:rsid w:val="006E1393"/>
    <w:rsid w:val="006E25B7"/>
    <w:rsid w:val="006E29D3"/>
    <w:rsid w:val="006E392E"/>
    <w:rsid w:val="006E4321"/>
    <w:rsid w:val="006E631C"/>
    <w:rsid w:val="006E697C"/>
    <w:rsid w:val="006E7797"/>
    <w:rsid w:val="006F021F"/>
    <w:rsid w:val="006F11CC"/>
    <w:rsid w:val="006F1EE4"/>
    <w:rsid w:val="006F24B3"/>
    <w:rsid w:val="006F2711"/>
    <w:rsid w:val="006F2E33"/>
    <w:rsid w:val="006F46FA"/>
    <w:rsid w:val="006F4AF5"/>
    <w:rsid w:val="006F5A88"/>
    <w:rsid w:val="006F5D93"/>
    <w:rsid w:val="006F6083"/>
    <w:rsid w:val="006F6098"/>
    <w:rsid w:val="006F7CA7"/>
    <w:rsid w:val="007003E3"/>
    <w:rsid w:val="00700453"/>
    <w:rsid w:val="00700E2B"/>
    <w:rsid w:val="0070141F"/>
    <w:rsid w:val="00701AC1"/>
    <w:rsid w:val="00702601"/>
    <w:rsid w:val="00702A75"/>
    <w:rsid w:val="0070420F"/>
    <w:rsid w:val="007054C4"/>
    <w:rsid w:val="00706729"/>
    <w:rsid w:val="00706AED"/>
    <w:rsid w:val="00706BEB"/>
    <w:rsid w:val="00706D2C"/>
    <w:rsid w:val="0070702F"/>
    <w:rsid w:val="00707350"/>
    <w:rsid w:val="007075D9"/>
    <w:rsid w:val="00707F55"/>
    <w:rsid w:val="007118BE"/>
    <w:rsid w:val="00711A2F"/>
    <w:rsid w:val="00711D0A"/>
    <w:rsid w:val="0071258A"/>
    <w:rsid w:val="00712EF9"/>
    <w:rsid w:val="0071447E"/>
    <w:rsid w:val="00715CF6"/>
    <w:rsid w:val="007171C2"/>
    <w:rsid w:val="00717A19"/>
    <w:rsid w:val="0072020E"/>
    <w:rsid w:val="00720BB5"/>
    <w:rsid w:val="00721E8C"/>
    <w:rsid w:val="00721F62"/>
    <w:rsid w:val="00722564"/>
    <w:rsid w:val="00722B5D"/>
    <w:rsid w:val="00722F6C"/>
    <w:rsid w:val="00725571"/>
    <w:rsid w:val="007264A3"/>
    <w:rsid w:val="00730566"/>
    <w:rsid w:val="007311F5"/>
    <w:rsid w:val="00731402"/>
    <w:rsid w:val="00731A2C"/>
    <w:rsid w:val="007338FF"/>
    <w:rsid w:val="00733B86"/>
    <w:rsid w:val="00733C0A"/>
    <w:rsid w:val="00734D3B"/>
    <w:rsid w:val="0073529E"/>
    <w:rsid w:val="007353D4"/>
    <w:rsid w:val="007359C8"/>
    <w:rsid w:val="00736F91"/>
    <w:rsid w:val="0074071F"/>
    <w:rsid w:val="00741581"/>
    <w:rsid w:val="00742501"/>
    <w:rsid w:val="00743493"/>
    <w:rsid w:val="0074433C"/>
    <w:rsid w:val="0074531A"/>
    <w:rsid w:val="0074542E"/>
    <w:rsid w:val="007463DA"/>
    <w:rsid w:val="007464C9"/>
    <w:rsid w:val="007474FB"/>
    <w:rsid w:val="007509A8"/>
    <w:rsid w:val="00752D7D"/>
    <w:rsid w:val="00753BE3"/>
    <w:rsid w:val="00753D3E"/>
    <w:rsid w:val="00754C13"/>
    <w:rsid w:val="0075593D"/>
    <w:rsid w:val="00757B08"/>
    <w:rsid w:val="00760B82"/>
    <w:rsid w:val="00760F7E"/>
    <w:rsid w:val="00761A4A"/>
    <w:rsid w:val="00761B79"/>
    <w:rsid w:val="007622CC"/>
    <w:rsid w:val="00762615"/>
    <w:rsid w:val="0076469A"/>
    <w:rsid w:val="00764A0E"/>
    <w:rsid w:val="00764E6B"/>
    <w:rsid w:val="00765019"/>
    <w:rsid w:val="007651BF"/>
    <w:rsid w:val="0076585C"/>
    <w:rsid w:val="007668A3"/>
    <w:rsid w:val="00767BC5"/>
    <w:rsid w:val="007704A0"/>
    <w:rsid w:val="00771090"/>
    <w:rsid w:val="00771C57"/>
    <w:rsid w:val="007734F4"/>
    <w:rsid w:val="00773912"/>
    <w:rsid w:val="00775154"/>
    <w:rsid w:val="0077530F"/>
    <w:rsid w:val="00775789"/>
    <w:rsid w:val="007759EE"/>
    <w:rsid w:val="00775F02"/>
    <w:rsid w:val="0077620F"/>
    <w:rsid w:val="0077673E"/>
    <w:rsid w:val="00776858"/>
    <w:rsid w:val="00777143"/>
    <w:rsid w:val="00780637"/>
    <w:rsid w:val="0078090B"/>
    <w:rsid w:val="007865A4"/>
    <w:rsid w:val="0078669E"/>
    <w:rsid w:val="00787FCF"/>
    <w:rsid w:val="007900CE"/>
    <w:rsid w:val="0079024D"/>
    <w:rsid w:val="00790EB2"/>
    <w:rsid w:val="007933B0"/>
    <w:rsid w:val="007935DA"/>
    <w:rsid w:val="0079458E"/>
    <w:rsid w:val="00795D70"/>
    <w:rsid w:val="00797DDF"/>
    <w:rsid w:val="00797EED"/>
    <w:rsid w:val="007A01C6"/>
    <w:rsid w:val="007A05E8"/>
    <w:rsid w:val="007A0E62"/>
    <w:rsid w:val="007A2932"/>
    <w:rsid w:val="007A2EB1"/>
    <w:rsid w:val="007A3062"/>
    <w:rsid w:val="007A3369"/>
    <w:rsid w:val="007A3932"/>
    <w:rsid w:val="007A397E"/>
    <w:rsid w:val="007A4D08"/>
    <w:rsid w:val="007A506E"/>
    <w:rsid w:val="007A5617"/>
    <w:rsid w:val="007A6297"/>
    <w:rsid w:val="007A6310"/>
    <w:rsid w:val="007A6828"/>
    <w:rsid w:val="007A6A1B"/>
    <w:rsid w:val="007A6CF4"/>
    <w:rsid w:val="007A729D"/>
    <w:rsid w:val="007A7F7B"/>
    <w:rsid w:val="007B25EF"/>
    <w:rsid w:val="007B3251"/>
    <w:rsid w:val="007B3DA4"/>
    <w:rsid w:val="007B3E31"/>
    <w:rsid w:val="007B4668"/>
    <w:rsid w:val="007B549C"/>
    <w:rsid w:val="007B6AB3"/>
    <w:rsid w:val="007B76D4"/>
    <w:rsid w:val="007C09CD"/>
    <w:rsid w:val="007C13DB"/>
    <w:rsid w:val="007C14CF"/>
    <w:rsid w:val="007C161B"/>
    <w:rsid w:val="007C20BB"/>
    <w:rsid w:val="007C31D1"/>
    <w:rsid w:val="007C52AE"/>
    <w:rsid w:val="007C52C0"/>
    <w:rsid w:val="007C6664"/>
    <w:rsid w:val="007C69D9"/>
    <w:rsid w:val="007C7565"/>
    <w:rsid w:val="007D0378"/>
    <w:rsid w:val="007D1473"/>
    <w:rsid w:val="007D1CC3"/>
    <w:rsid w:val="007D1FD1"/>
    <w:rsid w:val="007D28AC"/>
    <w:rsid w:val="007D2B28"/>
    <w:rsid w:val="007D40C5"/>
    <w:rsid w:val="007D462A"/>
    <w:rsid w:val="007D4B11"/>
    <w:rsid w:val="007D4B1B"/>
    <w:rsid w:val="007D5EEC"/>
    <w:rsid w:val="007D5FBB"/>
    <w:rsid w:val="007D63FB"/>
    <w:rsid w:val="007D6830"/>
    <w:rsid w:val="007D6946"/>
    <w:rsid w:val="007E13EB"/>
    <w:rsid w:val="007E3D9B"/>
    <w:rsid w:val="007E69B9"/>
    <w:rsid w:val="007F079E"/>
    <w:rsid w:val="007F157D"/>
    <w:rsid w:val="007F16BE"/>
    <w:rsid w:val="007F4155"/>
    <w:rsid w:val="007F4F7F"/>
    <w:rsid w:val="007F5C35"/>
    <w:rsid w:val="007F62DC"/>
    <w:rsid w:val="007F6B4D"/>
    <w:rsid w:val="007F6E9C"/>
    <w:rsid w:val="007F768A"/>
    <w:rsid w:val="00800813"/>
    <w:rsid w:val="0080111A"/>
    <w:rsid w:val="0080352D"/>
    <w:rsid w:val="008036D4"/>
    <w:rsid w:val="00803816"/>
    <w:rsid w:val="00803EA8"/>
    <w:rsid w:val="008053D8"/>
    <w:rsid w:val="0080595B"/>
    <w:rsid w:val="00805D62"/>
    <w:rsid w:val="008060EB"/>
    <w:rsid w:val="00807A2F"/>
    <w:rsid w:val="00810B14"/>
    <w:rsid w:val="00810EC6"/>
    <w:rsid w:val="008119F3"/>
    <w:rsid w:val="00811F84"/>
    <w:rsid w:val="00812450"/>
    <w:rsid w:val="008136CC"/>
    <w:rsid w:val="00814EB5"/>
    <w:rsid w:val="0081504D"/>
    <w:rsid w:val="00815DBD"/>
    <w:rsid w:val="00816295"/>
    <w:rsid w:val="0082029D"/>
    <w:rsid w:val="00820381"/>
    <w:rsid w:val="008204BA"/>
    <w:rsid w:val="008209EE"/>
    <w:rsid w:val="00820AE7"/>
    <w:rsid w:val="00820F0B"/>
    <w:rsid w:val="008217CB"/>
    <w:rsid w:val="008220C9"/>
    <w:rsid w:val="008250CD"/>
    <w:rsid w:val="00825211"/>
    <w:rsid w:val="00826685"/>
    <w:rsid w:val="00826BFC"/>
    <w:rsid w:val="00827B92"/>
    <w:rsid w:val="00827BE4"/>
    <w:rsid w:val="00830557"/>
    <w:rsid w:val="00830C21"/>
    <w:rsid w:val="008310D4"/>
    <w:rsid w:val="00831214"/>
    <w:rsid w:val="00831B24"/>
    <w:rsid w:val="00832773"/>
    <w:rsid w:val="00833952"/>
    <w:rsid w:val="00833E84"/>
    <w:rsid w:val="00834119"/>
    <w:rsid w:val="00834601"/>
    <w:rsid w:val="00836A9F"/>
    <w:rsid w:val="00837D09"/>
    <w:rsid w:val="00840876"/>
    <w:rsid w:val="00840D61"/>
    <w:rsid w:val="008419E9"/>
    <w:rsid w:val="008423D3"/>
    <w:rsid w:val="008433AE"/>
    <w:rsid w:val="00843AD7"/>
    <w:rsid w:val="00843D65"/>
    <w:rsid w:val="00844029"/>
    <w:rsid w:val="008445BF"/>
    <w:rsid w:val="00845ED7"/>
    <w:rsid w:val="008508E2"/>
    <w:rsid w:val="008509B3"/>
    <w:rsid w:val="00851516"/>
    <w:rsid w:val="00851C22"/>
    <w:rsid w:val="00852DA2"/>
    <w:rsid w:val="00853C0A"/>
    <w:rsid w:val="00853CBF"/>
    <w:rsid w:val="00853CCD"/>
    <w:rsid w:val="00854753"/>
    <w:rsid w:val="00854EEA"/>
    <w:rsid w:val="0085577C"/>
    <w:rsid w:val="00855ED8"/>
    <w:rsid w:val="00855F34"/>
    <w:rsid w:val="00856938"/>
    <w:rsid w:val="00857620"/>
    <w:rsid w:val="00860F1F"/>
    <w:rsid w:val="0086125C"/>
    <w:rsid w:val="00861742"/>
    <w:rsid w:val="00861865"/>
    <w:rsid w:val="0086217F"/>
    <w:rsid w:val="008633DC"/>
    <w:rsid w:val="00863797"/>
    <w:rsid w:val="00863EBD"/>
    <w:rsid w:val="0086412A"/>
    <w:rsid w:val="00866064"/>
    <w:rsid w:val="00866B24"/>
    <w:rsid w:val="00867489"/>
    <w:rsid w:val="0087016A"/>
    <w:rsid w:val="00870613"/>
    <w:rsid w:val="008706A9"/>
    <w:rsid w:val="00870A4E"/>
    <w:rsid w:val="00870EF6"/>
    <w:rsid w:val="008713DF"/>
    <w:rsid w:val="00871448"/>
    <w:rsid w:val="0087152B"/>
    <w:rsid w:val="00871896"/>
    <w:rsid w:val="00871BA4"/>
    <w:rsid w:val="0087222E"/>
    <w:rsid w:val="00872E80"/>
    <w:rsid w:val="00873BF6"/>
    <w:rsid w:val="00874C8C"/>
    <w:rsid w:val="00874E87"/>
    <w:rsid w:val="00875746"/>
    <w:rsid w:val="00876F37"/>
    <w:rsid w:val="00880717"/>
    <w:rsid w:val="0088080F"/>
    <w:rsid w:val="008810E8"/>
    <w:rsid w:val="0088123A"/>
    <w:rsid w:val="00881972"/>
    <w:rsid w:val="008827FA"/>
    <w:rsid w:val="00882FA3"/>
    <w:rsid w:val="00882FC3"/>
    <w:rsid w:val="008832CE"/>
    <w:rsid w:val="0088359E"/>
    <w:rsid w:val="008855AB"/>
    <w:rsid w:val="00886073"/>
    <w:rsid w:val="008864A4"/>
    <w:rsid w:val="00886C3A"/>
    <w:rsid w:val="00886E02"/>
    <w:rsid w:val="008875E0"/>
    <w:rsid w:val="00887629"/>
    <w:rsid w:val="00891AB8"/>
    <w:rsid w:val="00892EF3"/>
    <w:rsid w:val="00893834"/>
    <w:rsid w:val="008944B8"/>
    <w:rsid w:val="00894E54"/>
    <w:rsid w:val="0089590C"/>
    <w:rsid w:val="00895C7E"/>
    <w:rsid w:val="008A20D4"/>
    <w:rsid w:val="008A2430"/>
    <w:rsid w:val="008A3D39"/>
    <w:rsid w:val="008A3DD5"/>
    <w:rsid w:val="008A45CC"/>
    <w:rsid w:val="008A58D4"/>
    <w:rsid w:val="008A79DB"/>
    <w:rsid w:val="008A7C2E"/>
    <w:rsid w:val="008B06A2"/>
    <w:rsid w:val="008B099B"/>
    <w:rsid w:val="008B10B1"/>
    <w:rsid w:val="008B1F7B"/>
    <w:rsid w:val="008B1F80"/>
    <w:rsid w:val="008B203E"/>
    <w:rsid w:val="008B2166"/>
    <w:rsid w:val="008B237A"/>
    <w:rsid w:val="008B3734"/>
    <w:rsid w:val="008B3CCA"/>
    <w:rsid w:val="008B5C90"/>
    <w:rsid w:val="008B7334"/>
    <w:rsid w:val="008B7C63"/>
    <w:rsid w:val="008B7D6F"/>
    <w:rsid w:val="008C09C8"/>
    <w:rsid w:val="008C0A57"/>
    <w:rsid w:val="008C2FB3"/>
    <w:rsid w:val="008C4063"/>
    <w:rsid w:val="008C427D"/>
    <w:rsid w:val="008C49B1"/>
    <w:rsid w:val="008C50C7"/>
    <w:rsid w:val="008C539C"/>
    <w:rsid w:val="008C58C6"/>
    <w:rsid w:val="008C5A38"/>
    <w:rsid w:val="008C6864"/>
    <w:rsid w:val="008C6F3D"/>
    <w:rsid w:val="008C7103"/>
    <w:rsid w:val="008C7136"/>
    <w:rsid w:val="008D0139"/>
    <w:rsid w:val="008D016A"/>
    <w:rsid w:val="008D06AC"/>
    <w:rsid w:val="008D173B"/>
    <w:rsid w:val="008D17F5"/>
    <w:rsid w:val="008D1918"/>
    <w:rsid w:val="008D38AF"/>
    <w:rsid w:val="008D5287"/>
    <w:rsid w:val="008D6491"/>
    <w:rsid w:val="008D6780"/>
    <w:rsid w:val="008D72DE"/>
    <w:rsid w:val="008E13CF"/>
    <w:rsid w:val="008E154D"/>
    <w:rsid w:val="008E17C8"/>
    <w:rsid w:val="008E216E"/>
    <w:rsid w:val="008E2D75"/>
    <w:rsid w:val="008E3423"/>
    <w:rsid w:val="008E3D60"/>
    <w:rsid w:val="008E3F76"/>
    <w:rsid w:val="008E48F0"/>
    <w:rsid w:val="008E4C45"/>
    <w:rsid w:val="008E5747"/>
    <w:rsid w:val="008E5FAE"/>
    <w:rsid w:val="008E649A"/>
    <w:rsid w:val="008E70AE"/>
    <w:rsid w:val="008E70E0"/>
    <w:rsid w:val="008E7967"/>
    <w:rsid w:val="008E799C"/>
    <w:rsid w:val="008E7F33"/>
    <w:rsid w:val="008F0379"/>
    <w:rsid w:val="008F0E0B"/>
    <w:rsid w:val="008F0EC1"/>
    <w:rsid w:val="008F1E4D"/>
    <w:rsid w:val="008F21E7"/>
    <w:rsid w:val="008F24B6"/>
    <w:rsid w:val="008F3291"/>
    <w:rsid w:val="008F3C4F"/>
    <w:rsid w:val="008F3F98"/>
    <w:rsid w:val="008F5E0F"/>
    <w:rsid w:val="008F6A3D"/>
    <w:rsid w:val="008F6B76"/>
    <w:rsid w:val="009002E9"/>
    <w:rsid w:val="009007AC"/>
    <w:rsid w:val="00901312"/>
    <w:rsid w:val="00901D39"/>
    <w:rsid w:val="00901D7B"/>
    <w:rsid w:val="00903BCE"/>
    <w:rsid w:val="00903F01"/>
    <w:rsid w:val="0090403E"/>
    <w:rsid w:val="00905116"/>
    <w:rsid w:val="00906295"/>
    <w:rsid w:val="009066DF"/>
    <w:rsid w:val="00906B87"/>
    <w:rsid w:val="0090715D"/>
    <w:rsid w:val="0090731F"/>
    <w:rsid w:val="00907EF5"/>
    <w:rsid w:val="00912CD3"/>
    <w:rsid w:val="00914516"/>
    <w:rsid w:val="00914C0B"/>
    <w:rsid w:val="00914DDB"/>
    <w:rsid w:val="00915459"/>
    <w:rsid w:val="009157C6"/>
    <w:rsid w:val="009160E8"/>
    <w:rsid w:val="00916524"/>
    <w:rsid w:val="00916DEA"/>
    <w:rsid w:val="00917C9D"/>
    <w:rsid w:val="00920058"/>
    <w:rsid w:val="00921E65"/>
    <w:rsid w:val="00923079"/>
    <w:rsid w:val="00923330"/>
    <w:rsid w:val="009241F8"/>
    <w:rsid w:val="009244D1"/>
    <w:rsid w:val="009249E3"/>
    <w:rsid w:val="00924FCB"/>
    <w:rsid w:val="00926CF8"/>
    <w:rsid w:val="00927D09"/>
    <w:rsid w:val="00930530"/>
    <w:rsid w:val="00930AA0"/>
    <w:rsid w:val="00931468"/>
    <w:rsid w:val="00931AD1"/>
    <w:rsid w:val="00932CFC"/>
    <w:rsid w:val="00933688"/>
    <w:rsid w:val="00933D6C"/>
    <w:rsid w:val="00934CE3"/>
    <w:rsid w:val="00936CBE"/>
    <w:rsid w:val="00937081"/>
    <w:rsid w:val="00937B15"/>
    <w:rsid w:val="00937C37"/>
    <w:rsid w:val="0094007F"/>
    <w:rsid w:val="0094017A"/>
    <w:rsid w:val="00940663"/>
    <w:rsid w:val="009410B9"/>
    <w:rsid w:val="00941445"/>
    <w:rsid w:val="0094253E"/>
    <w:rsid w:val="009425CF"/>
    <w:rsid w:val="0094282E"/>
    <w:rsid w:val="009429B8"/>
    <w:rsid w:val="009437AD"/>
    <w:rsid w:val="00945E05"/>
    <w:rsid w:val="0094620C"/>
    <w:rsid w:val="009472A9"/>
    <w:rsid w:val="0095071C"/>
    <w:rsid w:val="00950A08"/>
    <w:rsid w:val="0095215B"/>
    <w:rsid w:val="009522F7"/>
    <w:rsid w:val="00952CEC"/>
    <w:rsid w:val="00952EC2"/>
    <w:rsid w:val="0095338F"/>
    <w:rsid w:val="00955AB6"/>
    <w:rsid w:val="009577F1"/>
    <w:rsid w:val="009579D9"/>
    <w:rsid w:val="00961433"/>
    <w:rsid w:val="00961991"/>
    <w:rsid w:val="00961B92"/>
    <w:rsid w:val="0096288E"/>
    <w:rsid w:val="0096470F"/>
    <w:rsid w:val="00964AE0"/>
    <w:rsid w:val="009655D2"/>
    <w:rsid w:val="00965650"/>
    <w:rsid w:val="00967F6D"/>
    <w:rsid w:val="009707F7"/>
    <w:rsid w:val="00971D59"/>
    <w:rsid w:val="00974EB6"/>
    <w:rsid w:val="00976385"/>
    <w:rsid w:val="00977CC3"/>
    <w:rsid w:val="009800D7"/>
    <w:rsid w:val="00980BA8"/>
    <w:rsid w:val="00982097"/>
    <w:rsid w:val="00982B30"/>
    <w:rsid w:val="009832EB"/>
    <w:rsid w:val="009838C0"/>
    <w:rsid w:val="00984386"/>
    <w:rsid w:val="009843D0"/>
    <w:rsid w:val="009849EB"/>
    <w:rsid w:val="00985FB9"/>
    <w:rsid w:val="009865E3"/>
    <w:rsid w:val="00987BAF"/>
    <w:rsid w:val="009906A4"/>
    <w:rsid w:val="00990AD8"/>
    <w:rsid w:val="00990EBF"/>
    <w:rsid w:val="009918D3"/>
    <w:rsid w:val="0099211D"/>
    <w:rsid w:val="00992CA8"/>
    <w:rsid w:val="009940AB"/>
    <w:rsid w:val="00995AA0"/>
    <w:rsid w:val="0099610F"/>
    <w:rsid w:val="00996121"/>
    <w:rsid w:val="00996CFE"/>
    <w:rsid w:val="009970BA"/>
    <w:rsid w:val="00997673"/>
    <w:rsid w:val="009A07CC"/>
    <w:rsid w:val="009A1007"/>
    <w:rsid w:val="009A1D96"/>
    <w:rsid w:val="009A3F18"/>
    <w:rsid w:val="009A4201"/>
    <w:rsid w:val="009A5F8B"/>
    <w:rsid w:val="009A5FCE"/>
    <w:rsid w:val="009A6E6D"/>
    <w:rsid w:val="009A7A9B"/>
    <w:rsid w:val="009B02B5"/>
    <w:rsid w:val="009B076F"/>
    <w:rsid w:val="009B1573"/>
    <w:rsid w:val="009B2153"/>
    <w:rsid w:val="009B3819"/>
    <w:rsid w:val="009B445E"/>
    <w:rsid w:val="009B48D2"/>
    <w:rsid w:val="009B4F78"/>
    <w:rsid w:val="009B501A"/>
    <w:rsid w:val="009B641B"/>
    <w:rsid w:val="009B73D8"/>
    <w:rsid w:val="009B78D8"/>
    <w:rsid w:val="009C1856"/>
    <w:rsid w:val="009C1B68"/>
    <w:rsid w:val="009C1D43"/>
    <w:rsid w:val="009C2ADF"/>
    <w:rsid w:val="009C31C6"/>
    <w:rsid w:val="009C3C23"/>
    <w:rsid w:val="009C4C60"/>
    <w:rsid w:val="009C547A"/>
    <w:rsid w:val="009C557D"/>
    <w:rsid w:val="009C5EB3"/>
    <w:rsid w:val="009C7559"/>
    <w:rsid w:val="009C768D"/>
    <w:rsid w:val="009D0017"/>
    <w:rsid w:val="009D0390"/>
    <w:rsid w:val="009D07E0"/>
    <w:rsid w:val="009D2125"/>
    <w:rsid w:val="009D2155"/>
    <w:rsid w:val="009D22F2"/>
    <w:rsid w:val="009D3BC9"/>
    <w:rsid w:val="009D3D63"/>
    <w:rsid w:val="009D489F"/>
    <w:rsid w:val="009D54DE"/>
    <w:rsid w:val="009D5FB7"/>
    <w:rsid w:val="009D6639"/>
    <w:rsid w:val="009D6814"/>
    <w:rsid w:val="009E041D"/>
    <w:rsid w:val="009E0D52"/>
    <w:rsid w:val="009E10C1"/>
    <w:rsid w:val="009E25F3"/>
    <w:rsid w:val="009E28D9"/>
    <w:rsid w:val="009E3F26"/>
    <w:rsid w:val="009E42C4"/>
    <w:rsid w:val="009E47C0"/>
    <w:rsid w:val="009E56CF"/>
    <w:rsid w:val="009E5D79"/>
    <w:rsid w:val="009E5EB1"/>
    <w:rsid w:val="009E6485"/>
    <w:rsid w:val="009E6D47"/>
    <w:rsid w:val="009E72FB"/>
    <w:rsid w:val="009E753A"/>
    <w:rsid w:val="009E77D3"/>
    <w:rsid w:val="009E7FF3"/>
    <w:rsid w:val="009F2DAC"/>
    <w:rsid w:val="009F2FED"/>
    <w:rsid w:val="009F2FF1"/>
    <w:rsid w:val="009F338F"/>
    <w:rsid w:val="009F3761"/>
    <w:rsid w:val="009F4546"/>
    <w:rsid w:val="009F650D"/>
    <w:rsid w:val="009F6F02"/>
    <w:rsid w:val="00A0077E"/>
    <w:rsid w:val="00A00874"/>
    <w:rsid w:val="00A00C75"/>
    <w:rsid w:val="00A00CAC"/>
    <w:rsid w:val="00A00CF6"/>
    <w:rsid w:val="00A026DB"/>
    <w:rsid w:val="00A03B82"/>
    <w:rsid w:val="00A04222"/>
    <w:rsid w:val="00A05B0F"/>
    <w:rsid w:val="00A05FDE"/>
    <w:rsid w:val="00A06B0E"/>
    <w:rsid w:val="00A06F41"/>
    <w:rsid w:val="00A106B2"/>
    <w:rsid w:val="00A1274D"/>
    <w:rsid w:val="00A13917"/>
    <w:rsid w:val="00A141E5"/>
    <w:rsid w:val="00A14E5D"/>
    <w:rsid w:val="00A15555"/>
    <w:rsid w:val="00A1585E"/>
    <w:rsid w:val="00A15971"/>
    <w:rsid w:val="00A21E24"/>
    <w:rsid w:val="00A2238A"/>
    <w:rsid w:val="00A2278F"/>
    <w:rsid w:val="00A22EA2"/>
    <w:rsid w:val="00A23B19"/>
    <w:rsid w:val="00A24F9E"/>
    <w:rsid w:val="00A251EB"/>
    <w:rsid w:val="00A25B6A"/>
    <w:rsid w:val="00A25C9B"/>
    <w:rsid w:val="00A2630D"/>
    <w:rsid w:val="00A26A3A"/>
    <w:rsid w:val="00A27328"/>
    <w:rsid w:val="00A278F9"/>
    <w:rsid w:val="00A30548"/>
    <w:rsid w:val="00A31300"/>
    <w:rsid w:val="00A314DF"/>
    <w:rsid w:val="00A31D4F"/>
    <w:rsid w:val="00A33134"/>
    <w:rsid w:val="00A34496"/>
    <w:rsid w:val="00A34FA6"/>
    <w:rsid w:val="00A352B1"/>
    <w:rsid w:val="00A3610C"/>
    <w:rsid w:val="00A36FE5"/>
    <w:rsid w:val="00A37FBC"/>
    <w:rsid w:val="00A400FD"/>
    <w:rsid w:val="00A40344"/>
    <w:rsid w:val="00A4094F"/>
    <w:rsid w:val="00A409AE"/>
    <w:rsid w:val="00A40F2B"/>
    <w:rsid w:val="00A4146B"/>
    <w:rsid w:val="00A44033"/>
    <w:rsid w:val="00A440B3"/>
    <w:rsid w:val="00A449A7"/>
    <w:rsid w:val="00A455FF"/>
    <w:rsid w:val="00A45AF7"/>
    <w:rsid w:val="00A45DDA"/>
    <w:rsid w:val="00A4672F"/>
    <w:rsid w:val="00A47700"/>
    <w:rsid w:val="00A47A53"/>
    <w:rsid w:val="00A50DDC"/>
    <w:rsid w:val="00A51BE7"/>
    <w:rsid w:val="00A51E4C"/>
    <w:rsid w:val="00A52A74"/>
    <w:rsid w:val="00A52FB2"/>
    <w:rsid w:val="00A53414"/>
    <w:rsid w:val="00A53C63"/>
    <w:rsid w:val="00A54EDB"/>
    <w:rsid w:val="00A55408"/>
    <w:rsid w:val="00A55A2F"/>
    <w:rsid w:val="00A55B1D"/>
    <w:rsid w:val="00A56D04"/>
    <w:rsid w:val="00A56FAD"/>
    <w:rsid w:val="00A56FD9"/>
    <w:rsid w:val="00A6006E"/>
    <w:rsid w:val="00A605E2"/>
    <w:rsid w:val="00A615E6"/>
    <w:rsid w:val="00A61745"/>
    <w:rsid w:val="00A61BF4"/>
    <w:rsid w:val="00A646DC"/>
    <w:rsid w:val="00A66EA2"/>
    <w:rsid w:val="00A67F21"/>
    <w:rsid w:val="00A70185"/>
    <w:rsid w:val="00A71BDB"/>
    <w:rsid w:val="00A7223F"/>
    <w:rsid w:val="00A72454"/>
    <w:rsid w:val="00A72461"/>
    <w:rsid w:val="00A7261D"/>
    <w:rsid w:val="00A72B0E"/>
    <w:rsid w:val="00A72C5C"/>
    <w:rsid w:val="00A72D85"/>
    <w:rsid w:val="00A7303E"/>
    <w:rsid w:val="00A77336"/>
    <w:rsid w:val="00A77423"/>
    <w:rsid w:val="00A77B34"/>
    <w:rsid w:val="00A8035F"/>
    <w:rsid w:val="00A80E27"/>
    <w:rsid w:val="00A814DE"/>
    <w:rsid w:val="00A81853"/>
    <w:rsid w:val="00A82079"/>
    <w:rsid w:val="00A829CF"/>
    <w:rsid w:val="00A830C9"/>
    <w:rsid w:val="00A83BF3"/>
    <w:rsid w:val="00A845FD"/>
    <w:rsid w:val="00A85B38"/>
    <w:rsid w:val="00A85E7D"/>
    <w:rsid w:val="00A869F3"/>
    <w:rsid w:val="00A874BB"/>
    <w:rsid w:val="00A923EC"/>
    <w:rsid w:val="00A924C5"/>
    <w:rsid w:val="00A93013"/>
    <w:rsid w:val="00A94464"/>
    <w:rsid w:val="00A952C9"/>
    <w:rsid w:val="00A96238"/>
    <w:rsid w:val="00A9715E"/>
    <w:rsid w:val="00A9731B"/>
    <w:rsid w:val="00A9759D"/>
    <w:rsid w:val="00A97827"/>
    <w:rsid w:val="00A97AC0"/>
    <w:rsid w:val="00AA0895"/>
    <w:rsid w:val="00AA1576"/>
    <w:rsid w:val="00AA1DCD"/>
    <w:rsid w:val="00AA225F"/>
    <w:rsid w:val="00AA2BB1"/>
    <w:rsid w:val="00AA37DA"/>
    <w:rsid w:val="00AA3A6D"/>
    <w:rsid w:val="00AA583D"/>
    <w:rsid w:val="00AA60EC"/>
    <w:rsid w:val="00AA68F1"/>
    <w:rsid w:val="00AB00AB"/>
    <w:rsid w:val="00AB00CB"/>
    <w:rsid w:val="00AB0567"/>
    <w:rsid w:val="00AB0925"/>
    <w:rsid w:val="00AB0B1D"/>
    <w:rsid w:val="00AB13E8"/>
    <w:rsid w:val="00AB1915"/>
    <w:rsid w:val="00AB1D9D"/>
    <w:rsid w:val="00AB21E0"/>
    <w:rsid w:val="00AB3AEA"/>
    <w:rsid w:val="00AB3C31"/>
    <w:rsid w:val="00AB4887"/>
    <w:rsid w:val="00AB5B08"/>
    <w:rsid w:val="00AB71E9"/>
    <w:rsid w:val="00AC01E5"/>
    <w:rsid w:val="00AC056C"/>
    <w:rsid w:val="00AC2426"/>
    <w:rsid w:val="00AC3484"/>
    <w:rsid w:val="00AC3D1C"/>
    <w:rsid w:val="00AC54F1"/>
    <w:rsid w:val="00AC5CC3"/>
    <w:rsid w:val="00AC668E"/>
    <w:rsid w:val="00AC7693"/>
    <w:rsid w:val="00AD1804"/>
    <w:rsid w:val="00AD1DED"/>
    <w:rsid w:val="00AD29A3"/>
    <w:rsid w:val="00AD2D59"/>
    <w:rsid w:val="00AD3315"/>
    <w:rsid w:val="00AD388B"/>
    <w:rsid w:val="00AD6367"/>
    <w:rsid w:val="00AD6E3A"/>
    <w:rsid w:val="00AD752E"/>
    <w:rsid w:val="00AD7D11"/>
    <w:rsid w:val="00AE1A40"/>
    <w:rsid w:val="00AE20C1"/>
    <w:rsid w:val="00AE21BE"/>
    <w:rsid w:val="00AE3517"/>
    <w:rsid w:val="00AE3CBB"/>
    <w:rsid w:val="00AE423E"/>
    <w:rsid w:val="00AE4C68"/>
    <w:rsid w:val="00AE6747"/>
    <w:rsid w:val="00AE6DDF"/>
    <w:rsid w:val="00AE6EB6"/>
    <w:rsid w:val="00AF0519"/>
    <w:rsid w:val="00AF3D28"/>
    <w:rsid w:val="00AF6AD1"/>
    <w:rsid w:val="00AF72CD"/>
    <w:rsid w:val="00B001BA"/>
    <w:rsid w:val="00B01641"/>
    <w:rsid w:val="00B01BAB"/>
    <w:rsid w:val="00B03A99"/>
    <w:rsid w:val="00B044ED"/>
    <w:rsid w:val="00B04687"/>
    <w:rsid w:val="00B04CB3"/>
    <w:rsid w:val="00B04EE1"/>
    <w:rsid w:val="00B054E5"/>
    <w:rsid w:val="00B063FD"/>
    <w:rsid w:val="00B06D73"/>
    <w:rsid w:val="00B07026"/>
    <w:rsid w:val="00B07927"/>
    <w:rsid w:val="00B07AF1"/>
    <w:rsid w:val="00B100E2"/>
    <w:rsid w:val="00B104A2"/>
    <w:rsid w:val="00B115EF"/>
    <w:rsid w:val="00B1175A"/>
    <w:rsid w:val="00B13ECE"/>
    <w:rsid w:val="00B1459F"/>
    <w:rsid w:val="00B1573A"/>
    <w:rsid w:val="00B16788"/>
    <w:rsid w:val="00B16CB2"/>
    <w:rsid w:val="00B16F49"/>
    <w:rsid w:val="00B17E5E"/>
    <w:rsid w:val="00B17F46"/>
    <w:rsid w:val="00B21506"/>
    <w:rsid w:val="00B215D9"/>
    <w:rsid w:val="00B22AA7"/>
    <w:rsid w:val="00B23043"/>
    <w:rsid w:val="00B242DF"/>
    <w:rsid w:val="00B2469C"/>
    <w:rsid w:val="00B24DB8"/>
    <w:rsid w:val="00B25021"/>
    <w:rsid w:val="00B25297"/>
    <w:rsid w:val="00B257D5"/>
    <w:rsid w:val="00B26044"/>
    <w:rsid w:val="00B265ED"/>
    <w:rsid w:val="00B30843"/>
    <w:rsid w:val="00B3098B"/>
    <w:rsid w:val="00B31815"/>
    <w:rsid w:val="00B332F6"/>
    <w:rsid w:val="00B3377D"/>
    <w:rsid w:val="00B338E3"/>
    <w:rsid w:val="00B33FFB"/>
    <w:rsid w:val="00B34363"/>
    <w:rsid w:val="00B34847"/>
    <w:rsid w:val="00B35F21"/>
    <w:rsid w:val="00B3647D"/>
    <w:rsid w:val="00B36533"/>
    <w:rsid w:val="00B36C4A"/>
    <w:rsid w:val="00B371B0"/>
    <w:rsid w:val="00B3729F"/>
    <w:rsid w:val="00B37A1A"/>
    <w:rsid w:val="00B37E37"/>
    <w:rsid w:val="00B405EB"/>
    <w:rsid w:val="00B40DDF"/>
    <w:rsid w:val="00B44B97"/>
    <w:rsid w:val="00B45B99"/>
    <w:rsid w:val="00B4615D"/>
    <w:rsid w:val="00B477A6"/>
    <w:rsid w:val="00B503AA"/>
    <w:rsid w:val="00B50689"/>
    <w:rsid w:val="00B52297"/>
    <w:rsid w:val="00B5289C"/>
    <w:rsid w:val="00B52DCC"/>
    <w:rsid w:val="00B5326A"/>
    <w:rsid w:val="00B54BB0"/>
    <w:rsid w:val="00B54CCB"/>
    <w:rsid w:val="00B551AE"/>
    <w:rsid w:val="00B55D93"/>
    <w:rsid w:val="00B56F9B"/>
    <w:rsid w:val="00B57EBD"/>
    <w:rsid w:val="00B61500"/>
    <w:rsid w:val="00B6186B"/>
    <w:rsid w:val="00B61D05"/>
    <w:rsid w:val="00B631ED"/>
    <w:rsid w:val="00B638F6"/>
    <w:rsid w:val="00B639D5"/>
    <w:rsid w:val="00B63D4B"/>
    <w:rsid w:val="00B63F7E"/>
    <w:rsid w:val="00B673CB"/>
    <w:rsid w:val="00B6790F"/>
    <w:rsid w:val="00B67DCA"/>
    <w:rsid w:val="00B7003F"/>
    <w:rsid w:val="00B702B0"/>
    <w:rsid w:val="00B70CC8"/>
    <w:rsid w:val="00B7152F"/>
    <w:rsid w:val="00B731E3"/>
    <w:rsid w:val="00B73855"/>
    <w:rsid w:val="00B741E6"/>
    <w:rsid w:val="00B74424"/>
    <w:rsid w:val="00B74C89"/>
    <w:rsid w:val="00B74D1E"/>
    <w:rsid w:val="00B76BFA"/>
    <w:rsid w:val="00B775D6"/>
    <w:rsid w:val="00B8001C"/>
    <w:rsid w:val="00B80599"/>
    <w:rsid w:val="00B8097E"/>
    <w:rsid w:val="00B8146F"/>
    <w:rsid w:val="00B822E0"/>
    <w:rsid w:val="00B84526"/>
    <w:rsid w:val="00B84DB3"/>
    <w:rsid w:val="00B85E2A"/>
    <w:rsid w:val="00B870BA"/>
    <w:rsid w:val="00B92876"/>
    <w:rsid w:val="00B9301C"/>
    <w:rsid w:val="00B932F2"/>
    <w:rsid w:val="00B93438"/>
    <w:rsid w:val="00B937A0"/>
    <w:rsid w:val="00B93D7A"/>
    <w:rsid w:val="00B9478A"/>
    <w:rsid w:val="00B96AE5"/>
    <w:rsid w:val="00B973EB"/>
    <w:rsid w:val="00BA121F"/>
    <w:rsid w:val="00BA2F9F"/>
    <w:rsid w:val="00BA3466"/>
    <w:rsid w:val="00BA4E4A"/>
    <w:rsid w:val="00BA4FE0"/>
    <w:rsid w:val="00BA5DF9"/>
    <w:rsid w:val="00BA6942"/>
    <w:rsid w:val="00BA709C"/>
    <w:rsid w:val="00BA7716"/>
    <w:rsid w:val="00BA7E4E"/>
    <w:rsid w:val="00BB0531"/>
    <w:rsid w:val="00BB0929"/>
    <w:rsid w:val="00BB0A0A"/>
    <w:rsid w:val="00BB1438"/>
    <w:rsid w:val="00BB1EFB"/>
    <w:rsid w:val="00BB2D52"/>
    <w:rsid w:val="00BB2F1F"/>
    <w:rsid w:val="00BB4457"/>
    <w:rsid w:val="00BB4C16"/>
    <w:rsid w:val="00BB4C6B"/>
    <w:rsid w:val="00BB4C77"/>
    <w:rsid w:val="00BB625B"/>
    <w:rsid w:val="00BB6610"/>
    <w:rsid w:val="00BB7055"/>
    <w:rsid w:val="00BB7292"/>
    <w:rsid w:val="00BB77FB"/>
    <w:rsid w:val="00BB7A5C"/>
    <w:rsid w:val="00BB7B64"/>
    <w:rsid w:val="00BB7ECE"/>
    <w:rsid w:val="00BB7F95"/>
    <w:rsid w:val="00BC0B97"/>
    <w:rsid w:val="00BC13F7"/>
    <w:rsid w:val="00BC148B"/>
    <w:rsid w:val="00BC217E"/>
    <w:rsid w:val="00BC378E"/>
    <w:rsid w:val="00BC40DD"/>
    <w:rsid w:val="00BC58E8"/>
    <w:rsid w:val="00BC64BA"/>
    <w:rsid w:val="00BC6EFD"/>
    <w:rsid w:val="00BC7BAE"/>
    <w:rsid w:val="00BC7BD7"/>
    <w:rsid w:val="00BD0503"/>
    <w:rsid w:val="00BD0CE1"/>
    <w:rsid w:val="00BD1A17"/>
    <w:rsid w:val="00BD424C"/>
    <w:rsid w:val="00BD4CA1"/>
    <w:rsid w:val="00BD53DA"/>
    <w:rsid w:val="00BD57D7"/>
    <w:rsid w:val="00BD620E"/>
    <w:rsid w:val="00BD6CB2"/>
    <w:rsid w:val="00BE0161"/>
    <w:rsid w:val="00BE0590"/>
    <w:rsid w:val="00BE131E"/>
    <w:rsid w:val="00BE1BBA"/>
    <w:rsid w:val="00BE20FE"/>
    <w:rsid w:val="00BE2F3D"/>
    <w:rsid w:val="00BE35B7"/>
    <w:rsid w:val="00BE4A82"/>
    <w:rsid w:val="00BE4BE6"/>
    <w:rsid w:val="00BE4F34"/>
    <w:rsid w:val="00BE570C"/>
    <w:rsid w:val="00BF00A1"/>
    <w:rsid w:val="00BF0D45"/>
    <w:rsid w:val="00BF1479"/>
    <w:rsid w:val="00BF2EB3"/>
    <w:rsid w:val="00BF4AB0"/>
    <w:rsid w:val="00BF51BB"/>
    <w:rsid w:val="00BF5240"/>
    <w:rsid w:val="00BF5394"/>
    <w:rsid w:val="00BF5F6D"/>
    <w:rsid w:val="00BF6259"/>
    <w:rsid w:val="00BF6784"/>
    <w:rsid w:val="00BF67D9"/>
    <w:rsid w:val="00BF68F1"/>
    <w:rsid w:val="00BF7111"/>
    <w:rsid w:val="00BF7E29"/>
    <w:rsid w:val="00C001F1"/>
    <w:rsid w:val="00C00DF8"/>
    <w:rsid w:val="00C010A8"/>
    <w:rsid w:val="00C036C6"/>
    <w:rsid w:val="00C040F4"/>
    <w:rsid w:val="00C04D51"/>
    <w:rsid w:val="00C052D3"/>
    <w:rsid w:val="00C06754"/>
    <w:rsid w:val="00C06B11"/>
    <w:rsid w:val="00C06F82"/>
    <w:rsid w:val="00C07C8E"/>
    <w:rsid w:val="00C07ED5"/>
    <w:rsid w:val="00C10128"/>
    <w:rsid w:val="00C1084F"/>
    <w:rsid w:val="00C10901"/>
    <w:rsid w:val="00C10B31"/>
    <w:rsid w:val="00C129E9"/>
    <w:rsid w:val="00C12E9A"/>
    <w:rsid w:val="00C137C3"/>
    <w:rsid w:val="00C14D30"/>
    <w:rsid w:val="00C1761B"/>
    <w:rsid w:val="00C17945"/>
    <w:rsid w:val="00C201E3"/>
    <w:rsid w:val="00C203EF"/>
    <w:rsid w:val="00C203F6"/>
    <w:rsid w:val="00C21087"/>
    <w:rsid w:val="00C21570"/>
    <w:rsid w:val="00C21771"/>
    <w:rsid w:val="00C22399"/>
    <w:rsid w:val="00C22666"/>
    <w:rsid w:val="00C25226"/>
    <w:rsid w:val="00C2528A"/>
    <w:rsid w:val="00C267CA"/>
    <w:rsid w:val="00C26A08"/>
    <w:rsid w:val="00C2707B"/>
    <w:rsid w:val="00C308D3"/>
    <w:rsid w:val="00C316F1"/>
    <w:rsid w:val="00C318A4"/>
    <w:rsid w:val="00C320DE"/>
    <w:rsid w:val="00C32417"/>
    <w:rsid w:val="00C350E8"/>
    <w:rsid w:val="00C35E4C"/>
    <w:rsid w:val="00C367A0"/>
    <w:rsid w:val="00C36803"/>
    <w:rsid w:val="00C37252"/>
    <w:rsid w:val="00C37D79"/>
    <w:rsid w:val="00C40034"/>
    <w:rsid w:val="00C40482"/>
    <w:rsid w:val="00C40801"/>
    <w:rsid w:val="00C40A7F"/>
    <w:rsid w:val="00C41EAA"/>
    <w:rsid w:val="00C4213A"/>
    <w:rsid w:val="00C42D21"/>
    <w:rsid w:val="00C434C2"/>
    <w:rsid w:val="00C443BE"/>
    <w:rsid w:val="00C45682"/>
    <w:rsid w:val="00C507A5"/>
    <w:rsid w:val="00C51584"/>
    <w:rsid w:val="00C51FF9"/>
    <w:rsid w:val="00C530F3"/>
    <w:rsid w:val="00C533DC"/>
    <w:rsid w:val="00C55234"/>
    <w:rsid w:val="00C5571E"/>
    <w:rsid w:val="00C55BCE"/>
    <w:rsid w:val="00C5633F"/>
    <w:rsid w:val="00C575CD"/>
    <w:rsid w:val="00C57D08"/>
    <w:rsid w:val="00C57D2E"/>
    <w:rsid w:val="00C57EF2"/>
    <w:rsid w:val="00C6090B"/>
    <w:rsid w:val="00C60B6E"/>
    <w:rsid w:val="00C611C7"/>
    <w:rsid w:val="00C61240"/>
    <w:rsid w:val="00C61D5A"/>
    <w:rsid w:val="00C629CA"/>
    <w:rsid w:val="00C62C38"/>
    <w:rsid w:val="00C63E25"/>
    <w:rsid w:val="00C6451D"/>
    <w:rsid w:val="00C65357"/>
    <w:rsid w:val="00C65AC4"/>
    <w:rsid w:val="00C660F0"/>
    <w:rsid w:val="00C66C2B"/>
    <w:rsid w:val="00C677ED"/>
    <w:rsid w:val="00C703BA"/>
    <w:rsid w:val="00C723B8"/>
    <w:rsid w:val="00C72AC1"/>
    <w:rsid w:val="00C72BF0"/>
    <w:rsid w:val="00C72DB9"/>
    <w:rsid w:val="00C739BC"/>
    <w:rsid w:val="00C7491B"/>
    <w:rsid w:val="00C74D3D"/>
    <w:rsid w:val="00C751D3"/>
    <w:rsid w:val="00C75A13"/>
    <w:rsid w:val="00C75C5B"/>
    <w:rsid w:val="00C76B38"/>
    <w:rsid w:val="00C76BB4"/>
    <w:rsid w:val="00C76ED0"/>
    <w:rsid w:val="00C77202"/>
    <w:rsid w:val="00C77EEA"/>
    <w:rsid w:val="00C82B60"/>
    <w:rsid w:val="00C83A3B"/>
    <w:rsid w:val="00C83CF3"/>
    <w:rsid w:val="00C843F9"/>
    <w:rsid w:val="00C84462"/>
    <w:rsid w:val="00C858A1"/>
    <w:rsid w:val="00C8650C"/>
    <w:rsid w:val="00C86D2C"/>
    <w:rsid w:val="00C876C6"/>
    <w:rsid w:val="00C87AAC"/>
    <w:rsid w:val="00C901AB"/>
    <w:rsid w:val="00C91711"/>
    <w:rsid w:val="00C92950"/>
    <w:rsid w:val="00C92ADB"/>
    <w:rsid w:val="00C93246"/>
    <w:rsid w:val="00C94482"/>
    <w:rsid w:val="00C9480A"/>
    <w:rsid w:val="00C9534D"/>
    <w:rsid w:val="00C95B0B"/>
    <w:rsid w:val="00C96E76"/>
    <w:rsid w:val="00CA134C"/>
    <w:rsid w:val="00CA21C2"/>
    <w:rsid w:val="00CA25AB"/>
    <w:rsid w:val="00CA27A8"/>
    <w:rsid w:val="00CA2AA8"/>
    <w:rsid w:val="00CA33B0"/>
    <w:rsid w:val="00CA3FDE"/>
    <w:rsid w:val="00CA413F"/>
    <w:rsid w:val="00CA4C9F"/>
    <w:rsid w:val="00CA5A8E"/>
    <w:rsid w:val="00CA5C8C"/>
    <w:rsid w:val="00CA5F38"/>
    <w:rsid w:val="00CA7278"/>
    <w:rsid w:val="00CA74CB"/>
    <w:rsid w:val="00CB1DC6"/>
    <w:rsid w:val="00CB22A4"/>
    <w:rsid w:val="00CB308D"/>
    <w:rsid w:val="00CB32F9"/>
    <w:rsid w:val="00CB5D73"/>
    <w:rsid w:val="00CB605C"/>
    <w:rsid w:val="00CB7472"/>
    <w:rsid w:val="00CB747B"/>
    <w:rsid w:val="00CC0A90"/>
    <w:rsid w:val="00CC0EB4"/>
    <w:rsid w:val="00CC181B"/>
    <w:rsid w:val="00CC24D2"/>
    <w:rsid w:val="00CC25DB"/>
    <w:rsid w:val="00CC28D5"/>
    <w:rsid w:val="00CC2A23"/>
    <w:rsid w:val="00CC2A46"/>
    <w:rsid w:val="00CC3B35"/>
    <w:rsid w:val="00CC3C23"/>
    <w:rsid w:val="00CC3D0A"/>
    <w:rsid w:val="00CC4BB4"/>
    <w:rsid w:val="00CC4FA6"/>
    <w:rsid w:val="00CC7939"/>
    <w:rsid w:val="00CD11B5"/>
    <w:rsid w:val="00CD1644"/>
    <w:rsid w:val="00CD1C46"/>
    <w:rsid w:val="00CD22FB"/>
    <w:rsid w:val="00CD314E"/>
    <w:rsid w:val="00CD4B8C"/>
    <w:rsid w:val="00CD4E1D"/>
    <w:rsid w:val="00CD6360"/>
    <w:rsid w:val="00CD65B6"/>
    <w:rsid w:val="00CD67D5"/>
    <w:rsid w:val="00CE0322"/>
    <w:rsid w:val="00CE0E09"/>
    <w:rsid w:val="00CE101B"/>
    <w:rsid w:val="00CE1064"/>
    <w:rsid w:val="00CE1C1E"/>
    <w:rsid w:val="00CE24C0"/>
    <w:rsid w:val="00CE2B86"/>
    <w:rsid w:val="00CE2E18"/>
    <w:rsid w:val="00CE395B"/>
    <w:rsid w:val="00CE4952"/>
    <w:rsid w:val="00CE5135"/>
    <w:rsid w:val="00CE62BF"/>
    <w:rsid w:val="00CE6304"/>
    <w:rsid w:val="00CE6A1F"/>
    <w:rsid w:val="00CE6D03"/>
    <w:rsid w:val="00CE724C"/>
    <w:rsid w:val="00CF0805"/>
    <w:rsid w:val="00CF0CFA"/>
    <w:rsid w:val="00CF1EF5"/>
    <w:rsid w:val="00CF2580"/>
    <w:rsid w:val="00CF2EF5"/>
    <w:rsid w:val="00CF459B"/>
    <w:rsid w:val="00CF492C"/>
    <w:rsid w:val="00CF579E"/>
    <w:rsid w:val="00CF5AA0"/>
    <w:rsid w:val="00CF5CD2"/>
    <w:rsid w:val="00CF61A9"/>
    <w:rsid w:val="00CF6786"/>
    <w:rsid w:val="00CF68C0"/>
    <w:rsid w:val="00CF7594"/>
    <w:rsid w:val="00CF76B6"/>
    <w:rsid w:val="00CF7BCE"/>
    <w:rsid w:val="00CF7FA9"/>
    <w:rsid w:val="00D00EE4"/>
    <w:rsid w:val="00D014A2"/>
    <w:rsid w:val="00D01ABF"/>
    <w:rsid w:val="00D02556"/>
    <w:rsid w:val="00D03056"/>
    <w:rsid w:val="00D03975"/>
    <w:rsid w:val="00D04231"/>
    <w:rsid w:val="00D04413"/>
    <w:rsid w:val="00D04B42"/>
    <w:rsid w:val="00D04BF5"/>
    <w:rsid w:val="00D05442"/>
    <w:rsid w:val="00D05445"/>
    <w:rsid w:val="00D0563B"/>
    <w:rsid w:val="00D060E2"/>
    <w:rsid w:val="00D07024"/>
    <w:rsid w:val="00D10C31"/>
    <w:rsid w:val="00D1118F"/>
    <w:rsid w:val="00D11C86"/>
    <w:rsid w:val="00D11E6C"/>
    <w:rsid w:val="00D131B6"/>
    <w:rsid w:val="00D13420"/>
    <w:rsid w:val="00D13916"/>
    <w:rsid w:val="00D13C96"/>
    <w:rsid w:val="00D151CB"/>
    <w:rsid w:val="00D15615"/>
    <w:rsid w:val="00D159E1"/>
    <w:rsid w:val="00D162A9"/>
    <w:rsid w:val="00D16D7F"/>
    <w:rsid w:val="00D173A8"/>
    <w:rsid w:val="00D17686"/>
    <w:rsid w:val="00D17DA0"/>
    <w:rsid w:val="00D2152A"/>
    <w:rsid w:val="00D22C7A"/>
    <w:rsid w:val="00D2348C"/>
    <w:rsid w:val="00D23B09"/>
    <w:rsid w:val="00D23E0E"/>
    <w:rsid w:val="00D24A68"/>
    <w:rsid w:val="00D24FF3"/>
    <w:rsid w:val="00D25690"/>
    <w:rsid w:val="00D25B78"/>
    <w:rsid w:val="00D26260"/>
    <w:rsid w:val="00D26427"/>
    <w:rsid w:val="00D26C1B"/>
    <w:rsid w:val="00D26F44"/>
    <w:rsid w:val="00D27E02"/>
    <w:rsid w:val="00D3050C"/>
    <w:rsid w:val="00D30C29"/>
    <w:rsid w:val="00D30CA5"/>
    <w:rsid w:val="00D31AD5"/>
    <w:rsid w:val="00D32E24"/>
    <w:rsid w:val="00D3335E"/>
    <w:rsid w:val="00D34148"/>
    <w:rsid w:val="00D34B02"/>
    <w:rsid w:val="00D34B03"/>
    <w:rsid w:val="00D34FBA"/>
    <w:rsid w:val="00D35384"/>
    <w:rsid w:val="00D3556D"/>
    <w:rsid w:val="00D35A9E"/>
    <w:rsid w:val="00D36D2C"/>
    <w:rsid w:val="00D37CAE"/>
    <w:rsid w:val="00D40BAA"/>
    <w:rsid w:val="00D40BAD"/>
    <w:rsid w:val="00D41A51"/>
    <w:rsid w:val="00D42D12"/>
    <w:rsid w:val="00D43200"/>
    <w:rsid w:val="00D435FC"/>
    <w:rsid w:val="00D43B17"/>
    <w:rsid w:val="00D43BA6"/>
    <w:rsid w:val="00D43CB9"/>
    <w:rsid w:val="00D440EC"/>
    <w:rsid w:val="00D442B0"/>
    <w:rsid w:val="00D44666"/>
    <w:rsid w:val="00D44A84"/>
    <w:rsid w:val="00D4558D"/>
    <w:rsid w:val="00D45C83"/>
    <w:rsid w:val="00D464D1"/>
    <w:rsid w:val="00D46BE8"/>
    <w:rsid w:val="00D47F94"/>
    <w:rsid w:val="00D503CF"/>
    <w:rsid w:val="00D51FB0"/>
    <w:rsid w:val="00D524F5"/>
    <w:rsid w:val="00D536A2"/>
    <w:rsid w:val="00D540FE"/>
    <w:rsid w:val="00D546AC"/>
    <w:rsid w:val="00D54E81"/>
    <w:rsid w:val="00D5519F"/>
    <w:rsid w:val="00D551E7"/>
    <w:rsid w:val="00D55DC6"/>
    <w:rsid w:val="00D5745B"/>
    <w:rsid w:val="00D6117B"/>
    <w:rsid w:val="00D62BC5"/>
    <w:rsid w:val="00D63949"/>
    <w:rsid w:val="00D66A17"/>
    <w:rsid w:val="00D66B60"/>
    <w:rsid w:val="00D67090"/>
    <w:rsid w:val="00D67789"/>
    <w:rsid w:val="00D67A9B"/>
    <w:rsid w:val="00D67D37"/>
    <w:rsid w:val="00D7080F"/>
    <w:rsid w:val="00D713B2"/>
    <w:rsid w:val="00D721ED"/>
    <w:rsid w:val="00D75CE5"/>
    <w:rsid w:val="00D75E08"/>
    <w:rsid w:val="00D7650D"/>
    <w:rsid w:val="00D800E5"/>
    <w:rsid w:val="00D8071C"/>
    <w:rsid w:val="00D8180D"/>
    <w:rsid w:val="00D82497"/>
    <w:rsid w:val="00D8273F"/>
    <w:rsid w:val="00D82F98"/>
    <w:rsid w:val="00D83384"/>
    <w:rsid w:val="00D83D01"/>
    <w:rsid w:val="00D844DA"/>
    <w:rsid w:val="00D84DD5"/>
    <w:rsid w:val="00D85407"/>
    <w:rsid w:val="00D85CFC"/>
    <w:rsid w:val="00D86BC5"/>
    <w:rsid w:val="00D904AE"/>
    <w:rsid w:val="00D908C5"/>
    <w:rsid w:val="00D90AC3"/>
    <w:rsid w:val="00D90AE5"/>
    <w:rsid w:val="00D91D37"/>
    <w:rsid w:val="00D9292D"/>
    <w:rsid w:val="00D93960"/>
    <w:rsid w:val="00D93967"/>
    <w:rsid w:val="00D95268"/>
    <w:rsid w:val="00D95E75"/>
    <w:rsid w:val="00D964E0"/>
    <w:rsid w:val="00D96AA6"/>
    <w:rsid w:val="00D96DBA"/>
    <w:rsid w:val="00D97E8C"/>
    <w:rsid w:val="00DA0ABA"/>
    <w:rsid w:val="00DA138E"/>
    <w:rsid w:val="00DA1EFA"/>
    <w:rsid w:val="00DA1F58"/>
    <w:rsid w:val="00DA24E9"/>
    <w:rsid w:val="00DA27E9"/>
    <w:rsid w:val="00DA3862"/>
    <w:rsid w:val="00DA4F54"/>
    <w:rsid w:val="00DA5377"/>
    <w:rsid w:val="00DA55FF"/>
    <w:rsid w:val="00DA5775"/>
    <w:rsid w:val="00DA67B4"/>
    <w:rsid w:val="00DA6B3B"/>
    <w:rsid w:val="00DA6C22"/>
    <w:rsid w:val="00DA7B68"/>
    <w:rsid w:val="00DA7BA9"/>
    <w:rsid w:val="00DA7F4B"/>
    <w:rsid w:val="00DB09C4"/>
    <w:rsid w:val="00DB0A26"/>
    <w:rsid w:val="00DB1025"/>
    <w:rsid w:val="00DB410B"/>
    <w:rsid w:val="00DB5D73"/>
    <w:rsid w:val="00DB5E2D"/>
    <w:rsid w:val="00DB6A20"/>
    <w:rsid w:val="00DB6F93"/>
    <w:rsid w:val="00DB73F0"/>
    <w:rsid w:val="00DC05C2"/>
    <w:rsid w:val="00DC062D"/>
    <w:rsid w:val="00DC10E2"/>
    <w:rsid w:val="00DC15DA"/>
    <w:rsid w:val="00DC1D77"/>
    <w:rsid w:val="00DC2078"/>
    <w:rsid w:val="00DC27CA"/>
    <w:rsid w:val="00DC2972"/>
    <w:rsid w:val="00DC3124"/>
    <w:rsid w:val="00DC3553"/>
    <w:rsid w:val="00DC4054"/>
    <w:rsid w:val="00DC4BD4"/>
    <w:rsid w:val="00DC4CF0"/>
    <w:rsid w:val="00DC5478"/>
    <w:rsid w:val="00DC5D9E"/>
    <w:rsid w:val="00DC6C2D"/>
    <w:rsid w:val="00DC735F"/>
    <w:rsid w:val="00DC7A9A"/>
    <w:rsid w:val="00DC7E1F"/>
    <w:rsid w:val="00DD12FB"/>
    <w:rsid w:val="00DD14A8"/>
    <w:rsid w:val="00DD22A0"/>
    <w:rsid w:val="00DD4B6D"/>
    <w:rsid w:val="00DD5542"/>
    <w:rsid w:val="00DD5807"/>
    <w:rsid w:val="00DD5D53"/>
    <w:rsid w:val="00DD61D4"/>
    <w:rsid w:val="00DD69ED"/>
    <w:rsid w:val="00DD6E02"/>
    <w:rsid w:val="00DD6E95"/>
    <w:rsid w:val="00DD70BD"/>
    <w:rsid w:val="00DE08CA"/>
    <w:rsid w:val="00DE1089"/>
    <w:rsid w:val="00DE21D0"/>
    <w:rsid w:val="00DE3F87"/>
    <w:rsid w:val="00DE48FF"/>
    <w:rsid w:val="00DE4EE8"/>
    <w:rsid w:val="00DE5D2D"/>
    <w:rsid w:val="00DE630C"/>
    <w:rsid w:val="00DE66A5"/>
    <w:rsid w:val="00DE6B9E"/>
    <w:rsid w:val="00DE6E6A"/>
    <w:rsid w:val="00DE7B8A"/>
    <w:rsid w:val="00DF01FC"/>
    <w:rsid w:val="00DF136D"/>
    <w:rsid w:val="00DF1B99"/>
    <w:rsid w:val="00DF2B18"/>
    <w:rsid w:val="00DF3759"/>
    <w:rsid w:val="00DF4B0D"/>
    <w:rsid w:val="00DF5A9F"/>
    <w:rsid w:val="00DF5DC3"/>
    <w:rsid w:val="00DF61E4"/>
    <w:rsid w:val="00DF65CC"/>
    <w:rsid w:val="00DF75C7"/>
    <w:rsid w:val="00E00BF0"/>
    <w:rsid w:val="00E0106C"/>
    <w:rsid w:val="00E02B07"/>
    <w:rsid w:val="00E0547D"/>
    <w:rsid w:val="00E05FB1"/>
    <w:rsid w:val="00E0647F"/>
    <w:rsid w:val="00E066CE"/>
    <w:rsid w:val="00E07260"/>
    <w:rsid w:val="00E0729B"/>
    <w:rsid w:val="00E0748C"/>
    <w:rsid w:val="00E07A60"/>
    <w:rsid w:val="00E12100"/>
    <w:rsid w:val="00E12775"/>
    <w:rsid w:val="00E1329C"/>
    <w:rsid w:val="00E147BF"/>
    <w:rsid w:val="00E1555E"/>
    <w:rsid w:val="00E168BB"/>
    <w:rsid w:val="00E173DC"/>
    <w:rsid w:val="00E17842"/>
    <w:rsid w:val="00E17E50"/>
    <w:rsid w:val="00E17FBD"/>
    <w:rsid w:val="00E17FE2"/>
    <w:rsid w:val="00E2051A"/>
    <w:rsid w:val="00E2056F"/>
    <w:rsid w:val="00E205B1"/>
    <w:rsid w:val="00E207B1"/>
    <w:rsid w:val="00E209CE"/>
    <w:rsid w:val="00E20D1C"/>
    <w:rsid w:val="00E20FAD"/>
    <w:rsid w:val="00E222E4"/>
    <w:rsid w:val="00E23354"/>
    <w:rsid w:val="00E23C50"/>
    <w:rsid w:val="00E23EAC"/>
    <w:rsid w:val="00E24199"/>
    <w:rsid w:val="00E2449A"/>
    <w:rsid w:val="00E2453C"/>
    <w:rsid w:val="00E24C71"/>
    <w:rsid w:val="00E252A2"/>
    <w:rsid w:val="00E259F5"/>
    <w:rsid w:val="00E25BE5"/>
    <w:rsid w:val="00E26036"/>
    <w:rsid w:val="00E26926"/>
    <w:rsid w:val="00E30A86"/>
    <w:rsid w:val="00E32A20"/>
    <w:rsid w:val="00E32D16"/>
    <w:rsid w:val="00E33228"/>
    <w:rsid w:val="00E343DD"/>
    <w:rsid w:val="00E351F3"/>
    <w:rsid w:val="00E3658A"/>
    <w:rsid w:val="00E366FA"/>
    <w:rsid w:val="00E36E09"/>
    <w:rsid w:val="00E402EF"/>
    <w:rsid w:val="00E4041E"/>
    <w:rsid w:val="00E40930"/>
    <w:rsid w:val="00E40C76"/>
    <w:rsid w:val="00E41DB1"/>
    <w:rsid w:val="00E44415"/>
    <w:rsid w:val="00E44C01"/>
    <w:rsid w:val="00E4662E"/>
    <w:rsid w:val="00E46A53"/>
    <w:rsid w:val="00E47864"/>
    <w:rsid w:val="00E52141"/>
    <w:rsid w:val="00E531AF"/>
    <w:rsid w:val="00E53680"/>
    <w:rsid w:val="00E54382"/>
    <w:rsid w:val="00E5471A"/>
    <w:rsid w:val="00E5499D"/>
    <w:rsid w:val="00E5518B"/>
    <w:rsid w:val="00E5593B"/>
    <w:rsid w:val="00E563B0"/>
    <w:rsid w:val="00E566C5"/>
    <w:rsid w:val="00E569DA"/>
    <w:rsid w:val="00E56C4E"/>
    <w:rsid w:val="00E571C5"/>
    <w:rsid w:val="00E57BC2"/>
    <w:rsid w:val="00E6002B"/>
    <w:rsid w:val="00E60E7B"/>
    <w:rsid w:val="00E61385"/>
    <w:rsid w:val="00E61B57"/>
    <w:rsid w:val="00E63729"/>
    <w:rsid w:val="00E6396F"/>
    <w:rsid w:val="00E64270"/>
    <w:rsid w:val="00E6442D"/>
    <w:rsid w:val="00E64D83"/>
    <w:rsid w:val="00E6669E"/>
    <w:rsid w:val="00E66A05"/>
    <w:rsid w:val="00E6796D"/>
    <w:rsid w:val="00E7153B"/>
    <w:rsid w:val="00E72312"/>
    <w:rsid w:val="00E724D8"/>
    <w:rsid w:val="00E73259"/>
    <w:rsid w:val="00E73F96"/>
    <w:rsid w:val="00E741AB"/>
    <w:rsid w:val="00E74ACA"/>
    <w:rsid w:val="00E74C8D"/>
    <w:rsid w:val="00E74F63"/>
    <w:rsid w:val="00E76CB1"/>
    <w:rsid w:val="00E77C81"/>
    <w:rsid w:val="00E80999"/>
    <w:rsid w:val="00E80EFF"/>
    <w:rsid w:val="00E8185A"/>
    <w:rsid w:val="00E81FF2"/>
    <w:rsid w:val="00E8213C"/>
    <w:rsid w:val="00E82D67"/>
    <w:rsid w:val="00E82E7B"/>
    <w:rsid w:val="00E82E97"/>
    <w:rsid w:val="00E82F79"/>
    <w:rsid w:val="00E83769"/>
    <w:rsid w:val="00E848B6"/>
    <w:rsid w:val="00E855B8"/>
    <w:rsid w:val="00E85D62"/>
    <w:rsid w:val="00E85FBB"/>
    <w:rsid w:val="00E864C0"/>
    <w:rsid w:val="00E90072"/>
    <w:rsid w:val="00E921EE"/>
    <w:rsid w:val="00E96264"/>
    <w:rsid w:val="00E96545"/>
    <w:rsid w:val="00E9673A"/>
    <w:rsid w:val="00E96C83"/>
    <w:rsid w:val="00E97A60"/>
    <w:rsid w:val="00E97C47"/>
    <w:rsid w:val="00E97E14"/>
    <w:rsid w:val="00EA0285"/>
    <w:rsid w:val="00EA16A9"/>
    <w:rsid w:val="00EA3A2A"/>
    <w:rsid w:val="00EA3EA8"/>
    <w:rsid w:val="00EA3F85"/>
    <w:rsid w:val="00EA4A16"/>
    <w:rsid w:val="00EA4B72"/>
    <w:rsid w:val="00EA5548"/>
    <w:rsid w:val="00EA6B6B"/>
    <w:rsid w:val="00EA70B8"/>
    <w:rsid w:val="00EA70F7"/>
    <w:rsid w:val="00EB01DE"/>
    <w:rsid w:val="00EB06E9"/>
    <w:rsid w:val="00EB13CD"/>
    <w:rsid w:val="00EB1494"/>
    <w:rsid w:val="00EB1AA6"/>
    <w:rsid w:val="00EB2217"/>
    <w:rsid w:val="00EB2507"/>
    <w:rsid w:val="00EB28B3"/>
    <w:rsid w:val="00EB2A81"/>
    <w:rsid w:val="00EB364D"/>
    <w:rsid w:val="00EB3AF2"/>
    <w:rsid w:val="00EB4F94"/>
    <w:rsid w:val="00EB5016"/>
    <w:rsid w:val="00EB51B2"/>
    <w:rsid w:val="00EB68F5"/>
    <w:rsid w:val="00EB7457"/>
    <w:rsid w:val="00EB78EE"/>
    <w:rsid w:val="00EB7CCD"/>
    <w:rsid w:val="00EC05F4"/>
    <w:rsid w:val="00EC0630"/>
    <w:rsid w:val="00EC0F59"/>
    <w:rsid w:val="00EC21F9"/>
    <w:rsid w:val="00EC2DEC"/>
    <w:rsid w:val="00EC2EE1"/>
    <w:rsid w:val="00EC46DC"/>
    <w:rsid w:val="00EC484D"/>
    <w:rsid w:val="00EC56A3"/>
    <w:rsid w:val="00EC7138"/>
    <w:rsid w:val="00EC78D1"/>
    <w:rsid w:val="00EC7A98"/>
    <w:rsid w:val="00EC7BBE"/>
    <w:rsid w:val="00EC7BDA"/>
    <w:rsid w:val="00ED0385"/>
    <w:rsid w:val="00ED1BB4"/>
    <w:rsid w:val="00ED30C5"/>
    <w:rsid w:val="00ED4E70"/>
    <w:rsid w:val="00ED6EDB"/>
    <w:rsid w:val="00ED74D0"/>
    <w:rsid w:val="00ED7DA0"/>
    <w:rsid w:val="00EE01A2"/>
    <w:rsid w:val="00EE2B18"/>
    <w:rsid w:val="00EE2BEB"/>
    <w:rsid w:val="00EE32E7"/>
    <w:rsid w:val="00EE445D"/>
    <w:rsid w:val="00EE476C"/>
    <w:rsid w:val="00EE476D"/>
    <w:rsid w:val="00EE4F3E"/>
    <w:rsid w:val="00EE4FBE"/>
    <w:rsid w:val="00EE5BA6"/>
    <w:rsid w:val="00EE5FC2"/>
    <w:rsid w:val="00EE64B4"/>
    <w:rsid w:val="00EE6884"/>
    <w:rsid w:val="00EE734F"/>
    <w:rsid w:val="00EE7416"/>
    <w:rsid w:val="00EE7895"/>
    <w:rsid w:val="00EE797D"/>
    <w:rsid w:val="00EF2663"/>
    <w:rsid w:val="00EF3F84"/>
    <w:rsid w:val="00EF4984"/>
    <w:rsid w:val="00EF54FC"/>
    <w:rsid w:val="00EF638D"/>
    <w:rsid w:val="00EF74A7"/>
    <w:rsid w:val="00EF761C"/>
    <w:rsid w:val="00EF7672"/>
    <w:rsid w:val="00F00652"/>
    <w:rsid w:val="00F0092E"/>
    <w:rsid w:val="00F00D3B"/>
    <w:rsid w:val="00F013A8"/>
    <w:rsid w:val="00F0183F"/>
    <w:rsid w:val="00F03818"/>
    <w:rsid w:val="00F05108"/>
    <w:rsid w:val="00F055EE"/>
    <w:rsid w:val="00F06AB3"/>
    <w:rsid w:val="00F075D8"/>
    <w:rsid w:val="00F07970"/>
    <w:rsid w:val="00F111B3"/>
    <w:rsid w:val="00F112A4"/>
    <w:rsid w:val="00F1203E"/>
    <w:rsid w:val="00F134C2"/>
    <w:rsid w:val="00F1371E"/>
    <w:rsid w:val="00F14411"/>
    <w:rsid w:val="00F15626"/>
    <w:rsid w:val="00F15742"/>
    <w:rsid w:val="00F15DE5"/>
    <w:rsid w:val="00F17219"/>
    <w:rsid w:val="00F20A00"/>
    <w:rsid w:val="00F20AA0"/>
    <w:rsid w:val="00F2129C"/>
    <w:rsid w:val="00F21D85"/>
    <w:rsid w:val="00F221AC"/>
    <w:rsid w:val="00F242CA"/>
    <w:rsid w:val="00F2473D"/>
    <w:rsid w:val="00F25356"/>
    <w:rsid w:val="00F25390"/>
    <w:rsid w:val="00F26515"/>
    <w:rsid w:val="00F2695A"/>
    <w:rsid w:val="00F26C2B"/>
    <w:rsid w:val="00F26EA5"/>
    <w:rsid w:val="00F27AE3"/>
    <w:rsid w:val="00F302B3"/>
    <w:rsid w:val="00F30787"/>
    <w:rsid w:val="00F30BF8"/>
    <w:rsid w:val="00F30D0F"/>
    <w:rsid w:val="00F30ED5"/>
    <w:rsid w:val="00F3295B"/>
    <w:rsid w:val="00F32C70"/>
    <w:rsid w:val="00F3454A"/>
    <w:rsid w:val="00F35354"/>
    <w:rsid w:val="00F3606C"/>
    <w:rsid w:val="00F36400"/>
    <w:rsid w:val="00F3752F"/>
    <w:rsid w:val="00F37C1F"/>
    <w:rsid w:val="00F40F86"/>
    <w:rsid w:val="00F41017"/>
    <w:rsid w:val="00F41B01"/>
    <w:rsid w:val="00F41FF6"/>
    <w:rsid w:val="00F4260E"/>
    <w:rsid w:val="00F43104"/>
    <w:rsid w:val="00F447B2"/>
    <w:rsid w:val="00F45841"/>
    <w:rsid w:val="00F462D7"/>
    <w:rsid w:val="00F468EC"/>
    <w:rsid w:val="00F46F7B"/>
    <w:rsid w:val="00F47421"/>
    <w:rsid w:val="00F50DE9"/>
    <w:rsid w:val="00F51D88"/>
    <w:rsid w:val="00F523D1"/>
    <w:rsid w:val="00F53CE0"/>
    <w:rsid w:val="00F53D9F"/>
    <w:rsid w:val="00F54516"/>
    <w:rsid w:val="00F556CD"/>
    <w:rsid w:val="00F574D6"/>
    <w:rsid w:val="00F5798C"/>
    <w:rsid w:val="00F57AA4"/>
    <w:rsid w:val="00F601FC"/>
    <w:rsid w:val="00F61118"/>
    <w:rsid w:val="00F6134C"/>
    <w:rsid w:val="00F616F0"/>
    <w:rsid w:val="00F61AAF"/>
    <w:rsid w:val="00F61EFB"/>
    <w:rsid w:val="00F62441"/>
    <w:rsid w:val="00F6254E"/>
    <w:rsid w:val="00F62C02"/>
    <w:rsid w:val="00F62EC5"/>
    <w:rsid w:val="00F636C3"/>
    <w:rsid w:val="00F63C8C"/>
    <w:rsid w:val="00F63D8B"/>
    <w:rsid w:val="00F67292"/>
    <w:rsid w:val="00F672A7"/>
    <w:rsid w:val="00F673A5"/>
    <w:rsid w:val="00F71515"/>
    <w:rsid w:val="00F71886"/>
    <w:rsid w:val="00F73732"/>
    <w:rsid w:val="00F7432F"/>
    <w:rsid w:val="00F75248"/>
    <w:rsid w:val="00F75DFA"/>
    <w:rsid w:val="00F75F41"/>
    <w:rsid w:val="00F76D33"/>
    <w:rsid w:val="00F77BED"/>
    <w:rsid w:val="00F77FCA"/>
    <w:rsid w:val="00F8105E"/>
    <w:rsid w:val="00F8117D"/>
    <w:rsid w:val="00F81609"/>
    <w:rsid w:val="00F81738"/>
    <w:rsid w:val="00F81DD3"/>
    <w:rsid w:val="00F820BE"/>
    <w:rsid w:val="00F84C78"/>
    <w:rsid w:val="00F8648C"/>
    <w:rsid w:val="00F869DF"/>
    <w:rsid w:val="00F87ADE"/>
    <w:rsid w:val="00F87F1C"/>
    <w:rsid w:val="00F92991"/>
    <w:rsid w:val="00F93AB8"/>
    <w:rsid w:val="00F93F79"/>
    <w:rsid w:val="00F9532B"/>
    <w:rsid w:val="00F96276"/>
    <w:rsid w:val="00F9651D"/>
    <w:rsid w:val="00F96B72"/>
    <w:rsid w:val="00F976A1"/>
    <w:rsid w:val="00F97C6A"/>
    <w:rsid w:val="00FA01B6"/>
    <w:rsid w:val="00FA198F"/>
    <w:rsid w:val="00FA2220"/>
    <w:rsid w:val="00FA294E"/>
    <w:rsid w:val="00FA3915"/>
    <w:rsid w:val="00FA3DF8"/>
    <w:rsid w:val="00FA4A78"/>
    <w:rsid w:val="00FA5164"/>
    <w:rsid w:val="00FA6936"/>
    <w:rsid w:val="00FA694B"/>
    <w:rsid w:val="00FA69D8"/>
    <w:rsid w:val="00FA6A50"/>
    <w:rsid w:val="00FA6CEF"/>
    <w:rsid w:val="00FA7C37"/>
    <w:rsid w:val="00FB1F28"/>
    <w:rsid w:val="00FB23FD"/>
    <w:rsid w:val="00FB2454"/>
    <w:rsid w:val="00FB2916"/>
    <w:rsid w:val="00FB2ED7"/>
    <w:rsid w:val="00FB394A"/>
    <w:rsid w:val="00FB3FD1"/>
    <w:rsid w:val="00FB4087"/>
    <w:rsid w:val="00FB56BA"/>
    <w:rsid w:val="00FB596A"/>
    <w:rsid w:val="00FC00C7"/>
    <w:rsid w:val="00FC1239"/>
    <w:rsid w:val="00FC14EA"/>
    <w:rsid w:val="00FC19E2"/>
    <w:rsid w:val="00FC2126"/>
    <w:rsid w:val="00FC2786"/>
    <w:rsid w:val="00FC27A4"/>
    <w:rsid w:val="00FC2C14"/>
    <w:rsid w:val="00FC2D35"/>
    <w:rsid w:val="00FC4628"/>
    <w:rsid w:val="00FC4E61"/>
    <w:rsid w:val="00FC4E6D"/>
    <w:rsid w:val="00FC7376"/>
    <w:rsid w:val="00FC74BC"/>
    <w:rsid w:val="00FC763B"/>
    <w:rsid w:val="00FC78F1"/>
    <w:rsid w:val="00FD1DF8"/>
    <w:rsid w:val="00FD23F9"/>
    <w:rsid w:val="00FD27C8"/>
    <w:rsid w:val="00FD2C21"/>
    <w:rsid w:val="00FD323E"/>
    <w:rsid w:val="00FD40BC"/>
    <w:rsid w:val="00FD4411"/>
    <w:rsid w:val="00FD4498"/>
    <w:rsid w:val="00FD4A6A"/>
    <w:rsid w:val="00FD713A"/>
    <w:rsid w:val="00FE0330"/>
    <w:rsid w:val="00FE0D12"/>
    <w:rsid w:val="00FE1285"/>
    <w:rsid w:val="00FE150F"/>
    <w:rsid w:val="00FE2F87"/>
    <w:rsid w:val="00FE3A7B"/>
    <w:rsid w:val="00FE3BDB"/>
    <w:rsid w:val="00FE4485"/>
    <w:rsid w:val="00FE4577"/>
    <w:rsid w:val="00FE57ED"/>
    <w:rsid w:val="00FE58E3"/>
    <w:rsid w:val="00FE5ADE"/>
    <w:rsid w:val="00FE5E47"/>
    <w:rsid w:val="00FE670A"/>
    <w:rsid w:val="00FE6FB0"/>
    <w:rsid w:val="00FE7D1F"/>
    <w:rsid w:val="00FF0D7C"/>
    <w:rsid w:val="00FF1522"/>
    <w:rsid w:val="00FF1604"/>
    <w:rsid w:val="00FF16F8"/>
    <w:rsid w:val="00FF26FF"/>
    <w:rsid w:val="00FF41F8"/>
    <w:rsid w:val="00FF4607"/>
    <w:rsid w:val="00FF51B0"/>
    <w:rsid w:val="00FF5CC8"/>
    <w:rsid w:val="00FF67A7"/>
    <w:rsid w:val="00FF6D5F"/>
    <w:rsid w:val="00FF6E30"/>
    <w:rsid w:val="00FF7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15:docId w15:val="{D6EA2E73-68B1-48F0-9D7D-4A3AC4659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2"/>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lsdException w:name="Medium Grid 3 Accent 2" w:uiPriority="3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62"/>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0"/>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0"/>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0"/>
    <w:lsdException w:name="Light List Accent 6" w:uiPriority="66"/>
    <w:lsdException w:name="Light Grid Accent 6" w:uiPriority="62"/>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67" w:qFormat="1"/>
    <w:lsdException w:name="Intense Reference" w:uiPriority="68" w:qFormat="1"/>
    <w:lsdException w:name="Book Title" w:uiPriority="69" w:qFormat="1"/>
    <w:lsdException w:name="Bibliography" w:uiPriority="70"/>
    <w:lsdException w:name="TOC Heading" w:uiPriority="7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paragraph" w:styleId="Heading1">
    <w:name w:val="heading 1"/>
    <w:basedOn w:val="Normal"/>
    <w:next w:val="Normal"/>
    <w:link w:val="Heading1Char"/>
    <w:uiPriority w:val="99"/>
    <w:qFormat/>
    <w:rsid w:val="00E222E4"/>
    <w:pPr>
      <w:keepNext/>
      <w:outlineLvl w:val="0"/>
    </w:pPr>
    <w:rPr>
      <w:rFonts w:ascii="Caesar" w:eastAsia="Times New Roman" w:hAnsi="Caesar" w:cs="Caesar"/>
      <w:smallCaps/>
      <w:sz w:val="22"/>
      <w:szCs w:val="22"/>
    </w:rPr>
  </w:style>
  <w:style w:type="paragraph" w:styleId="Heading2">
    <w:name w:val="heading 2"/>
    <w:basedOn w:val="Normal"/>
    <w:next w:val="Normal"/>
    <w:link w:val="Heading2Char"/>
    <w:uiPriority w:val="99"/>
    <w:qFormat/>
    <w:rsid w:val="00E222E4"/>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qFormat/>
    <w:rsid w:val="00E222E4"/>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qFormat/>
    <w:rsid w:val="00E222E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9D4"/>
    <w:rPr>
      <w:rFonts w:ascii="Lucida Grande" w:hAnsi="Lucida Grande" w:cs="Lucida Grande"/>
      <w:sz w:val="18"/>
      <w:szCs w:val="18"/>
    </w:rPr>
  </w:style>
  <w:style w:type="character" w:customStyle="1" w:styleId="BalloonTextChar">
    <w:name w:val="Balloon Text Char"/>
    <w:link w:val="BalloonText"/>
    <w:uiPriority w:val="99"/>
    <w:semiHidden/>
    <w:rsid w:val="003269D4"/>
    <w:rPr>
      <w:rFonts w:ascii="Lucida Grande" w:hAnsi="Lucida Grande" w:cs="Lucida Grande"/>
      <w:sz w:val="18"/>
      <w:szCs w:val="18"/>
      <w:lang w:val="en-GB"/>
    </w:rPr>
  </w:style>
  <w:style w:type="character" w:customStyle="1" w:styleId="Heading1Char">
    <w:name w:val="Heading 1 Char"/>
    <w:link w:val="Heading1"/>
    <w:uiPriority w:val="99"/>
    <w:rsid w:val="00E222E4"/>
    <w:rPr>
      <w:rFonts w:ascii="Caesar" w:eastAsia="Times New Roman" w:hAnsi="Caesar" w:cs="Caesar"/>
      <w:smallCaps/>
      <w:sz w:val="22"/>
      <w:szCs w:val="22"/>
    </w:rPr>
  </w:style>
  <w:style w:type="character" w:customStyle="1" w:styleId="Heading2Char">
    <w:name w:val="Heading 2 Char"/>
    <w:link w:val="Heading2"/>
    <w:uiPriority w:val="99"/>
    <w:rsid w:val="00E222E4"/>
    <w:rPr>
      <w:rFonts w:eastAsia="Times New Roman"/>
      <w:b/>
      <w:bCs/>
      <w:i/>
      <w:iCs/>
      <w:sz w:val="28"/>
      <w:szCs w:val="28"/>
    </w:rPr>
  </w:style>
  <w:style w:type="character" w:customStyle="1" w:styleId="Heading3Char">
    <w:name w:val="Heading 3 Char"/>
    <w:link w:val="Heading3"/>
    <w:uiPriority w:val="9"/>
    <w:rsid w:val="00E222E4"/>
    <w:rPr>
      <w:rFonts w:eastAsia="Times New Roman"/>
      <w:b/>
      <w:bCs/>
      <w:sz w:val="26"/>
      <w:szCs w:val="26"/>
    </w:rPr>
  </w:style>
  <w:style w:type="character" w:customStyle="1" w:styleId="Heading4Char">
    <w:name w:val="Heading 4 Char"/>
    <w:link w:val="Heading4"/>
    <w:uiPriority w:val="9"/>
    <w:rsid w:val="00E222E4"/>
    <w:rPr>
      <w:b/>
      <w:bCs/>
      <w:sz w:val="28"/>
      <w:szCs w:val="28"/>
    </w:rPr>
  </w:style>
  <w:style w:type="character" w:styleId="Hyperlink">
    <w:name w:val="Hyperlink"/>
    <w:uiPriority w:val="99"/>
    <w:rsid w:val="00E222E4"/>
    <w:rPr>
      <w:color w:val="0000FF"/>
      <w:u w:val="single"/>
    </w:rPr>
  </w:style>
  <w:style w:type="paragraph" w:styleId="Header">
    <w:name w:val="header"/>
    <w:basedOn w:val="Normal"/>
    <w:link w:val="HeaderChar"/>
    <w:uiPriority w:val="99"/>
    <w:rsid w:val="00E222E4"/>
    <w:pPr>
      <w:tabs>
        <w:tab w:val="center" w:pos="4320"/>
        <w:tab w:val="right" w:pos="8640"/>
      </w:tabs>
    </w:pPr>
    <w:rPr>
      <w:rFonts w:ascii="Times New Roman" w:eastAsia="Times New Roman" w:hAnsi="Times New Roman"/>
    </w:rPr>
  </w:style>
  <w:style w:type="character" w:customStyle="1" w:styleId="HeaderChar">
    <w:name w:val="Header Char"/>
    <w:link w:val="Header"/>
    <w:uiPriority w:val="99"/>
    <w:rsid w:val="00E222E4"/>
    <w:rPr>
      <w:rFonts w:ascii="Times New Roman" w:eastAsia="Times New Roman" w:hAnsi="Times New Roman"/>
      <w:sz w:val="24"/>
      <w:szCs w:val="24"/>
    </w:rPr>
  </w:style>
  <w:style w:type="character" w:styleId="PageNumber">
    <w:name w:val="page number"/>
    <w:rsid w:val="00E222E4"/>
  </w:style>
  <w:style w:type="paragraph" w:styleId="Footer">
    <w:name w:val="footer"/>
    <w:basedOn w:val="Normal"/>
    <w:link w:val="FooterChar"/>
    <w:uiPriority w:val="99"/>
    <w:unhideWhenUsed/>
    <w:rsid w:val="00E222E4"/>
    <w:pPr>
      <w:tabs>
        <w:tab w:val="center" w:pos="4680"/>
        <w:tab w:val="right" w:pos="9360"/>
      </w:tabs>
    </w:pPr>
    <w:rPr>
      <w:rFonts w:ascii="Times New Roman" w:eastAsia="Times New Roman" w:hAnsi="Times New Roman"/>
    </w:rPr>
  </w:style>
  <w:style w:type="character" w:customStyle="1" w:styleId="FooterChar">
    <w:name w:val="Footer Char"/>
    <w:link w:val="Footer"/>
    <w:uiPriority w:val="99"/>
    <w:rsid w:val="00E222E4"/>
    <w:rPr>
      <w:rFonts w:ascii="Times New Roman" w:eastAsia="Times New Roman" w:hAnsi="Times New Roman"/>
      <w:sz w:val="24"/>
      <w:szCs w:val="24"/>
    </w:rPr>
  </w:style>
  <w:style w:type="paragraph" w:customStyle="1" w:styleId="Default">
    <w:name w:val="Default"/>
    <w:rsid w:val="00E222E4"/>
    <w:pPr>
      <w:autoSpaceDE w:val="0"/>
      <w:autoSpaceDN w:val="0"/>
      <w:adjustRightInd w:val="0"/>
    </w:pPr>
    <w:rPr>
      <w:rFonts w:ascii="Arial" w:eastAsia="Calibri" w:hAnsi="Arial" w:cs="Arial"/>
      <w:color w:val="000000"/>
      <w:sz w:val="24"/>
      <w:szCs w:val="24"/>
    </w:rPr>
  </w:style>
  <w:style w:type="character" w:styleId="Strong">
    <w:name w:val="Strong"/>
    <w:uiPriority w:val="22"/>
    <w:qFormat/>
    <w:rsid w:val="00E222E4"/>
    <w:rPr>
      <w:b/>
      <w:bCs/>
    </w:rPr>
  </w:style>
  <w:style w:type="table" w:styleId="TableGrid">
    <w:name w:val="Table Grid"/>
    <w:basedOn w:val="TableNormal"/>
    <w:uiPriority w:val="39"/>
    <w:rsid w:val="00E222E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E222E4"/>
    <w:rPr>
      <w:rFonts w:ascii="Times New Roman" w:eastAsia="Times New Roman" w:hAnsi="Times New Roman"/>
      <w:sz w:val="20"/>
      <w:szCs w:val="20"/>
    </w:rPr>
  </w:style>
  <w:style w:type="character" w:customStyle="1" w:styleId="FootnoteTextChar">
    <w:name w:val="Footnote Text Char"/>
    <w:link w:val="FootnoteText"/>
    <w:uiPriority w:val="99"/>
    <w:rsid w:val="00E222E4"/>
    <w:rPr>
      <w:rFonts w:ascii="Times New Roman" w:eastAsia="Times New Roman" w:hAnsi="Times New Roman"/>
    </w:rPr>
  </w:style>
  <w:style w:type="character" w:styleId="FootnoteReference">
    <w:name w:val="footnote reference"/>
    <w:uiPriority w:val="99"/>
    <w:unhideWhenUsed/>
    <w:rsid w:val="00E222E4"/>
    <w:rPr>
      <w:vertAlign w:val="superscript"/>
    </w:rPr>
  </w:style>
  <w:style w:type="paragraph" w:styleId="NormalWeb">
    <w:name w:val="Normal (Web)"/>
    <w:basedOn w:val="Normal"/>
    <w:uiPriority w:val="99"/>
    <w:unhideWhenUsed/>
    <w:rsid w:val="00E222E4"/>
    <w:pPr>
      <w:spacing w:before="100" w:beforeAutospacing="1" w:after="100" w:afterAutospacing="1"/>
    </w:pPr>
    <w:rPr>
      <w:rFonts w:ascii="Times New Roman" w:eastAsia="Times New Roman" w:hAnsi="Times New Roman"/>
      <w:lang w:val="en-US"/>
    </w:rPr>
  </w:style>
  <w:style w:type="paragraph" w:customStyle="1" w:styleId="GridTable31">
    <w:name w:val="Grid Table 31"/>
    <w:basedOn w:val="Heading1"/>
    <w:next w:val="Normal"/>
    <w:uiPriority w:val="39"/>
    <w:unhideWhenUsed/>
    <w:qFormat/>
    <w:rsid w:val="00E222E4"/>
    <w:pPr>
      <w:keepLines/>
      <w:spacing w:before="480" w:line="276" w:lineRule="auto"/>
      <w:outlineLvl w:val="9"/>
    </w:pPr>
    <w:rPr>
      <w:rFonts w:ascii="Cambria" w:hAnsi="Cambria" w:cs="Times New Roman"/>
      <w:b/>
      <w:bCs/>
      <w:smallCaps w:val="0"/>
      <w:color w:val="365F91"/>
      <w:sz w:val="28"/>
      <w:szCs w:val="28"/>
      <w:lang w:val="en-US"/>
    </w:rPr>
  </w:style>
  <w:style w:type="paragraph" w:styleId="TOC1">
    <w:name w:val="toc 1"/>
    <w:basedOn w:val="Normal"/>
    <w:next w:val="Normal"/>
    <w:autoRedefine/>
    <w:uiPriority w:val="39"/>
    <w:unhideWhenUsed/>
    <w:rsid w:val="00E222E4"/>
    <w:pPr>
      <w:spacing w:before="240" w:after="120"/>
    </w:pPr>
    <w:rPr>
      <w:rFonts w:eastAsia="Times New Roman"/>
      <w:b/>
      <w:caps/>
      <w:sz w:val="22"/>
      <w:szCs w:val="22"/>
      <w:u w:val="single"/>
    </w:rPr>
  </w:style>
  <w:style w:type="paragraph" w:styleId="TOC2">
    <w:name w:val="toc 2"/>
    <w:basedOn w:val="Normal"/>
    <w:next w:val="Normal"/>
    <w:autoRedefine/>
    <w:uiPriority w:val="39"/>
    <w:unhideWhenUsed/>
    <w:rsid w:val="00E222E4"/>
    <w:rPr>
      <w:rFonts w:eastAsia="Times New Roman"/>
      <w:b/>
      <w:smallCaps/>
      <w:sz w:val="22"/>
      <w:szCs w:val="22"/>
    </w:rPr>
  </w:style>
  <w:style w:type="paragraph" w:styleId="TOC3">
    <w:name w:val="toc 3"/>
    <w:basedOn w:val="Normal"/>
    <w:next w:val="Normal"/>
    <w:autoRedefine/>
    <w:uiPriority w:val="39"/>
    <w:unhideWhenUsed/>
    <w:rsid w:val="00E222E4"/>
    <w:rPr>
      <w:rFonts w:eastAsia="Times New Roman"/>
      <w:smallCaps/>
      <w:sz w:val="22"/>
      <w:szCs w:val="22"/>
    </w:rPr>
  </w:style>
  <w:style w:type="character" w:styleId="CommentReference">
    <w:name w:val="annotation reference"/>
    <w:uiPriority w:val="99"/>
    <w:semiHidden/>
    <w:unhideWhenUsed/>
    <w:rsid w:val="00E222E4"/>
    <w:rPr>
      <w:sz w:val="16"/>
      <w:szCs w:val="16"/>
    </w:rPr>
  </w:style>
  <w:style w:type="paragraph" w:styleId="CommentText">
    <w:name w:val="annotation text"/>
    <w:basedOn w:val="Normal"/>
    <w:link w:val="CommentTextChar"/>
    <w:uiPriority w:val="99"/>
    <w:unhideWhenUsed/>
    <w:rsid w:val="00E222E4"/>
    <w:rPr>
      <w:rFonts w:ascii="Times New Roman" w:eastAsia="Times New Roman" w:hAnsi="Times New Roman"/>
      <w:sz w:val="20"/>
      <w:szCs w:val="20"/>
    </w:rPr>
  </w:style>
  <w:style w:type="character" w:customStyle="1" w:styleId="CommentTextChar">
    <w:name w:val="Comment Text Char"/>
    <w:link w:val="CommentText"/>
    <w:uiPriority w:val="99"/>
    <w:rsid w:val="00E222E4"/>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222E4"/>
    <w:rPr>
      <w:b/>
      <w:bCs/>
    </w:rPr>
  </w:style>
  <w:style w:type="character" w:customStyle="1" w:styleId="CommentSubjectChar">
    <w:name w:val="Comment Subject Char"/>
    <w:link w:val="CommentSubject"/>
    <w:uiPriority w:val="99"/>
    <w:semiHidden/>
    <w:rsid w:val="00E222E4"/>
    <w:rPr>
      <w:rFonts w:ascii="Times New Roman" w:eastAsia="Times New Roman" w:hAnsi="Times New Roman"/>
      <w:b/>
      <w:bCs/>
    </w:rPr>
  </w:style>
  <w:style w:type="paragraph" w:customStyle="1" w:styleId="Body">
    <w:name w:val="Body"/>
    <w:rsid w:val="00E222E4"/>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styleId="FollowedHyperlink">
    <w:name w:val="FollowedHyperlink"/>
    <w:uiPriority w:val="99"/>
    <w:semiHidden/>
    <w:unhideWhenUsed/>
    <w:rsid w:val="00E222E4"/>
    <w:rPr>
      <w:color w:val="800080"/>
      <w:u w:val="single"/>
    </w:rPr>
  </w:style>
  <w:style w:type="paragraph" w:styleId="TOC4">
    <w:name w:val="toc 4"/>
    <w:basedOn w:val="Normal"/>
    <w:next w:val="Normal"/>
    <w:autoRedefine/>
    <w:uiPriority w:val="39"/>
    <w:unhideWhenUsed/>
    <w:rsid w:val="00E222E4"/>
    <w:rPr>
      <w:rFonts w:eastAsia="Times New Roman"/>
      <w:sz w:val="22"/>
      <w:szCs w:val="22"/>
    </w:rPr>
  </w:style>
  <w:style w:type="paragraph" w:styleId="TOC5">
    <w:name w:val="toc 5"/>
    <w:basedOn w:val="Normal"/>
    <w:next w:val="Normal"/>
    <w:autoRedefine/>
    <w:uiPriority w:val="39"/>
    <w:unhideWhenUsed/>
    <w:rsid w:val="00E222E4"/>
    <w:rPr>
      <w:rFonts w:eastAsia="Times New Roman"/>
      <w:sz w:val="22"/>
      <w:szCs w:val="22"/>
    </w:rPr>
  </w:style>
  <w:style w:type="paragraph" w:styleId="TOC6">
    <w:name w:val="toc 6"/>
    <w:basedOn w:val="Normal"/>
    <w:next w:val="Normal"/>
    <w:autoRedefine/>
    <w:uiPriority w:val="39"/>
    <w:unhideWhenUsed/>
    <w:rsid w:val="00E222E4"/>
    <w:rPr>
      <w:rFonts w:eastAsia="Times New Roman"/>
      <w:sz w:val="22"/>
      <w:szCs w:val="22"/>
    </w:rPr>
  </w:style>
  <w:style w:type="paragraph" w:styleId="TOC7">
    <w:name w:val="toc 7"/>
    <w:basedOn w:val="Normal"/>
    <w:next w:val="Normal"/>
    <w:autoRedefine/>
    <w:uiPriority w:val="39"/>
    <w:unhideWhenUsed/>
    <w:rsid w:val="00E222E4"/>
    <w:rPr>
      <w:rFonts w:eastAsia="Times New Roman"/>
      <w:sz w:val="22"/>
      <w:szCs w:val="22"/>
    </w:rPr>
  </w:style>
  <w:style w:type="paragraph" w:styleId="TOC8">
    <w:name w:val="toc 8"/>
    <w:basedOn w:val="Normal"/>
    <w:next w:val="Normal"/>
    <w:autoRedefine/>
    <w:uiPriority w:val="39"/>
    <w:unhideWhenUsed/>
    <w:rsid w:val="00E222E4"/>
    <w:rPr>
      <w:rFonts w:eastAsia="Times New Roman"/>
      <w:sz w:val="22"/>
      <w:szCs w:val="22"/>
    </w:rPr>
  </w:style>
  <w:style w:type="paragraph" w:styleId="TOC9">
    <w:name w:val="toc 9"/>
    <w:basedOn w:val="Normal"/>
    <w:next w:val="Normal"/>
    <w:autoRedefine/>
    <w:uiPriority w:val="39"/>
    <w:unhideWhenUsed/>
    <w:rsid w:val="00E222E4"/>
    <w:rPr>
      <w:rFonts w:eastAsia="Times New Roman"/>
      <w:sz w:val="22"/>
      <w:szCs w:val="22"/>
    </w:rPr>
  </w:style>
  <w:style w:type="paragraph" w:customStyle="1" w:styleId="MediumGrid21">
    <w:name w:val="Medium Grid 21"/>
    <w:rsid w:val="00E222E4"/>
    <w:pPr>
      <w:pBdr>
        <w:top w:val="nil"/>
        <w:left w:val="nil"/>
        <w:bottom w:val="nil"/>
        <w:right w:val="nil"/>
        <w:between w:val="nil"/>
        <w:bar w:val="nil"/>
      </w:pBdr>
      <w:jc w:val="both"/>
    </w:pPr>
    <w:rPr>
      <w:rFonts w:ascii="Calibri" w:eastAsia="Calibri" w:hAnsi="Calibri" w:cs="Calibri"/>
      <w:color w:val="000000"/>
      <w:sz w:val="22"/>
      <w:szCs w:val="22"/>
      <w:u w:color="000000"/>
      <w:bdr w:val="nil"/>
      <w:lang w:eastAsia="en-CA"/>
    </w:rPr>
  </w:style>
  <w:style w:type="numbering" w:customStyle="1" w:styleId="ImportedStyle106">
    <w:name w:val="Imported Style 106"/>
    <w:rsid w:val="00E222E4"/>
    <w:pPr>
      <w:numPr>
        <w:numId w:val="1"/>
      </w:numPr>
    </w:pPr>
  </w:style>
  <w:style w:type="paragraph" w:customStyle="1" w:styleId="LightGrid-Accent31">
    <w:name w:val="Light Grid - Accent 31"/>
    <w:aliases w:val="List Bulet,AB List 1,Bullet Points,ProcessA,Liste couleur - Accent 1,Liste couleur - Accent 14,COMESA Text 2,Standard 12 pt,Paragraphe de liste rapport atelier Mada,Heading II,Number Bullets,List Bullet Mary,normal,Normal1,Norma"/>
    <w:basedOn w:val="Normal"/>
    <w:link w:val="LightGrid-Accent3Char"/>
    <w:uiPriority w:val="34"/>
    <w:qFormat/>
    <w:rsid w:val="00E222E4"/>
    <w:pPr>
      <w:ind w:left="720"/>
      <w:contextualSpacing/>
    </w:pPr>
    <w:rPr>
      <w:rFonts w:ascii="Times" w:eastAsia="Calibri" w:hAnsi="Times"/>
      <w:sz w:val="20"/>
      <w:szCs w:val="20"/>
    </w:rPr>
  </w:style>
  <w:style w:type="table" w:customStyle="1" w:styleId="PlainTable31">
    <w:name w:val="Plain Table 31"/>
    <w:basedOn w:val="TableNormal"/>
    <w:uiPriority w:val="19"/>
    <w:qFormat/>
    <w:rsid w:val="00E222E4"/>
    <w:rPr>
      <w:rFonts w:ascii="Calibri" w:eastAsia="Calibri" w:hAnsi="Calibri"/>
      <w:color w:val="000000"/>
    </w:rPr>
    <w:tblPr>
      <w:tblStyleRowBandSize w:val="1"/>
      <w:tblStyleColBandSize w:val="1"/>
      <w:tblBorders>
        <w:top w:val="single" w:sz="8" w:space="0" w:color="F79646"/>
        <w:bottom w:val="single" w:sz="8" w:space="0" w:color="F79646"/>
      </w:tblBorders>
    </w:tblPr>
    <w:tblStylePr w:type="firstRow">
      <w:rPr>
        <w:rFonts w:ascii="Tms Rmn" w:eastAsia="MS Gothic" w:hAnsi="Tms Rm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PlainTable41">
    <w:name w:val="Plain Table 41"/>
    <w:basedOn w:val="TableNormal"/>
    <w:uiPriority w:val="21"/>
    <w:qFormat/>
    <w:rsid w:val="00E222E4"/>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3-Accent2">
    <w:name w:val="Medium Grid 3 Accent 2"/>
    <w:basedOn w:val="TableNormal"/>
    <w:uiPriority w:val="30"/>
    <w:qFormat/>
    <w:rsid w:val="00E222E4"/>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BookTitle1">
    <w:name w:val="Book Title1"/>
    <w:basedOn w:val="TableNormal"/>
    <w:uiPriority w:val="60"/>
    <w:qFormat/>
    <w:rsid w:val="00E222E4"/>
    <w:rPr>
      <w:rFonts w:ascii="Calibri" w:eastAsia="Calibri" w:hAnsi="Calibri"/>
      <w:color w:val="000000"/>
    </w:rPr>
    <w:tblPr>
      <w:tblStyleRowBandSize w:val="1"/>
      <w:tblStyleColBandSize w:val="1"/>
      <w:tblBorders>
        <w:top w:val="single" w:sz="8" w:space="0" w:color="4BACC6"/>
        <w:bottom w:val="single" w:sz="8" w:space="0" w:color="4BACC6"/>
      </w:tblBorders>
    </w:tblPr>
    <w:tblStylePr w:type="firstRow">
      <w:rPr>
        <w:rFonts w:ascii="Tms Rmn" w:eastAsia="MS Gothic" w:hAnsi="Tms Rm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Shading2-Accent5">
    <w:name w:val="Medium Shading 2 Accent 5"/>
    <w:basedOn w:val="TableNormal"/>
    <w:uiPriority w:val="60"/>
    <w:rsid w:val="00E222E4"/>
    <w:rPr>
      <w:rFonts w:ascii="Calibri" w:eastAsia="Calibri" w:hAnsi="Calibri"/>
      <w:color w:val="000000"/>
    </w:rPr>
    <w:tblPr>
      <w:tblStyleRowBandSize w:val="1"/>
      <w:tblStyleColBandSize w:val="1"/>
      <w:tblBorders>
        <w:top w:val="single" w:sz="8" w:space="0" w:color="9BBB59"/>
        <w:bottom w:val="single" w:sz="8" w:space="0" w:color="9BBB59"/>
      </w:tblBorders>
    </w:tblPr>
    <w:tblStylePr w:type="firstRow">
      <w:rPr>
        <w:rFonts w:ascii="Tms Rmn" w:eastAsia="MS Gothic" w:hAnsi="Tms Rm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2-Accent3">
    <w:name w:val="Medium List 2 Accent 3"/>
    <w:basedOn w:val="TableNormal"/>
    <w:uiPriority w:val="62"/>
    <w:rsid w:val="00E222E4"/>
    <w:rPr>
      <w:rFonts w:ascii="Calibri" w:eastAsia="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OCHeading1">
    <w:name w:val="TOC Heading1"/>
    <w:basedOn w:val="TableNormal"/>
    <w:uiPriority w:val="62"/>
    <w:qFormat/>
    <w:rsid w:val="00E222E4"/>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PlainTable11">
    <w:name w:val="Plain Table 11"/>
    <w:basedOn w:val="TableNormal"/>
    <w:uiPriority w:val="41"/>
    <w:rsid w:val="00093A90"/>
    <w:rPr>
      <w:rFonts w:ascii="Calibri Light" w:eastAsia="Times New Roman" w:hAnsi="Calibri Light"/>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ediumGrid2-Accent11">
    <w:name w:val="Medium Grid 2 - Accent 11"/>
    <w:link w:val="MediumGrid2-Accent1Char"/>
    <w:qFormat/>
    <w:rsid w:val="003D0F47"/>
    <w:rPr>
      <w:rFonts w:ascii="Calibri" w:eastAsia="Calibri" w:hAnsi="Calibri"/>
      <w:sz w:val="24"/>
      <w:szCs w:val="24"/>
      <w:lang w:val="en-GB"/>
    </w:rPr>
  </w:style>
  <w:style w:type="character" w:customStyle="1" w:styleId="MediumGrid2-Accent1Char">
    <w:name w:val="Medium Grid 2 - Accent 1 Char"/>
    <w:link w:val="MediumGrid2-Accent11"/>
    <w:rsid w:val="00D66B60"/>
    <w:rPr>
      <w:rFonts w:ascii="Calibri" w:eastAsia="Calibri" w:hAnsi="Calibri"/>
      <w:sz w:val="24"/>
      <w:szCs w:val="24"/>
    </w:rPr>
  </w:style>
  <w:style w:type="character" w:customStyle="1" w:styleId="LightGrid-Accent3Char">
    <w:name w:val="Light Grid - Accent 3 Char"/>
    <w:aliases w:val="List Bulet Char,AB List 1 Char,Bullet Points Char,ProcessA Char,Liste couleur - Accent 1 Char,Liste couleur - Accent 14 Char,COMESA Text 2 Char,Standard 12 pt Char,Paragraphe de liste rapport atelier Mada Char,Heading II Char"/>
    <w:link w:val="LightGrid-Accent31"/>
    <w:uiPriority w:val="34"/>
    <w:locked/>
    <w:rsid w:val="005316FF"/>
    <w:rPr>
      <w:rFonts w:ascii="Times" w:eastAsia="Calibri" w:hAnsi="Times"/>
    </w:rPr>
  </w:style>
  <w:style w:type="paragraph" w:customStyle="1" w:styleId="yiv9133051297msonormal">
    <w:name w:val="yiv9133051297msonormal"/>
    <w:basedOn w:val="Normal"/>
    <w:rsid w:val="0032751F"/>
    <w:pPr>
      <w:spacing w:before="100" w:beforeAutospacing="1" w:after="100" w:afterAutospacing="1"/>
    </w:pPr>
    <w:rPr>
      <w:rFonts w:ascii="Times New Roman" w:eastAsia="Times New Roman" w:hAnsi="Times New Roman"/>
      <w:lang w:val="en-US"/>
    </w:rPr>
  </w:style>
  <w:style w:type="paragraph" w:customStyle="1" w:styleId="MediumGrid1-Accent21">
    <w:name w:val="Medium Grid 1 - Accent 21"/>
    <w:aliases w:val="Normal2"/>
    <w:basedOn w:val="Normal"/>
    <w:uiPriority w:val="34"/>
    <w:qFormat/>
    <w:rsid w:val="00DE6B9E"/>
    <w:pPr>
      <w:ind w:left="720"/>
      <w:contextualSpacing/>
    </w:pPr>
    <w:rPr>
      <w:rFonts w:ascii="Times" w:eastAsia="Calibri" w:hAnsi="Times"/>
      <w:sz w:val="20"/>
      <w:szCs w:val="20"/>
    </w:rPr>
  </w:style>
  <w:style w:type="paragraph" w:customStyle="1" w:styleId="MediumList2-Accent21">
    <w:name w:val="Medium List 2 - Accent 21"/>
    <w:hidden/>
    <w:uiPriority w:val="99"/>
    <w:semiHidden/>
    <w:rsid w:val="008E5FAE"/>
    <w:rPr>
      <w:sz w:val="24"/>
      <w:szCs w:val="24"/>
      <w:lang w:val="en-GB"/>
    </w:rPr>
  </w:style>
  <w:style w:type="character" w:customStyle="1" w:styleId="MediumGrid2Char">
    <w:name w:val="Medium Grid 2 Char"/>
    <w:link w:val="MediumGrid22"/>
    <w:locked/>
    <w:rsid w:val="007F5C35"/>
    <w:rPr>
      <w:rFonts w:ascii="Calibri" w:eastAsia="Calibri" w:hAnsi="Calibri" w:cs="Calibri"/>
      <w:sz w:val="24"/>
      <w:szCs w:val="24"/>
    </w:rPr>
  </w:style>
  <w:style w:type="paragraph" w:customStyle="1" w:styleId="MediumGrid22">
    <w:name w:val="Medium Grid 22"/>
    <w:link w:val="MediumGrid2Char"/>
    <w:qFormat/>
    <w:rsid w:val="007F5C35"/>
    <w:rPr>
      <w:rFonts w:ascii="Calibri" w:eastAsia="Calibri" w:hAnsi="Calibri" w:cs="Calibri"/>
      <w:sz w:val="24"/>
      <w:szCs w:val="24"/>
      <w:lang w:val="en-GB" w:eastAsia="en-GB"/>
    </w:rPr>
  </w:style>
  <w:style w:type="paragraph" w:customStyle="1" w:styleId="MediumShading1-Accent11">
    <w:name w:val="Medium Shading 1 - Accent 11"/>
    <w:qFormat/>
    <w:rsid w:val="007D40C5"/>
    <w:rPr>
      <w:rFonts w:ascii="Calibri" w:eastAsia="Calibri" w:hAnsi="Calibri"/>
      <w:sz w:val="24"/>
      <w:szCs w:val="24"/>
      <w:lang w:val="en-GB"/>
    </w:rPr>
  </w:style>
  <w:style w:type="table" w:customStyle="1" w:styleId="Tableausimple31">
    <w:name w:val="Tableau simple 31"/>
    <w:basedOn w:val="TableNormal"/>
    <w:uiPriority w:val="19"/>
    <w:qFormat/>
    <w:rsid w:val="00FC4628"/>
    <w:rPr>
      <w:rFonts w:ascii="Calibri" w:eastAsia="Calibri" w:hAnsi="Calibri"/>
      <w:color w:val="000000"/>
    </w:rPr>
    <w:tblPr>
      <w:tblStyleRowBandSize w:val="1"/>
      <w:tblStyleColBandSize w:val="1"/>
      <w:tblBorders>
        <w:top w:val="single" w:sz="8" w:space="0" w:color="F79646"/>
        <w:bottom w:val="single" w:sz="8" w:space="0" w:color="F79646"/>
      </w:tblBorders>
    </w:tblPr>
    <w:tblStylePr w:type="firstRow">
      <w:rPr>
        <w:rFonts w:ascii="Tms Rmn" w:eastAsia="MS Gothic" w:hAnsi="Tms Rm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Tableausimple41">
    <w:name w:val="Tableau simple 41"/>
    <w:basedOn w:val="TableNormal"/>
    <w:uiPriority w:val="21"/>
    <w:qFormat/>
    <w:rsid w:val="00FC4628"/>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Tableausimple11">
    <w:name w:val="Tableau simple 11"/>
    <w:basedOn w:val="TableNormal"/>
    <w:uiPriority w:val="41"/>
    <w:rsid w:val="00FC4628"/>
    <w:rPr>
      <w:rFonts w:ascii="Calibri Light" w:eastAsia="Times New Roman" w:hAnsi="Calibri Light"/>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Paragraph">
    <w:name w:val="List Paragraph"/>
    <w:basedOn w:val="Normal"/>
    <w:uiPriority w:val="72"/>
    <w:qFormat/>
    <w:rsid w:val="00FC4628"/>
    <w:pPr>
      <w:ind w:left="720"/>
      <w:contextualSpacing/>
    </w:pPr>
  </w:style>
  <w:style w:type="table" w:customStyle="1" w:styleId="PlainTable310">
    <w:name w:val="Plain Table 31"/>
    <w:basedOn w:val="TableNormal"/>
    <w:uiPriority w:val="19"/>
    <w:qFormat/>
    <w:rsid w:val="006D23BE"/>
    <w:rPr>
      <w:rFonts w:ascii="Calibri" w:eastAsia="Calibri" w:hAnsi="Calibri"/>
      <w:color w:val="000000"/>
    </w:rPr>
    <w:tblPr>
      <w:tblStyleRowBandSize w:val="1"/>
      <w:tblStyleColBandSize w:val="1"/>
      <w:tblBorders>
        <w:top w:val="single" w:sz="8" w:space="0" w:color="F79646"/>
        <w:bottom w:val="single" w:sz="8" w:space="0" w:color="F79646"/>
      </w:tblBorders>
    </w:tblPr>
    <w:tblStylePr w:type="firstRow">
      <w:rPr>
        <w:rFonts w:ascii="Tms Rmn" w:eastAsia="MS Gothic" w:hAnsi="Tms Rm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PlainTable410">
    <w:name w:val="Plain Table 41"/>
    <w:basedOn w:val="TableNormal"/>
    <w:uiPriority w:val="21"/>
    <w:qFormat/>
    <w:rsid w:val="006D23BE"/>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PlainTable110">
    <w:name w:val="Plain Table 11"/>
    <w:basedOn w:val="TableNormal"/>
    <w:uiPriority w:val="41"/>
    <w:rsid w:val="006D23BE"/>
    <w:rPr>
      <w:rFonts w:ascii="Calibri Light" w:eastAsia="Times New Roman" w:hAnsi="Calibri Light"/>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horttext">
    <w:name w:val="short_text"/>
    <w:basedOn w:val="DefaultParagraphFont"/>
    <w:rsid w:val="006D23BE"/>
  </w:style>
  <w:style w:type="character" w:customStyle="1" w:styleId="tagtrans">
    <w:name w:val="tag_trans"/>
    <w:basedOn w:val="DefaultParagraphFont"/>
    <w:rsid w:val="006D23BE"/>
  </w:style>
  <w:style w:type="character" w:customStyle="1" w:styleId="Quote1">
    <w:name w:val="Quote1"/>
    <w:basedOn w:val="DefaultParagraphFont"/>
    <w:rsid w:val="006D23BE"/>
  </w:style>
  <w:style w:type="character" w:customStyle="1" w:styleId="lbl">
    <w:name w:val="lbl"/>
    <w:basedOn w:val="DefaultParagraphFont"/>
    <w:rsid w:val="006D23BE"/>
  </w:style>
  <w:style w:type="character" w:customStyle="1" w:styleId="alt-edited">
    <w:name w:val="alt-edited"/>
    <w:rsid w:val="006D23BE"/>
  </w:style>
  <w:style w:type="paragraph" w:customStyle="1" w:styleId="ColorfulList-Accent11">
    <w:name w:val="Colorful List - Accent 11"/>
    <w:basedOn w:val="Normal"/>
    <w:uiPriority w:val="34"/>
    <w:qFormat/>
    <w:rsid w:val="006D23BE"/>
    <w:pPr>
      <w:ind w:left="720"/>
      <w:contextualSpacing/>
    </w:pPr>
    <w:rPr>
      <w:rFonts w:ascii="Times" w:eastAsia="Calibri" w:hAnsi="Times"/>
      <w:sz w:val="20"/>
      <w:szCs w:val="20"/>
      <w:lang w:val="fr-FR"/>
    </w:rPr>
  </w:style>
  <w:style w:type="paragraph" w:styleId="BodyText">
    <w:name w:val="Body Text"/>
    <w:basedOn w:val="Normal"/>
    <w:link w:val="BodyTextChar"/>
    <w:semiHidden/>
    <w:rsid w:val="006D23BE"/>
    <w:pPr>
      <w:ind w:right="-851"/>
    </w:pPr>
    <w:rPr>
      <w:rFonts w:ascii="Times New Roman" w:eastAsia="Times New Roman" w:hAnsi="Times New Roman"/>
      <w:sz w:val="28"/>
      <w:szCs w:val="20"/>
      <w:lang w:val="fr-FR"/>
    </w:rPr>
  </w:style>
  <w:style w:type="character" w:customStyle="1" w:styleId="BodyTextChar">
    <w:name w:val="Body Text Char"/>
    <w:basedOn w:val="DefaultParagraphFont"/>
    <w:link w:val="BodyText"/>
    <w:semiHidden/>
    <w:rsid w:val="006D23BE"/>
    <w:rPr>
      <w:rFonts w:ascii="Times New Roman" w:eastAsia="Times New Roman" w:hAnsi="Times New Roman"/>
      <w:sz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568">
      <w:bodyDiv w:val="1"/>
      <w:marLeft w:val="0"/>
      <w:marRight w:val="0"/>
      <w:marTop w:val="0"/>
      <w:marBottom w:val="0"/>
      <w:divBdr>
        <w:top w:val="none" w:sz="0" w:space="0" w:color="auto"/>
        <w:left w:val="none" w:sz="0" w:space="0" w:color="auto"/>
        <w:bottom w:val="none" w:sz="0" w:space="0" w:color="auto"/>
        <w:right w:val="none" w:sz="0" w:space="0" w:color="auto"/>
      </w:divBdr>
      <w:divsChild>
        <w:div w:id="53746907">
          <w:marLeft w:val="547"/>
          <w:marRight w:val="0"/>
          <w:marTop w:val="82"/>
          <w:marBottom w:val="0"/>
          <w:divBdr>
            <w:top w:val="none" w:sz="0" w:space="0" w:color="auto"/>
            <w:left w:val="none" w:sz="0" w:space="0" w:color="auto"/>
            <w:bottom w:val="none" w:sz="0" w:space="0" w:color="auto"/>
            <w:right w:val="none" w:sz="0" w:space="0" w:color="auto"/>
          </w:divBdr>
        </w:div>
        <w:div w:id="974026453">
          <w:marLeft w:val="547"/>
          <w:marRight w:val="0"/>
          <w:marTop w:val="82"/>
          <w:marBottom w:val="0"/>
          <w:divBdr>
            <w:top w:val="none" w:sz="0" w:space="0" w:color="auto"/>
            <w:left w:val="none" w:sz="0" w:space="0" w:color="auto"/>
            <w:bottom w:val="none" w:sz="0" w:space="0" w:color="auto"/>
            <w:right w:val="none" w:sz="0" w:space="0" w:color="auto"/>
          </w:divBdr>
        </w:div>
        <w:div w:id="1447650921">
          <w:marLeft w:val="547"/>
          <w:marRight w:val="0"/>
          <w:marTop w:val="82"/>
          <w:marBottom w:val="0"/>
          <w:divBdr>
            <w:top w:val="none" w:sz="0" w:space="0" w:color="auto"/>
            <w:left w:val="none" w:sz="0" w:space="0" w:color="auto"/>
            <w:bottom w:val="none" w:sz="0" w:space="0" w:color="auto"/>
            <w:right w:val="none" w:sz="0" w:space="0" w:color="auto"/>
          </w:divBdr>
        </w:div>
        <w:div w:id="1615016153">
          <w:marLeft w:val="547"/>
          <w:marRight w:val="0"/>
          <w:marTop w:val="82"/>
          <w:marBottom w:val="0"/>
          <w:divBdr>
            <w:top w:val="none" w:sz="0" w:space="0" w:color="auto"/>
            <w:left w:val="none" w:sz="0" w:space="0" w:color="auto"/>
            <w:bottom w:val="none" w:sz="0" w:space="0" w:color="auto"/>
            <w:right w:val="none" w:sz="0" w:space="0" w:color="auto"/>
          </w:divBdr>
        </w:div>
      </w:divsChild>
    </w:div>
    <w:div w:id="23604765">
      <w:bodyDiv w:val="1"/>
      <w:marLeft w:val="0"/>
      <w:marRight w:val="0"/>
      <w:marTop w:val="0"/>
      <w:marBottom w:val="0"/>
      <w:divBdr>
        <w:top w:val="none" w:sz="0" w:space="0" w:color="auto"/>
        <w:left w:val="none" w:sz="0" w:space="0" w:color="auto"/>
        <w:bottom w:val="none" w:sz="0" w:space="0" w:color="auto"/>
        <w:right w:val="none" w:sz="0" w:space="0" w:color="auto"/>
      </w:divBdr>
      <w:divsChild>
        <w:div w:id="649558561">
          <w:marLeft w:val="547"/>
          <w:marRight w:val="0"/>
          <w:marTop w:val="154"/>
          <w:marBottom w:val="0"/>
          <w:divBdr>
            <w:top w:val="none" w:sz="0" w:space="0" w:color="auto"/>
            <w:left w:val="none" w:sz="0" w:space="0" w:color="auto"/>
            <w:bottom w:val="none" w:sz="0" w:space="0" w:color="auto"/>
            <w:right w:val="none" w:sz="0" w:space="0" w:color="auto"/>
          </w:divBdr>
        </w:div>
        <w:div w:id="1278029128">
          <w:marLeft w:val="547"/>
          <w:marRight w:val="0"/>
          <w:marTop w:val="154"/>
          <w:marBottom w:val="0"/>
          <w:divBdr>
            <w:top w:val="none" w:sz="0" w:space="0" w:color="auto"/>
            <w:left w:val="none" w:sz="0" w:space="0" w:color="auto"/>
            <w:bottom w:val="none" w:sz="0" w:space="0" w:color="auto"/>
            <w:right w:val="none" w:sz="0" w:space="0" w:color="auto"/>
          </w:divBdr>
        </w:div>
      </w:divsChild>
    </w:div>
    <w:div w:id="57484785">
      <w:bodyDiv w:val="1"/>
      <w:marLeft w:val="0"/>
      <w:marRight w:val="0"/>
      <w:marTop w:val="0"/>
      <w:marBottom w:val="0"/>
      <w:divBdr>
        <w:top w:val="none" w:sz="0" w:space="0" w:color="auto"/>
        <w:left w:val="none" w:sz="0" w:space="0" w:color="auto"/>
        <w:bottom w:val="none" w:sz="0" w:space="0" w:color="auto"/>
        <w:right w:val="none" w:sz="0" w:space="0" w:color="auto"/>
      </w:divBdr>
    </w:div>
    <w:div w:id="59713687">
      <w:bodyDiv w:val="1"/>
      <w:marLeft w:val="0"/>
      <w:marRight w:val="0"/>
      <w:marTop w:val="0"/>
      <w:marBottom w:val="0"/>
      <w:divBdr>
        <w:top w:val="none" w:sz="0" w:space="0" w:color="auto"/>
        <w:left w:val="none" w:sz="0" w:space="0" w:color="auto"/>
        <w:bottom w:val="none" w:sz="0" w:space="0" w:color="auto"/>
        <w:right w:val="none" w:sz="0" w:space="0" w:color="auto"/>
      </w:divBdr>
    </w:div>
    <w:div w:id="66388833">
      <w:bodyDiv w:val="1"/>
      <w:marLeft w:val="0"/>
      <w:marRight w:val="0"/>
      <w:marTop w:val="0"/>
      <w:marBottom w:val="0"/>
      <w:divBdr>
        <w:top w:val="none" w:sz="0" w:space="0" w:color="auto"/>
        <w:left w:val="none" w:sz="0" w:space="0" w:color="auto"/>
        <w:bottom w:val="none" w:sz="0" w:space="0" w:color="auto"/>
        <w:right w:val="none" w:sz="0" w:space="0" w:color="auto"/>
      </w:divBdr>
      <w:divsChild>
        <w:div w:id="427427638">
          <w:marLeft w:val="547"/>
          <w:marRight w:val="0"/>
          <w:marTop w:val="96"/>
          <w:marBottom w:val="0"/>
          <w:divBdr>
            <w:top w:val="none" w:sz="0" w:space="0" w:color="auto"/>
            <w:left w:val="none" w:sz="0" w:space="0" w:color="auto"/>
            <w:bottom w:val="none" w:sz="0" w:space="0" w:color="auto"/>
            <w:right w:val="none" w:sz="0" w:space="0" w:color="auto"/>
          </w:divBdr>
        </w:div>
        <w:div w:id="728530679">
          <w:marLeft w:val="547"/>
          <w:marRight w:val="0"/>
          <w:marTop w:val="96"/>
          <w:marBottom w:val="0"/>
          <w:divBdr>
            <w:top w:val="none" w:sz="0" w:space="0" w:color="auto"/>
            <w:left w:val="none" w:sz="0" w:space="0" w:color="auto"/>
            <w:bottom w:val="none" w:sz="0" w:space="0" w:color="auto"/>
            <w:right w:val="none" w:sz="0" w:space="0" w:color="auto"/>
          </w:divBdr>
        </w:div>
      </w:divsChild>
    </w:div>
    <w:div w:id="73280758">
      <w:bodyDiv w:val="1"/>
      <w:marLeft w:val="0"/>
      <w:marRight w:val="0"/>
      <w:marTop w:val="0"/>
      <w:marBottom w:val="0"/>
      <w:divBdr>
        <w:top w:val="none" w:sz="0" w:space="0" w:color="auto"/>
        <w:left w:val="none" w:sz="0" w:space="0" w:color="auto"/>
        <w:bottom w:val="none" w:sz="0" w:space="0" w:color="auto"/>
        <w:right w:val="none" w:sz="0" w:space="0" w:color="auto"/>
      </w:divBdr>
      <w:divsChild>
        <w:div w:id="267592453">
          <w:marLeft w:val="547"/>
          <w:marRight w:val="0"/>
          <w:marTop w:val="96"/>
          <w:marBottom w:val="0"/>
          <w:divBdr>
            <w:top w:val="none" w:sz="0" w:space="0" w:color="auto"/>
            <w:left w:val="none" w:sz="0" w:space="0" w:color="auto"/>
            <w:bottom w:val="none" w:sz="0" w:space="0" w:color="auto"/>
            <w:right w:val="none" w:sz="0" w:space="0" w:color="auto"/>
          </w:divBdr>
        </w:div>
        <w:div w:id="1394697710">
          <w:marLeft w:val="547"/>
          <w:marRight w:val="0"/>
          <w:marTop w:val="77"/>
          <w:marBottom w:val="0"/>
          <w:divBdr>
            <w:top w:val="none" w:sz="0" w:space="0" w:color="auto"/>
            <w:left w:val="none" w:sz="0" w:space="0" w:color="auto"/>
            <w:bottom w:val="none" w:sz="0" w:space="0" w:color="auto"/>
            <w:right w:val="none" w:sz="0" w:space="0" w:color="auto"/>
          </w:divBdr>
        </w:div>
        <w:div w:id="1394889896">
          <w:marLeft w:val="547"/>
          <w:marRight w:val="0"/>
          <w:marTop w:val="96"/>
          <w:marBottom w:val="0"/>
          <w:divBdr>
            <w:top w:val="none" w:sz="0" w:space="0" w:color="auto"/>
            <w:left w:val="none" w:sz="0" w:space="0" w:color="auto"/>
            <w:bottom w:val="none" w:sz="0" w:space="0" w:color="auto"/>
            <w:right w:val="none" w:sz="0" w:space="0" w:color="auto"/>
          </w:divBdr>
        </w:div>
      </w:divsChild>
    </w:div>
    <w:div w:id="113334034">
      <w:bodyDiv w:val="1"/>
      <w:marLeft w:val="0"/>
      <w:marRight w:val="0"/>
      <w:marTop w:val="0"/>
      <w:marBottom w:val="0"/>
      <w:divBdr>
        <w:top w:val="none" w:sz="0" w:space="0" w:color="auto"/>
        <w:left w:val="none" w:sz="0" w:space="0" w:color="auto"/>
        <w:bottom w:val="none" w:sz="0" w:space="0" w:color="auto"/>
        <w:right w:val="none" w:sz="0" w:space="0" w:color="auto"/>
      </w:divBdr>
      <w:divsChild>
        <w:div w:id="47388134">
          <w:marLeft w:val="1166"/>
          <w:marRight w:val="0"/>
          <w:marTop w:val="115"/>
          <w:marBottom w:val="0"/>
          <w:divBdr>
            <w:top w:val="none" w:sz="0" w:space="0" w:color="auto"/>
            <w:left w:val="none" w:sz="0" w:space="0" w:color="auto"/>
            <w:bottom w:val="none" w:sz="0" w:space="0" w:color="auto"/>
            <w:right w:val="none" w:sz="0" w:space="0" w:color="auto"/>
          </w:divBdr>
        </w:div>
        <w:div w:id="332726512">
          <w:marLeft w:val="1166"/>
          <w:marRight w:val="0"/>
          <w:marTop w:val="115"/>
          <w:marBottom w:val="0"/>
          <w:divBdr>
            <w:top w:val="none" w:sz="0" w:space="0" w:color="auto"/>
            <w:left w:val="none" w:sz="0" w:space="0" w:color="auto"/>
            <w:bottom w:val="none" w:sz="0" w:space="0" w:color="auto"/>
            <w:right w:val="none" w:sz="0" w:space="0" w:color="auto"/>
          </w:divBdr>
        </w:div>
        <w:div w:id="429084462">
          <w:marLeft w:val="1166"/>
          <w:marRight w:val="0"/>
          <w:marTop w:val="115"/>
          <w:marBottom w:val="0"/>
          <w:divBdr>
            <w:top w:val="none" w:sz="0" w:space="0" w:color="auto"/>
            <w:left w:val="none" w:sz="0" w:space="0" w:color="auto"/>
            <w:bottom w:val="none" w:sz="0" w:space="0" w:color="auto"/>
            <w:right w:val="none" w:sz="0" w:space="0" w:color="auto"/>
          </w:divBdr>
        </w:div>
        <w:div w:id="555121372">
          <w:marLeft w:val="547"/>
          <w:marRight w:val="0"/>
          <w:marTop w:val="134"/>
          <w:marBottom w:val="0"/>
          <w:divBdr>
            <w:top w:val="none" w:sz="0" w:space="0" w:color="auto"/>
            <w:left w:val="none" w:sz="0" w:space="0" w:color="auto"/>
            <w:bottom w:val="none" w:sz="0" w:space="0" w:color="auto"/>
            <w:right w:val="none" w:sz="0" w:space="0" w:color="auto"/>
          </w:divBdr>
        </w:div>
        <w:div w:id="582030293">
          <w:marLeft w:val="1166"/>
          <w:marRight w:val="0"/>
          <w:marTop w:val="115"/>
          <w:marBottom w:val="0"/>
          <w:divBdr>
            <w:top w:val="none" w:sz="0" w:space="0" w:color="auto"/>
            <w:left w:val="none" w:sz="0" w:space="0" w:color="auto"/>
            <w:bottom w:val="none" w:sz="0" w:space="0" w:color="auto"/>
            <w:right w:val="none" w:sz="0" w:space="0" w:color="auto"/>
          </w:divBdr>
        </w:div>
        <w:div w:id="893930002">
          <w:marLeft w:val="1166"/>
          <w:marRight w:val="0"/>
          <w:marTop w:val="115"/>
          <w:marBottom w:val="0"/>
          <w:divBdr>
            <w:top w:val="none" w:sz="0" w:space="0" w:color="auto"/>
            <w:left w:val="none" w:sz="0" w:space="0" w:color="auto"/>
            <w:bottom w:val="none" w:sz="0" w:space="0" w:color="auto"/>
            <w:right w:val="none" w:sz="0" w:space="0" w:color="auto"/>
          </w:divBdr>
        </w:div>
        <w:div w:id="939987470">
          <w:marLeft w:val="547"/>
          <w:marRight w:val="0"/>
          <w:marTop w:val="134"/>
          <w:marBottom w:val="0"/>
          <w:divBdr>
            <w:top w:val="none" w:sz="0" w:space="0" w:color="auto"/>
            <w:left w:val="none" w:sz="0" w:space="0" w:color="auto"/>
            <w:bottom w:val="none" w:sz="0" w:space="0" w:color="auto"/>
            <w:right w:val="none" w:sz="0" w:space="0" w:color="auto"/>
          </w:divBdr>
        </w:div>
        <w:div w:id="1705057715">
          <w:marLeft w:val="1166"/>
          <w:marRight w:val="0"/>
          <w:marTop w:val="115"/>
          <w:marBottom w:val="0"/>
          <w:divBdr>
            <w:top w:val="none" w:sz="0" w:space="0" w:color="auto"/>
            <w:left w:val="none" w:sz="0" w:space="0" w:color="auto"/>
            <w:bottom w:val="none" w:sz="0" w:space="0" w:color="auto"/>
            <w:right w:val="none" w:sz="0" w:space="0" w:color="auto"/>
          </w:divBdr>
        </w:div>
      </w:divsChild>
    </w:div>
    <w:div w:id="155264848">
      <w:bodyDiv w:val="1"/>
      <w:marLeft w:val="0"/>
      <w:marRight w:val="0"/>
      <w:marTop w:val="0"/>
      <w:marBottom w:val="0"/>
      <w:divBdr>
        <w:top w:val="none" w:sz="0" w:space="0" w:color="auto"/>
        <w:left w:val="none" w:sz="0" w:space="0" w:color="auto"/>
        <w:bottom w:val="none" w:sz="0" w:space="0" w:color="auto"/>
        <w:right w:val="none" w:sz="0" w:space="0" w:color="auto"/>
      </w:divBdr>
      <w:divsChild>
        <w:div w:id="175390954">
          <w:marLeft w:val="547"/>
          <w:marRight w:val="0"/>
          <w:marTop w:val="130"/>
          <w:marBottom w:val="0"/>
          <w:divBdr>
            <w:top w:val="none" w:sz="0" w:space="0" w:color="auto"/>
            <w:left w:val="none" w:sz="0" w:space="0" w:color="auto"/>
            <w:bottom w:val="none" w:sz="0" w:space="0" w:color="auto"/>
            <w:right w:val="none" w:sz="0" w:space="0" w:color="auto"/>
          </w:divBdr>
        </w:div>
        <w:div w:id="379868144">
          <w:marLeft w:val="547"/>
          <w:marRight w:val="0"/>
          <w:marTop w:val="130"/>
          <w:marBottom w:val="0"/>
          <w:divBdr>
            <w:top w:val="none" w:sz="0" w:space="0" w:color="auto"/>
            <w:left w:val="none" w:sz="0" w:space="0" w:color="auto"/>
            <w:bottom w:val="none" w:sz="0" w:space="0" w:color="auto"/>
            <w:right w:val="none" w:sz="0" w:space="0" w:color="auto"/>
          </w:divBdr>
        </w:div>
        <w:div w:id="1013723598">
          <w:marLeft w:val="547"/>
          <w:marRight w:val="0"/>
          <w:marTop w:val="130"/>
          <w:marBottom w:val="0"/>
          <w:divBdr>
            <w:top w:val="none" w:sz="0" w:space="0" w:color="auto"/>
            <w:left w:val="none" w:sz="0" w:space="0" w:color="auto"/>
            <w:bottom w:val="none" w:sz="0" w:space="0" w:color="auto"/>
            <w:right w:val="none" w:sz="0" w:space="0" w:color="auto"/>
          </w:divBdr>
        </w:div>
        <w:div w:id="1565220834">
          <w:marLeft w:val="547"/>
          <w:marRight w:val="0"/>
          <w:marTop w:val="130"/>
          <w:marBottom w:val="0"/>
          <w:divBdr>
            <w:top w:val="none" w:sz="0" w:space="0" w:color="auto"/>
            <w:left w:val="none" w:sz="0" w:space="0" w:color="auto"/>
            <w:bottom w:val="none" w:sz="0" w:space="0" w:color="auto"/>
            <w:right w:val="none" w:sz="0" w:space="0" w:color="auto"/>
          </w:divBdr>
        </w:div>
      </w:divsChild>
    </w:div>
    <w:div w:id="157616472">
      <w:bodyDiv w:val="1"/>
      <w:marLeft w:val="0"/>
      <w:marRight w:val="0"/>
      <w:marTop w:val="0"/>
      <w:marBottom w:val="0"/>
      <w:divBdr>
        <w:top w:val="none" w:sz="0" w:space="0" w:color="auto"/>
        <w:left w:val="none" w:sz="0" w:space="0" w:color="auto"/>
        <w:bottom w:val="none" w:sz="0" w:space="0" w:color="auto"/>
        <w:right w:val="none" w:sz="0" w:space="0" w:color="auto"/>
      </w:divBdr>
      <w:divsChild>
        <w:div w:id="89936912">
          <w:marLeft w:val="547"/>
          <w:marRight w:val="0"/>
          <w:marTop w:val="96"/>
          <w:marBottom w:val="0"/>
          <w:divBdr>
            <w:top w:val="none" w:sz="0" w:space="0" w:color="auto"/>
            <w:left w:val="none" w:sz="0" w:space="0" w:color="auto"/>
            <w:bottom w:val="none" w:sz="0" w:space="0" w:color="auto"/>
            <w:right w:val="none" w:sz="0" w:space="0" w:color="auto"/>
          </w:divBdr>
        </w:div>
        <w:div w:id="196746175">
          <w:marLeft w:val="547"/>
          <w:marRight w:val="0"/>
          <w:marTop w:val="96"/>
          <w:marBottom w:val="0"/>
          <w:divBdr>
            <w:top w:val="none" w:sz="0" w:space="0" w:color="auto"/>
            <w:left w:val="none" w:sz="0" w:space="0" w:color="auto"/>
            <w:bottom w:val="none" w:sz="0" w:space="0" w:color="auto"/>
            <w:right w:val="none" w:sz="0" w:space="0" w:color="auto"/>
          </w:divBdr>
        </w:div>
        <w:div w:id="697512620">
          <w:marLeft w:val="547"/>
          <w:marRight w:val="0"/>
          <w:marTop w:val="96"/>
          <w:marBottom w:val="0"/>
          <w:divBdr>
            <w:top w:val="none" w:sz="0" w:space="0" w:color="auto"/>
            <w:left w:val="none" w:sz="0" w:space="0" w:color="auto"/>
            <w:bottom w:val="none" w:sz="0" w:space="0" w:color="auto"/>
            <w:right w:val="none" w:sz="0" w:space="0" w:color="auto"/>
          </w:divBdr>
        </w:div>
      </w:divsChild>
    </w:div>
    <w:div w:id="163058259">
      <w:bodyDiv w:val="1"/>
      <w:marLeft w:val="0"/>
      <w:marRight w:val="0"/>
      <w:marTop w:val="0"/>
      <w:marBottom w:val="0"/>
      <w:divBdr>
        <w:top w:val="none" w:sz="0" w:space="0" w:color="auto"/>
        <w:left w:val="none" w:sz="0" w:space="0" w:color="auto"/>
        <w:bottom w:val="none" w:sz="0" w:space="0" w:color="auto"/>
        <w:right w:val="none" w:sz="0" w:space="0" w:color="auto"/>
      </w:divBdr>
    </w:div>
    <w:div w:id="314266285">
      <w:bodyDiv w:val="1"/>
      <w:marLeft w:val="0"/>
      <w:marRight w:val="0"/>
      <w:marTop w:val="0"/>
      <w:marBottom w:val="0"/>
      <w:divBdr>
        <w:top w:val="none" w:sz="0" w:space="0" w:color="auto"/>
        <w:left w:val="none" w:sz="0" w:space="0" w:color="auto"/>
        <w:bottom w:val="none" w:sz="0" w:space="0" w:color="auto"/>
        <w:right w:val="none" w:sz="0" w:space="0" w:color="auto"/>
      </w:divBdr>
      <w:divsChild>
        <w:div w:id="372731448">
          <w:marLeft w:val="547"/>
          <w:marRight w:val="0"/>
          <w:marTop w:val="144"/>
          <w:marBottom w:val="0"/>
          <w:divBdr>
            <w:top w:val="none" w:sz="0" w:space="0" w:color="auto"/>
            <w:left w:val="none" w:sz="0" w:space="0" w:color="auto"/>
            <w:bottom w:val="none" w:sz="0" w:space="0" w:color="auto"/>
            <w:right w:val="none" w:sz="0" w:space="0" w:color="auto"/>
          </w:divBdr>
        </w:div>
        <w:div w:id="1031611830">
          <w:marLeft w:val="547"/>
          <w:marRight w:val="0"/>
          <w:marTop w:val="144"/>
          <w:marBottom w:val="0"/>
          <w:divBdr>
            <w:top w:val="none" w:sz="0" w:space="0" w:color="auto"/>
            <w:left w:val="none" w:sz="0" w:space="0" w:color="auto"/>
            <w:bottom w:val="none" w:sz="0" w:space="0" w:color="auto"/>
            <w:right w:val="none" w:sz="0" w:space="0" w:color="auto"/>
          </w:divBdr>
        </w:div>
        <w:div w:id="1390035227">
          <w:marLeft w:val="547"/>
          <w:marRight w:val="0"/>
          <w:marTop w:val="144"/>
          <w:marBottom w:val="0"/>
          <w:divBdr>
            <w:top w:val="none" w:sz="0" w:space="0" w:color="auto"/>
            <w:left w:val="none" w:sz="0" w:space="0" w:color="auto"/>
            <w:bottom w:val="none" w:sz="0" w:space="0" w:color="auto"/>
            <w:right w:val="none" w:sz="0" w:space="0" w:color="auto"/>
          </w:divBdr>
        </w:div>
        <w:div w:id="1494183730">
          <w:marLeft w:val="547"/>
          <w:marRight w:val="0"/>
          <w:marTop w:val="144"/>
          <w:marBottom w:val="0"/>
          <w:divBdr>
            <w:top w:val="none" w:sz="0" w:space="0" w:color="auto"/>
            <w:left w:val="none" w:sz="0" w:space="0" w:color="auto"/>
            <w:bottom w:val="none" w:sz="0" w:space="0" w:color="auto"/>
            <w:right w:val="none" w:sz="0" w:space="0" w:color="auto"/>
          </w:divBdr>
        </w:div>
      </w:divsChild>
    </w:div>
    <w:div w:id="331447326">
      <w:bodyDiv w:val="1"/>
      <w:marLeft w:val="0"/>
      <w:marRight w:val="0"/>
      <w:marTop w:val="0"/>
      <w:marBottom w:val="0"/>
      <w:divBdr>
        <w:top w:val="none" w:sz="0" w:space="0" w:color="auto"/>
        <w:left w:val="none" w:sz="0" w:space="0" w:color="auto"/>
        <w:bottom w:val="none" w:sz="0" w:space="0" w:color="auto"/>
        <w:right w:val="none" w:sz="0" w:space="0" w:color="auto"/>
      </w:divBdr>
      <w:divsChild>
        <w:div w:id="30150567">
          <w:marLeft w:val="360"/>
          <w:marRight w:val="0"/>
          <w:marTop w:val="200"/>
          <w:marBottom w:val="0"/>
          <w:divBdr>
            <w:top w:val="none" w:sz="0" w:space="0" w:color="auto"/>
            <w:left w:val="none" w:sz="0" w:space="0" w:color="auto"/>
            <w:bottom w:val="none" w:sz="0" w:space="0" w:color="auto"/>
            <w:right w:val="none" w:sz="0" w:space="0" w:color="auto"/>
          </w:divBdr>
        </w:div>
        <w:div w:id="1145704276">
          <w:marLeft w:val="360"/>
          <w:marRight w:val="0"/>
          <w:marTop w:val="200"/>
          <w:marBottom w:val="0"/>
          <w:divBdr>
            <w:top w:val="none" w:sz="0" w:space="0" w:color="auto"/>
            <w:left w:val="none" w:sz="0" w:space="0" w:color="auto"/>
            <w:bottom w:val="none" w:sz="0" w:space="0" w:color="auto"/>
            <w:right w:val="none" w:sz="0" w:space="0" w:color="auto"/>
          </w:divBdr>
        </w:div>
        <w:div w:id="1424032562">
          <w:marLeft w:val="360"/>
          <w:marRight w:val="0"/>
          <w:marTop w:val="200"/>
          <w:marBottom w:val="0"/>
          <w:divBdr>
            <w:top w:val="none" w:sz="0" w:space="0" w:color="auto"/>
            <w:left w:val="none" w:sz="0" w:space="0" w:color="auto"/>
            <w:bottom w:val="none" w:sz="0" w:space="0" w:color="auto"/>
            <w:right w:val="none" w:sz="0" w:space="0" w:color="auto"/>
          </w:divBdr>
        </w:div>
        <w:div w:id="2034763977">
          <w:marLeft w:val="360"/>
          <w:marRight w:val="0"/>
          <w:marTop w:val="200"/>
          <w:marBottom w:val="0"/>
          <w:divBdr>
            <w:top w:val="none" w:sz="0" w:space="0" w:color="auto"/>
            <w:left w:val="none" w:sz="0" w:space="0" w:color="auto"/>
            <w:bottom w:val="none" w:sz="0" w:space="0" w:color="auto"/>
            <w:right w:val="none" w:sz="0" w:space="0" w:color="auto"/>
          </w:divBdr>
        </w:div>
      </w:divsChild>
    </w:div>
    <w:div w:id="392316275">
      <w:bodyDiv w:val="1"/>
      <w:marLeft w:val="0"/>
      <w:marRight w:val="0"/>
      <w:marTop w:val="0"/>
      <w:marBottom w:val="0"/>
      <w:divBdr>
        <w:top w:val="none" w:sz="0" w:space="0" w:color="auto"/>
        <w:left w:val="none" w:sz="0" w:space="0" w:color="auto"/>
        <w:bottom w:val="none" w:sz="0" w:space="0" w:color="auto"/>
        <w:right w:val="none" w:sz="0" w:space="0" w:color="auto"/>
      </w:divBdr>
      <w:divsChild>
        <w:div w:id="228998656">
          <w:marLeft w:val="547"/>
          <w:marRight w:val="0"/>
          <w:marTop w:val="134"/>
          <w:marBottom w:val="0"/>
          <w:divBdr>
            <w:top w:val="none" w:sz="0" w:space="0" w:color="auto"/>
            <w:left w:val="none" w:sz="0" w:space="0" w:color="auto"/>
            <w:bottom w:val="none" w:sz="0" w:space="0" w:color="auto"/>
            <w:right w:val="none" w:sz="0" w:space="0" w:color="auto"/>
          </w:divBdr>
        </w:div>
        <w:div w:id="422652330">
          <w:marLeft w:val="547"/>
          <w:marRight w:val="0"/>
          <w:marTop w:val="134"/>
          <w:marBottom w:val="0"/>
          <w:divBdr>
            <w:top w:val="none" w:sz="0" w:space="0" w:color="auto"/>
            <w:left w:val="none" w:sz="0" w:space="0" w:color="auto"/>
            <w:bottom w:val="none" w:sz="0" w:space="0" w:color="auto"/>
            <w:right w:val="none" w:sz="0" w:space="0" w:color="auto"/>
          </w:divBdr>
        </w:div>
        <w:div w:id="769935605">
          <w:marLeft w:val="547"/>
          <w:marRight w:val="0"/>
          <w:marTop w:val="134"/>
          <w:marBottom w:val="0"/>
          <w:divBdr>
            <w:top w:val="none" w:sz="0" w:space="0" w:color="auto"/>
            <w:left w:val="none" w:sz="0" w:space="0" w:color="auto"/>
            <w:bottom w:val="none" w:sz="0" w:space="0" w:color="auto"/>
            <w:right w:val="none" w:sz="0" w:space="0" w:color="auto"/>
          </w:divBdr>
        </w:div>
        <w:div w:id="970525218">
          <w:marLeft w:val="547"/>
          <w:marRight w:val="0"/>
          <w:marTop w:val="134"/>
          <w:marBottom w:val="0"/>
          <w:divBdr>
            <w:top w:val="none" w:sz="0" w:space="0" w:color="auto"/>
            <w:left w:val="none" w:sz="0" w:space="0" w:color="auto"/>
            <w:bottom w:val="none" w:sz="0" w:space="0" w:color="auto"/>
            <w:right w:val="none" w:sz="0" w:space="0" w:color="auto"/>
          </w:divBdr>
        </w:div>
        <w:div w:id="1603998912">
          <w:marLeft w:val="547"/>
          <w:marRight w:val="0"/>
          <w:marTop w:val="134"/>
          <w:marBottom w:val="0"/>
          <w:divBdr>
            <w:top w:val="none" w:sz="0" w:space="0" w:color="auto"/>
            <w:left w:val="none" w:sz="0" w:space="0" w:color="auto"/>
            <w:bottom w:val="none" w:sz="0" w:space="0" w:color="auto"/>
            <w:right w:val="none" w:sz="0" w:space="0" w:color="auto"/>
          </w:divBdr>
        </w:div>
      </w:divsChild>
    </w:div>
    <w:div w:id="419107115">
      <w:bodyDiv w:val="1"/>
      <w:marLeft w:val="0"/>
      <w:marRight w:val="0"/>
      <w:marTop w:val="0"/>
      <w:marBottom w:val="0"/>
      <w:divBdr>
        <w:top w:val="none" w:sz="0" w:space="0" w:color="auto"/>
        <w:left w:val="none" w:sz="0" w:space="0" w:color="auto"/>
        <w:bottom w:val="none" w:sz="0" w:space="0" w:color="auto"/>
        <w:right w:val="none" w:sz="0" w:space="0" w:color="auto"/>
      </w:divBdr>
      <w:divsChild>
        <w:div w:id="1221597466">
          <w:marLeft w:val="547"/>
          <w:marRight w:val="0"/>
          <w:marTop w:val="82"/>
          <w:marBottom w:val="0"/>
          <w:divBdr>
            <w:top w:val="none" w:sz="0" w:space="0" w:color="auto"/>
            <w:left w:val="none" w:sz="0" w:space="0" w:color="auto"/>
            <w:bottom w:val="none" w:sz="0" w:space="0" w:color="auto"/>
            <w:right w:val="none" w:sz="0" w:space="0" w:color="auto"/>
          </w:divBdr>
        </w:div>
        <w:div w:id="1270968922">
          <w:marLeft w:val="547"/>
          <w:marRight w:val="0"/>
          <w:marTop w:val="82"/>
          <w:marBottom w:val="0"/>
          <w:divBdr>
            <w:top w:val="none" w:sz="0" w:space="0" w:color="auto"/>
            <w:left w:val="none" w:sz="0" w:space="0" w:color="auto"/>
            <w:bottom w:val="none" w:sz="0" w:space="0" w:color="auto"/>
            <w:right w:val="none" w:sz="0" w:space="0" w:color="auto"/>
          </w:divBdr>
        </w:div>
        <w:div w:id="1475177670">
          <w:marLeft w:val="547"/>
          <w:marRight w:val="0"/>
          <w:marTop w:val="82"/>
          <w:marBottom w:val="0"/>
          <w:divBdr>
            <w:top w:val="none" w:sz="0" w:space="0" w:color="auto"/>
            <w:left w:val="none" w:sz="0" w:space="0" w:color="auto"/>
            <w:bottom w:val="none" w:sz="0" w:space="0" w:color="auto"/>
            <w:right w:val="none" w:sz="0" w:space="0" w:color="auto"/>
          </w:divBdr>
        </w:div>
        <w:div w:id="1788163943">
          <w:marLeft w:val="547"/>
          <w:marRight w:val="0"/>
          <w:marTop w:val="82"/>
          <w:marBottom w:val="0"/>
          <w:divBdr>
            <w:top w:val="none" w:sz="0" w:space="0" w:color="auto"/>
            <w:left w:val="none" w:sz="0" w:space="0" w:color="auto"/>
            <w:bottom w:val="none" w:sz="0" w:space="0" w:color="auto"/>
            <w:right w:val="none" w:sz="0" w:space="0" w:color="auto"/>
          </w:divBdr>
        </w:div>
      </w:divsChild>
    </w:div>
    <w:div w:id="464271918">
      <w:bodyDiv w:val="1"/>
      <w:marLeft w:val="0"/>
      <w:marRight w:val="0"/>
      <w:marTop w:val="0"/>
      <w:marBottom w:val="0"/>
      <w:divBdr>
        <w:top w:val="none" w:sz="0" w:space="0" w:color="auto"/>
        <w:left w:val="none" w:sz="0" w:space="0" w:color="auto"/>
        <w:bottom w:val="none" w:sz="0" w:space="0" w:color="auto"/>
        <w:right w:val="none" w:sz="0" w:space="0" w:color="auto"/>
      </w:divBdr>
    </w:div>
    <w:div w:id="533078282">
      <w:bodyDiv w:val="1"/>
      <w:marLeft w:val="0"/>
      <w:marRight w:val="0"/>
      <w:marTop w:val="0"/>
      <w:marBottom w:val="0"/>
      <w:divBdr>
        <w:top w:val="none" w:sz="0" w:space="0" w:color="auto"/>
        <w:left w:val="none" w:sz="0" w:space="0" w:color="auto"/>
        <w:bottom w:val="none" w:sz="0" w:space="0" w:color="auto"/>
        <w:right w:val="none" w:sz="0" w:space="0" w:color="auto"/>
      </w:divBdr>
      <w:divsChild>
        <w:div w:id="772167610">
          <w:marLeft w:val="547"/>
          <w:marRight w:val="0"/>
          <w:marTop w:val="96"/>
          <w:marBottom w:val="0"/>
          <w:divBdr>
            <w:top w:val="none" w:sz="0" w:space="0" w:color="auto"/>
            <w:left w:val="none" w:sz="0" w:space="0" w:color="auto"/>
            <w:bottom w:val="none" w:sz="0" w:space="0" w:color="auto"/>
            <w:right w:val="none" w:sz="0" w:space="0" w:color="auto"/>
          </w:divBdr>
        </w:div>
        <w:div w:id="1854954315">
          <w:marLeft w:val="547"/>
          <w:marRight w:val="0"/>
          <w:marTop w:val="96"/>
          <w:marBottom w:val="0"/>
          <w:divBdr>
            <w:top w:val="none" w:sz="0" w:space="0" w:color="auto"/>
            <w:left w:val="none" w:sz="0" w:space="0" w:color="auto"/>
            <w:bottom w:val="none" w:sz="0" w:space="0" w:color="auto"/>
            <w:right w:val="none" w:sz="0" w:space="0" w:color="auto"/>
          </w:divBdr>
        </w:div>
      </w:divsChild>
    </w:div>
    <w:div w:id="566692060">
      <w:bodyDiv w:val="1"/>
      <w:marLeft w:val="0"/>
      <w:marRight w:val="0"/>
      <w:marTop w:val="0"/>
      <w:marBottom w:val="0"/>
      <w:divBdr>
        <w:top w:val="none" w:sz="0" w:space="0" w:color="auto"/>
        <w:left w:val="none" w:sz="0" w:space="0" w:color="auto"/>
        <w:bottom w:val="none" w:sz="0" w:space="0" w:color="auto"/>
        <w:right w:val="none" w:sz="0" w:space="0" w:color="auto"/>
      </w:divBdr>
      <w:divsChild>
        <w:div w:id="74322646">
          <w:marLeft w:val="360"/>
          <w:marRight w:val="0"/>
          <w:marTop w:val="200"/>
          <w:marBottom w:val="0"/>
          <w:divBdr>
            <w:top w:val="none" w:sz="0" w:space="0" w:color="auto"/>
            <w:left w:val="none" w:sz="0" w:space="0" w:color="auto"/>
            <w:bottom w:val="none" w:sz="0" w:space="0" w:color="auto"/>
            <w:right w:val="none" w:sz="0" w:space="0" w:color="auto"/>
          </w:divBdr>
        </w:div>
        <w:div w:id="336690397">
          <w:marLeft w:val="360"/>
          <w:marRight w:val="0"/>
          <w:marTop w:val="200"/>
          <w:marBottom w:val="0"/>
          <w:divBdr>
            <w:top w:val="none" w:sz="0" w:space="0" w:color="auto"/>
            <w:left w:val="none" w:sz="0" w:space="0" w:color="auto"/>
            <w:bottom w:val="none" w:sz="0" w:space="0" w:color="auto"/>
            <w:right w:val="none" w:sz="0" w:space="0" w:color="auto"/>
          </w:divBdr>
        </w:div>
        <w:div w:id="358900343">
          <w:marLeft w:val="360"/>
          <w:marRight w:val="0"/>
          <w:marTop w:val="200"/>
          <w:marBottom w:val="0"/>
          <w:divBdr>
            <w:top w:val="none" w:sz="0" w:space="0" w:color="auto"/>
            <w:left w:val="none" w:sz="0" w:space="0" w:color="auto"/>
            <w:bottom w:val="none" w:sz="0" w:space="0" w:color="auto"/>
            <w:right w:val="none" w:sz="0" w:space="0" w:color="auto"/>
          </w:divBdr>
        </w:div>
        <w:div w:id="513226398">
          <w:marLeft w:val="360"/>
          <w:marRight w:val="0"/>
          <w:marTop w:val="200"/>
          <w:marBottom w:val="0"/>
          <w:divBdr>
            <w:top w:val="none" w:sz="0" w:space="0" w:color="auto"/>
            <w:left w:val="none" w:sz="0" w:space="0" w:color="auto"/>
            <w:bottom w:val="none" w:sz="0" w:space="0" w:color="auto"/>
            <w:right w:val="none" w:sz="0" w:space="0" w:color="auto"/>
          </w:divBdr>
        </w:div>
        <w:div w:id="802888830">
          <w:marLeft w:val="360"/>
          <w:marRight w:val="0"/>
          <w:marTop w:val="200"/>
          <w:marBottom w:val="0"/>
          <w:divBdr>
            <w:top w:val="none" w:sz="0" w:space="0" w:color="auto"/>
            <w:left w:val="none" w:sz="0" w:space="0" w:color="auto"/>
            <w:bottom w:val="none" w:sz="0" w:space="0" w:color="auto"/>
            <w:right w:val="none" w:sz="0" w:space="0" w:color="auto"/>
          </w:divBdr>
        </w:div>
        <w:div w:id="1815178871">
          <w:marLeft w:val="360"/>
          <w:marRight w:val="0"/>
          <w:marTop w:val="200"/>
          <w:marBottom w:val="0"/>
          <w:divBdr>
            <w:top w:val="none" w:sz="0" w:space="0" w:color="auto"/>
            <w:left w:val="none" w:sz="0" w:space="0" w:color="auto"/>
            <w:bottom w:val="none" w:sz="0" w:space="0" w:color="auto"/>
            <w:right w:val="none" w:sz="0" w:space="0" w:color="auto"/>
          </w:divBdr>
        </w:div>
        <w:div w:id="1990087587">
          <w:marLeft w:val="360"/>
          <w:marRight w:val="0"/>
          <w:marTop w:val="200"/>
          <w:marBottom w:val="0"/>
          <w:divBdr>
            <w:top w:val="none" w:sz="0" w:space="0" w:color="auto"/>
            <w:left w:val="none" w:sz="0" w:space="0" w:color="auto"/>
            <w:bottom w:val="none" w:sz="0" w:space="0" w:color="auto"/>
            <w:right w:val="none" w:sz="0" w:space="0" w:color="auto"/>
          </w:divBdr>
        </w:div>
      </w:divsChild>
    </w:div>
    <w:div w:id="583338289">
      <w:bodyDiv w:val="1"/>
      <w:marLeft w:val="0"/>
      <w:marRight w:val="0"/>
      <w:marTop w:val="0"/>
      <w:marBottom w:val="0"/>
      <w:divBdr>
        <w:top w:val="none" w:sz="0" w:space="0" w:color="auto"/>
        <w:left w:val="none" w:sz="0" w:space="0" w:color="auto"/>
        <w:bottom w:val="none" w:sz="0" w:space="0" w:color="auto"/>
        <w:right w:val="none" w:sz="0" w:space="0" w:color="auto"/>
      </w:divBdr>
      <w:divsChild>
        <w:div w:id="773592338">
          <w:marLeft w:val="547"/>
          <w:marRight w:val="0"/>
          <w:marTop w:val="154"/>
          <w:marBottom w:val="0"/>
          <w:divBdr>
            <w:top w:val="none" w:sz="0" w:space="0" w:color="auto"/>
            <w:left w:val="none" w:sz="0" w:space="0" w:color="auto"/>
            <w:bottom w:val="none" w:sz="0" w:space="0" w:color="auto"/>
            <w:right w:val="none" w:sz="0" w:space="0" w:color="auto"/>
          </w:divBdr>
        </w:div>
        <w:div w:id="1490903308">
          <w:marLeft w:val="547"/>
          <w:marRight w:val="0"/>
          <w:marTop w:val="154"/>
          <w:marBottom w:val="0"/>
          <w:divBdr>
            <w:top w:val="none" w:sz="0" w:space="0" w:color="auto"/>
            <w:left w:val="none" w:sz="0" w:space="0" w:color="auto"/>
            <w:bottom w:val="none" w:sz="0" w:space="0" w:color="auto"/>
            <w:right w:val="none" w:sz="0" w:space="0" w:color="auto"/>
          </w:divBdr>
        </w:div>
      </w:divsChild>
    </w:div>
    <w:div w:id="590549230">
      <w:bodyDiv w:val="1"/>
      <w:marLeft w:val="0"/>
      <w:marRight w:val="0"/>
      <w:marTop w:val="0"/>
      <w:marBottom w:val="0"/>
      <w:divBdr>
        <w:top w:val="none" w:sz="0" w:space="0" w:color="auto"/>
        <w:left w:val="none" w:sz="0" w:space="0" w:color="auto"/>
        <w:bottom w:val="none" w:sz="0" w:space="0" w:color="auto"/>
        <w:right w:val="none" w:sz="0" w:space="0" w:color="auto"/>
      </w:divBdr>
    </w:div>
    <w:div w:id="618685710">
      <w:bodyDiv w:val="1"/>
      <w:marLeft w:val="0"/>
      <w:marRight w:val="0"/>
      <w:marTop w:val="0"/>
      <w:marBottom w:val="0"/>
      <w:divBdr>
        <w:top w:val="none" w:sz="0" w:space="0" w:color="auto"/>
        <w:left w:val="none" w:sz="0" w:space="0" w:color="auto"/>
        <w:bottom w:val="none" w:sz="0" w:space="0" w:color="auto"/>
        <w:right w:val="none" w:sz="0" w:space="0" w:color="auto"/>
      </w:divBdr>
      <w:divsChild>
        <w:div w:id="160120154">
          <w:marLeft w:val="360"/>
          <w:marRight w:val="0"/>
          <w:marTop w:val="200"/>
          <w:marBottom w:val="0"/>
          <w:divBdr>
            <w:top w:val="none" w:sz="0" w:space="0" w:color="auto"/>
            <w:left w:val="none" w:sz="0" w:space="0" w:color="auto"/>
            <w:bottom w:val="none" w:sz="0" w:space="0" w:color="auto"/>
            <w:right w:val="none" w:sz="0" w:space="0" w:color="auto"/>
          </w:divBdr>
        </w:div>
        <w:div w:id="1003164176">
          <w:marLeft w:val="360"/>
          <w:marRight w:val="0"/>
          <w:marTop w:val="200"/>
          <w:marBottom w:val="0"/>
          <w:divBdr>
            <w:top w:val="none" w:sz="0" w:space="0" w:color="auto"/>
            <w:left w:val="none" w:sz="0" w:space="0" w:color="auto"/>
            <w:bottom w:val="none" w:sz="0" w:space="0" w:color="auto"/>
            <w:right w:val="none" w:sz="0" w:space="0" w:color="auto"/>
          </w:divBdr>
        </w:div>
        <w:div w:id="1148327511">
          <w:marLeft w:val="360"/>
          <w:marRight w:val="0"/>
          <w:marTop w:val="200"/>
          <w:marBottom w:val="0"/>
          <w:divBdr>
            <w:top w:val="none" w:sz="0" w:space="0" w:color="auto"/>
            <w:left w:val="none" w:sz="0" w:space="0" w:color="auto"/>
            <w:bottom w:val="none" w:sz="0" w:space="0" w:color="auto"/>
            <w:right w:val="none" w:sz="0" w:space="0" w:color="auto"/>
          </w:divBdr>
        </w:div>
        <w:div w:id="1185363545">
          <w:marLeft w:val="360"/>
          <w:marRight w:val="0"/>
          <w:marTop w:val="200"/>
          <w:marBottom w:val="0"/>
          <w:divBdr>
            <w:top w:val="none" w:sz="0" w:space="0" w:color="auto"/>
            <w:left w:val="none" w:sz="0" w:space="0" w:color="auto"/>
            <w:bottom w:val="none" w:sz="0" w:space="0" w:color="auto"/>
            <w:right w:val="none" w:sz="0" w:space="0" w:color="auto"/>
          </w:divBdr>
        </w:div>
        <w:div w:id="1260069314">
          <w:marLeft w:val="360"/>
          <w:marRight w:val="0"/>
          <w:marTop w:val="200"/>
          <w:marBottom w:val="0"/>
          <w:divBdr>
            <w:top w:val="none" w:sz="0" w:space="0" w:color="auto"/>
            <w:left w:val="none" w:sz="0" w:space="0" w:color="auto"/>
            <w:bottom w:val="none" w:sz="0" w:space="0" w:color="auto"/>
            <w:right w:val="none" w:sz="0" w:space="0" w:color="auto"/>
          </w:divBdr>
        </w:div>
        <w:div w:id="1405108462">
          <w:marLeft w:val="360"/>
          <w:marRight w:val="0"/>
          <w:marTop w:val="200"/>
          <w:marBottom w:val="0"/>
          <w:divBdr>
            <w:top w:val="none" w:sz="0" w:space="0" w:color="auto"/>
            <w:left w:val="none" w:sz="0" w:space="0" w:color="auto"/>
            <w:bottom w:val="none" w:sz="0" w:space="0" w:color="auto"/>
            <w:right w:val="none" w:sz="0" w:space="0" w:color="auto"/>
          </w:divBdr>
        </w:div>
        <w:div w:id="1813253666">
          <w:marLeft w:val="360"/>
          <w:marRight w:val="0"/>
          <w:marTop w:val="200"/>
          <w:marBottom w:val="0"/>
          <w:divBdr>
            <w:top w:val="none" w:sz="0" w:space="0" w:color="auto"/>
            <w:left w:val="none" w:sz="0" w:space="0" w:color="auto"/>
            <w:bottom w:val="none" w:sz="0" w:space="0" w:color="auto"/>
            <w:right w:val="none" w:sz="0" w:space="0" w:color="auto"/>
          </w:divBdr>
        </w:div>
        <w:div w:id="1835797893">
          <w:marLeft w:val="360"/>
          <w:marRight w:val="0"/>
          <w:marTop w:val="200"/>
          <w:marBottom w:val="0"/>
          <w:divBdr>
            <w:top w:val="none" w:sz="0" w:space="0" w:color="auto"/>
            <w:left w:val="none" w:sz="0" w:space="0" w:color="auto"/>
            <w:bottom w:val="none" w:sz="0" w:space="0" w:color="auto"/>
            <w:right w:val="none" w:sz="0" w:space="0" w:color="auto"/>
          </w:divBdr>
        </w:div>
        <w:div w:id="1850560590">
          <w:marLeft w:val="360"/>
          <w:marRight w:val="0"/>
          <w:marTop w:val="200"/>
          <w:marBottom w:val="0"/>
          <w:divBdr>
            <w:top w:val="none" w:sz="0" w:space="0" w:color="auto"/>
            <w:left w:val="none" w:sz="0" w:space="0" w:color="auto"/>
            <w:bottom w:val="none" w:sz="0" w:space="0" w:color="auto"/>
            <w:right w:val="none" w:sz="0" w:space="0" w:color="auto"/>
          </w:divBdr>
        </w:div>
        <w:div w:id="2107654985">
          <w:marLeft w:val="360"/>
          <w:marRight w:val="0"/>
          <w:marTop w:val="200"/>
          <w:marBottom w:val="0"/>
          <w:divBdr>
            <w:top w:val="none" w:sz="0" w:space="0" w:color="auto"/>
            <w:left w:val="none" w:sz="0" w:space="0" w:color="auto"/>
            <w:bottom w:val="none" w:sz="0" w:space="0" w:color="auto"/>
            <w:right w:val="none" w:sz="0" w:space="0" w:color="auto"/>
          </w:divBdr>
        </w:div>
      </w:divsChild>
    </w:div>
    <w:div w:id="676077955">
      <w:bodyDiv w:val="1"/>
      <w:marLeft w:val="0"/>
      <w:marRight w:val="0"/>
      <w:marTop w:val="0"/>
      <w:marBottom w:val="0"/>
      <w:divBdr>
        <w:top w:val="none" w:sz="0" w:space="0" w:color="auto"/>
        <w:left w:val="none" w:sz="0" w:space="0" w:color="auto"/>
        <w:bottom w:val="none" w:sz="0" w:space="0" w:color="auto"/>
        <w:right w:val="none" w:sz="0" w:space="0" w:color="auto"/>
      </w:divBdr>
    </w:div>
    <w:div w:id="695231988">
      <w:bodyDiv w:val="1"/>
      <w:marLeft w:val="0"/>
      <w:marRight w:val="0"/>
      <w:marTop w:val="0"/>
      <w:marBottom w:val="0"/>
      <w:divBdr>
        <w:top w:val="none" w:sz="0" w:space="0" w:color="auto"/>
        <w:left w:val="none" w:sz="0" w:space="0" w:color="auto"/>
        <w:bottom w:val="none" w:sz="0" w:space="0" w:color="auto"/>
        <w:right w:val="none" w:sz="0" w:space="0" w:color="auto"/>
      </w:divBdr>
      <w:divsChild>
        <w:div w:id="45185504">
          <w:marLeft w:val="1080"/>
          <w:marRight w:val="0"/>
          <w:marTop w:val="96"/>
          <w:marBottom w:val="0"/>
          <w:divBdr>
            <w:top w:val="none" w:sz="0" w:space="0" w:color="auto"/>
            <w:left w:val="none" w:sz="0" w:space="0" w:color="auto"/>
            <w:bottom w:val="none" w:sz="0" w:space="0" w:color="auto"/>
            <w:right w:val="none" w:sz="0" w:space="0" w:color="auto"/>
          </w:divBdr>
        </w:div>
        <w:div w:id="93285187">
          <w:marLeft w:val="1080"/>
          <w:marRight w:val="0"/>
          <w:marTop w:val="96"/>
          <w:marBottom w:val="0"/>
          <w:divBdr>
            <w:top w:val="none" w:sz="0" w:space="0" w:color="auto"/>
            <w:left w:val="none" w:sz="0" w:space="0" w:color="auto"/>
            <w:bottom w:val="none" w:sz="0" w:space="0" w:color="auto"/>
            <w:right w:val="none" w:sz="0" w:space="0" w:color="auto"/>
          </w:divBdr>
        </w:div>
        <w:div w:id="523252728">
          <w:marLeft w:val="1080"/>
          <w:marRight w:val="0"/>
          <w:marTop w:val="96"/>
          <w:marBottom w:val="0"/>
          <w:divBdr>
            <w:top w:val="none" w:sz="0" w:space="0" w:color="auto"/>
            <w:left w:val="none" w:sz="0" w:space="0" w:color="auto"/>
            <w:bottom w:val="none" w:sz="0" w:space="0" w:color="auto"/>
            <w:right w:val="none" w:sz="0" w:space="0" w:color="auto"/>
          </w:divBdr>
        </w:div>
        <w:div w:id="1045327677">
          <w:marLeft w:val="1080"/>
          <w:marRight w:val="0"/>
          <w:marTop w:val="96"/>
          <w:marBottom w:val="0"/>
          <w:divBdr>
            <w:top w:val="none" w:sz="0" w:space="0" w:color="auto"/>
            <w:left w:val="none" w:sz="0" w:space="0" w:color="auto"/>
            <w:bottom w:val="none" w:sz="0" w:space="0" w:color="auto"/>
            <w:right w:val="none" w:sz="0" w:space="0" w:color="auto"/>
          </w:divBdr>
        </w:div>
        <w:div w:id="1120151288">
          <w:marLeft w:val="547"/>
          <w:marRight w:val="0"/>
          <w:marTop w:val="115"/>
          <w:marBottom w:val="0"/>
          <w:divBdr>
            <w:top w:val="none" w:sz="0" w:space="0" w:color="auto"/>
            <w:left w:val="none" w:sz="0" w:space="0" w:color="auto"/>
            <w:bottom w:val="none" w:sz="0" w:space="0" w:color="auto"/>
            <w:right w:val="none" w:sz="0" w:space="0" w:color="auto"/>
          </w:divBdr>
        </w:div>
        <w:div w:id="1562709185">
          <w:marLeft w:val="547"/>
          <w:marRight w:val="0"/>
          <w:marTop w:val="115"/>
          <w:marBottom w:val="0"/>
          <w:divBdr>
            <w:top w:val="none" w:sz="0" w:space="0" w:color="auto"/>
            <w:left w:val="none" w:sz="0" w:space="0" w:color="auto"/>
            <w:bottom w:val="none" w:sz="0" w:space="0" w:color="auto"/>
            <w:right w:val="none" w:sz="0" w:space="0" w:color="auto"/>
          </w:divBdr>
        </w:div>
      </w:divsChild>
    </w:div>
    <w:div w:id="766509573">
      <w:bodyDiv w:val="1"/>
      <w:marLeft w:val="0"/>
      <w:marRight w:val="0"/>
      <w:marTop w:val="0"/>
      <w:marBottom w:val="0"/>
      <w:divBdr>
        <w:top w:val="none" w:sz="0" w:space="0" w:color="auto"/>
        <w:left w:val="none" w:sz="0" w:space="0" w:color="auto"/>
        <w:bottom w:val="none" w:sz="0" w:space="0" w:color="auto"/>
        <w:right w:val="none" w:sz="0" w:space="0" w:color="auto"/>
      </w:divBdr>
    </w:div>
    <w:div w:id="793209144">
      <w:bodyDiv w:val="1"/>
      <w:marLeft w:val="0"/>
      <w:marRight w:val="0"/>
      <w:marTop w:val="0"/>
      <w:marBottom w:val="0"/>
      <w:divBdr>
        <w:top w:val="none" w:sz="0" w:space="0" w:color="auto"/>
        <w:left w:val="none" w:sz="0" w:space="0" w:color="auto"/>
        <w:bottom w:val="none" w:sz="0" w:space="0" w:color="auto"/>
        <w:right w:val="none" w:sz="0" w:space="0" w:color="auto"/>
      </w:divBdr>
      <w:divsChild>
        <w:div w:id="583883110">
          <w:marLeft w:val="360"/>
          <w:marRight w:val="0"/>
          <w:marTop w:val="200"/>
          <w:marBottom w:val="0"/>
          <w:divBdr>
            <w:top w:val="none" w:sz="0" w:space="0" w:color="auto"/>
            <w:left w:val="none" w:sz="0" w:space="0" w:color="auto"/>
            <w:bottom w:val="none" w:sz="0" w:space="0" w:color="auto"/>
            <w:right w:val="none" w:sz="0" w:space="0" w:color="auto"/>
          </w:divBdr>
        </w:div>
        <w:div w:id="1105148363">
          <w:marLeft w:val="360"/>
          <w:marRight w:val="0"/>
          <w:marTop w:val="200"/>
          <w:marBottom w:val="0"/>
          <w:divBdr>
            <w:top w:val="none" w:sz="0" w:space="0" w:color="auto"/>
            <w:left w:val="none" w:sz="0" w:space="0" w:color="auto"/>
            <w:bottom w:val="none" w:sz="0" w:space="0" w:color="auto"/>
            <w:right w:val="none" w:sz="0" w:space="0" w:color="auto"/>
          </w:divBdr>
        </w:div>
        <w:div w:id="1602180810">
          <w:marLeft w:val="360"/>
          <w:marRight w:val="0"/>
          <w:marTop w:val="200"/>
          <w:marBottom w:val="0"/>
          <w:divBdr>
            <w:top w:val="none" w:sz="0" w:space="0" w:color="auto"/>
            <w:left w:val="none" w:sz="0" w:space="0" w:color="auto"/>
            <w:bottom w:val="none" w:sz="0" w:space="0" w:color="auto"/>
            <w:right w:val="none" w:sz="0" w:space="0" w:color="auto"/>
          </w:divBdr>
        </w:div>
      </w:divsChild>
    </w:div>
    <w:div w:id="801381565">
      <w:bodyDiv w:val="1"/>
      <w:marLeft w:val="0"/>
      <w:marRight w:val="0"/>
      <w:marTop w:val="0"/>
      <w:marBottom w:val="0"/>
      <w:divBdr>
        <w:top w:val="none" w:sz="0" w:space="0" w:color="auto"/>
        <w:left w:val="none" w:sz="0" w:space="0" w:color="auto"/>
        <w:bottom w:val="none" w:sz="0" w:space="0" w:color="auto"/>
        <w:right w:val="none" w:sz="0" w:space="0" w:color="auto"/>
      </w:divBdr>
      <w:divsChild>
        <w:div w:id="1347905108">
          <w:marLeft w:val="547"/>
          <w:marRight w:val="0"/>
          <w:marTop w:val="106"/>
          <w:marBottom w:val="0"/>
          <w:divBdr>
            <w:top w:val="none" w:sz="0" w:space="0" w:color="auto"/>
            <w:left w:val="none" w:sz="0" w:space="0" w:color="auto"/>
            <w:bottom w:val="none" w:sz="0" w:space="0" w:color="auto"/>
            <w:right w:val="none" w:sz="0" w:space="0" w:color="auto"/>
          </w:divBdr>
        </w:div>
        <w:div w:id="1671255172">
          <w:marLeft w:val="547"/>
          <w:marRight w:val="0"/>
          <w:marTop w:val="106"/>
          <w:marBottom w:val="0"/>
          <w:divBdr>
            <w:top w:val="none" w:sz="0" w:space="0" w:color="auto"/>
            <w:left w:val="none" w:sz="0" w:space="0" w:color="auto"/>
            <w:bottom w:val="none" w:sz="0" w:space="0" w:color="auto"/>
            <w:right w:val="none" w:sz="0" w:space="0" w:color="auto"/>
          </w:divBdr>
        </w:div>
        <w:div w:id="1679430355">
          <w:marLeft w:val="547"/>
          <w:marRight w:val="0"/>
          <w:marTop w:val="106"/>
          <w:marBottom w:val="0"/>
          <w:divBdr>
            <w:top w:val="none" w:sz="0" w:space="0" w:color="auto"/>
            <w:left w:val="none" w:sz="0" w:space="0" w:color="auto"/>
            <w:bottom w:val="none" w:sz="0" w:space="0" w:color="auto"/>
            <w:right w:val="none" w:sz="0" w:space="0" w:color="auto"/>
          </w:divBdr>
        </w:div>
      </w:divsChild>
    </w:div>
    <w:div w:id="807478654">
      <w:bodyDiv w:val="1"/>
      <w:marLeft w:val="0"/>
      <w:marRight w:val="0"/>
      <w:marTop w:val="0"/>
      <w:marBottom w:val="0"/>
      <w:divBdr>
        <w:top w:val="none" w:sz="0" w:space="0" w:color="auto"/>
        <w:left w:val="none" w:sz="0" w:space="0" w:color="auto"/>
        <w:bottom w:val="none" w:sz="0" w:space="0" w:color="auto"/>
        <w:right w:val="none" w:sz="0" w:space="0" w:color="auto"/>
      </w:divBdr>
    </w:div>
    <w:div w:id="839850396">
      <w:bodyDiv w:val="1"/>
      <w:marLeft w:val="0"/>
      <w:marRight w:val="0"/>
      <w:marTop w:val="0"/>
      <w:marBottom w:val="0"/>
      <w:divBdr>
        <w:top w:val="none" w:sz="0" w:space="0" w:color="auto"/>
        <w:left w:val="none" w:sz="0" w:space="0" w:color="auto"/>
        <w:bottom w:val="none" w:sz="0" w:space="0" w:color="auto"/>
        <w:right w:val="none" w:sz="0" w:space="0" w:color="auto"/>
      </w:divBdr>
    </w:div>
    <w:div w:id="855073246">
      <w:bodyDiv w:val="1"/>
      <w:marLeft w:val="0"/>
      <w:marRight w:val="0"/>
      <w:marTop w:val="0"/>
      <w:marBottom w:val="0"/>
      <w:divBdr>
        <w:top w:val="none" w:sz="0" w:space="0" w:color="auto"/>
        <w:left w:val="none" w:sz="0" w:space="0" w:color="auto"/>
        <w:bottom w:val="none" w:sz="0" w:space="0" w:color="auto"/>
        <w:right w:val="none" w:sz="0" w:space="0" w:color="auto"/>
      </w:divBdr>
      <w:divsChild>
        <w:div w:id="1993438718">
          <w:marLeft w:val="547"/>
          <w:marRight w:val="0"/>
          <w:marTop w:val="154"/>
          <w:marBottom w:val="0"/>
          <w:divBdr>
            <w:top w:val="none" w:sz="0" w:space="0" w:color="auto"/>
            <w:left w:val="none" w:sz="0" w:space="0" w:color="auto"/>
            <w:bottom w:val="none" w:sz="0" w:space="0" w:color="auto"/>
            <w:right w:val="none" w:sz="0" w:space="0" w:color="auto"/>
          </w:divBdr>
        </w:div>
        <w:div w:id="2033340847">
          <w:marLeft w:val="547"/>
          <w:marRight w:val="0"/>
          <w:marTop w:val="154"/>
          <w:marBottom w:val="0"/>
          <w:divBdr>
            <w:top w:val="none" w:sz="0" w:space="0" w:color="auto"/>
            <w:left w:val="none" w:sz="0" w:space="0" w:color="auto"/>
            <w:bottom w:val="none" w:sz="0" w:space="0" w:color="auto"/>
            <w:right w:val="none" w:sz="0" w:space="0" w:color="auto"/>
          </w:divBdr>
        </w:div>
      </w:divsChild>
    </w:div>
    <w:div w:id="861018869">
      <w:bodyDiv w:val="1"/>
      <w:marLeft w:val="0"/>
      <w:marRight w:val="0"/>
      <w:marTop w:val="0"/>
      <w:marBottom w:val="0"/>
      <w:divBdr>
        <w:top w:val="none" w:sz="0" w:space="0" w:color="auto"/>
        <w:left w:val="none" w:sz="0" w:space="0" w:color="auto"/>
        <w:bottom w:val="none" w:sz="0" w:space="0" w:color="auto"/>
        <w:right w:val="none" w:sz="0" w:space="0" w:color="auto"/>
      </w:divBdr>
      <w:divsChild>
        <w:div w:id="381948637">
          <w:marLeft w:val="360"/>
          <w:marRight w:val="0"/>
          <w:marTop w:val="200"/>
          <w:marBottom w:val="0"/>
          <w:divBdr>
            <w:top w:val="none" w:sz="0" w:space="0" w:color="auto"/>
            <w:left w:val="none" w:sz="0" w:space="0" w:color="auto"/>
            <w:bottom w:val="none" w:sz="0" w:space="0" w:color="auto"/>
            <w:right w:val="none" w:sz="0" w:space="0" w:color="auto"/>
          </w:divBdr>
        </w:div>
        <w:div w:id="424495313">
          <w:marLeft w:val="360"/>
          <w:marRight w:val="0"/>
          <w:marTop w:val="200"/>
          <w:marBottom w:val="0"/>
          <w:divBdr>
            <w:top w:val="none" w:sz="0" w:space="0" w:color="auto"/>
            <w:left w:val="none" w:sz="0" w:space="0" w:color="auto"/>
            <w:bottom w:val="none" w:sz="0" w:space="0" w:color="auto"/>
            <w:right w:val="none" w:sz="0" w:space="0" w:color="auto"/>
          </w:divBdr>
        </w:div>
        <w:div w:id="1806048987">
          <w:marLeft w:val="360"/>
          <w:marRight w:val="0"/>
          <w:marTop w:val="200"/>
          <w:marBottom w:val="0"/>
          <w:divBdr>
            <w:top w:val="none" w:sz="0" w:space="0" w:color="auto"/>
            <w:left w:val="none" w:sz="0" w:space="0" w:color="auto"/>
            <w:bottom w:val="none" w:sz="0" w:space="0" w:color="auto"/>
            <w:right w:val="none" w:sz="0" w:space="0" w:color="auto"/>
          </w:divBdr>
        </w:div>
      </w:divsChild>
    </w:div>
    <w:div w:id="892422069">
      <w:bodyDiv w:val="1"/>
      <w:marLeft w:val="0"/>
      <w:marRight w:val="0"/>
      <w:marTop w:val="0"/>
      <w:marBottom w:val="0"/>
      <w:divBdr>
        <w:top w:val="none" w:sz="0" w:space="0" w:color="auto"/>
        <w:left w:val="none" w:sz="0" w:space="0" w:color="auto"/>
        <w:bottom w:val="none" w:sz="0" w:space="0" w:color="auto"/>
        <w:right w:val="none" w:sz="0" w:space="0" w:color="auto"/>
      </w:divBdr>
    </w:div>
    <w:div w:id="898713436">
      <w:bodyDiv w:val="1"/>
      <w:marLeft w:val="0"/>
      <w:marRight w:val="0"/>
      <w:marTop w:val="0"/>
      <w:marBottom w:val="0"/>
      <w:divBdr>
        <w:top w:val="none" w:sz="0" w:space="0" w:color="auto"/>
        <w:left w:val="none" w:sz="0" w:space="0" w:color="auto"/>
        <w:bottom w:val="none" w:sz="0" w:space="0" w:color="auto"/>
        <w:right w:val="none" w:sz="0" w:space="0" w:color="auto"/>
      </w:divBdr>
    </w:div>
    <w:div w:id="911350675">
      <w:bodyDiv w:val="1"/>
      <w:marLeft w:val="0"/>
      <w:marRight w:val="0"/>
      <w:marTop w:val="0"/>
      <w:marBottom w:val="0"/>
      <w:divBdr>
        <w:top w:val="none" w:sz="0" w:space="0" w:color="auto"/>
        <w:left w:val="none" w:sz="0" w:space="0" w:color="auto"/>
        <w:bottom w:val="none" w:sz="0" w:space="0" w:color="auto"/>
        <w:right w:val="none" w:sz="0" w:space="0" w:color="auto"/>
      </w:divBdr>
      <w:divsChild>
        <w:div w:id="108083753">
          <w:marLeft w:val="547"/>
          <w:marRight w:val="0"/>
          <w:marTop w:val="130"/>
          <w:marBottom w:val="0"/>
          <w:divBdr>
            <w:top w:val="none" w:sz="0" w:space="0" w:color="auto"/>
            <w:left w:val="none" w:sz="0" w:space="0" w:color="auto"/>
            <w:bottom w:val="none" w:sz="0" w:space="0" w:color="auto"/>
            <w:right w:val="none" w:sz="0" w:space="0" w:color="auto"/>
          </w:divBdr>
        </w:div>
        <w:div w:id="113910202">
          <w:marLeft w:val="547"/>
          <w:marRight w:val="0"/>
          <w:marTop w:val="130"/>
          <w:marBottom w:val="0"/>
          <w:divBdr>
            <w:top w:val="none" w:sz="0" w:space="0" w:color="auto"/>
            <w:left w:val="none" w:sz="0" w:space="0" w:color="auto"/>
            <w:bottom w:val="none" w:sz="0" w:space="0" w:color="auto"/>
            <w:right w:val="none" w:sz="0" w:space="0" w:color="auto"/>
          </w:divBdr>
        </w:div>
        <w:div w:id="220822927">
          <w:marLeft w:val="547"/>
          <w:marRight w:val="0"/>
          <w:marTop w:val="130"/>
          <w:marBottom w:val="0"/>
          <w:divBdr>
            <w:top w:val="none" w:sz="0" w:space="0" w:color="auto"/>
            <w:left w:val="none" w:sz="0" w:space="0" w:color="auto"/>
            <w:bottom w:val="none" w:sz="0" w:space="0" w:color="auto"/>
            <w:right w:val="none" w:sz="0" w:space="0" w:color="auto"/>
          </w:divBdr>
        </w:div>
        <w:div w:id="2087066420">
          <w:marLeft w:val="547"/>
          <w:marRight w:val="0"/>
          <w:marTop w:val="130"/>
          <w:marBottom w:val="0"/>
          <w:divBdr>
            <w:top w:val="none" w:sz="0" w:space="0" w:color="auto"/>
            <w:left w:val="none" w:sz="0" w:space="0" w:color="auto"/>
            <w:bottom w:val="none" w:sz="0" w:space="0" w:color="auto"/>
            <w:right w:val="none" w:sz="0" w:space="0" w:color="auto"/>
          </w:divBdr>
        </w:div>
      </w:divsChild>
    </w:div>
    <w:div w:id="928269048">
      <w:bodyDiv w:val="1"/>
      <w:marLeft w:val="0"/>
      <w:marRight w:val="0"/>
      <w:marTop w:val="0"/>
      <w:marBottom w:val="0"/>
      <w:divBdr>
        <w:top w:val="none" w:sz="0" w:space="0" w:color="auto"/>
        <w:left w:val="none" w:sz="0" w:space="0" w:color="auto"/>
        <w:bottom w:val="none" w:sz="0" w:space="0" w:color="auto"/>
        <w:right w:val="none" w:sz="0" w:space="0" w:color="auto"/>
      </w:divBdr>
    </w:div>
    <w:div w:id="963729798">
      <w:bodyDiv w:val="1"/>
      <w:marLeft w:val="0"/>
      <w:marRight w:val="0"/>
      <w:marTop w:val="0"/>
      <w:marBottom w:val="0"/>
      <w:divBdr>
        <w:top w:val="none" w:sz="0" w:space="0" w:color="auto"/>
        <w:left w:val="none" w:sz="0" w:space="0" w:color="auto"/>
        <w:bottom w:val="none" w:sz="0" w:space="0" w:color="auto"/>
        <w:right w:val="none" w:sz="0" w:space="0" w:color="auto"/>
      </w:divBdr>
      <w:divsChild>
        <w:div w:id="73481047">
          <w:marLeft w:val="547"/>
          <w:marRight w:val="0"/>
          <w:marTop w:val="115"/>
          <w:marBottom w:val="0"/>
          <w:divBdr>
            <w:top w:val="none" w:sz="0" w:space="0" w:color="auto"/>
            <w:left w:val="none" w:sz="0" w:space="0" w:color="auto"/>
            <w:bottom w:val="none" w:sz="0" w:space="0" w:color="auto"/>
            <w:right w:val="none" w:sz="0" w:space="0" w:color="auto"/>
          </w:divBdr>
        </w:div>
        <w:div w:id="624506830">
          <w:marLeft w:val="547"/>
          <w:marRight w:val="0"/>
          <w:marTop w:val="115"/>
          <w:marBottom w:val="0"/>
          <w:divBdr>
            <w:top w:val="none" w:sz="0" w:space="0" w:color="auto"/>
            <w:left w:val="none" w:sz="0" w:space="0" w:color="auto"/>
            <w:bottom w:val="none" w:sz="0" w:space="0" w:color="auto"/>
            <w:right w:val="none" w:sz="0" w:space="0" w:color="auto"/>
          </w:divBdr>
        </w:div>
        <w:div w:id="1240286968">
          <w:marLeft w:val="547"/>
          <w:marRight w:val="0"/>
          <w:marTop w:val="115"/>
          <w:marBottom w:val="0"/>
          <w:divBdr>
            <w:top w:val="none" w:sz="0" w:space="0" w:color="auto"/>
            <w:left w:val="none" w:sz="0" w:space="0" w:color="auto"/>
            <w:bottom w:val="none" w:sz="0" w:space="0" w:color="auto"/>
            <w:right w:val="none" w:sz="0" w:space="0" w:color="auto"/>
          </w:divBdr>
        </w:div>
        <w:div w:id="1403915196">
          <w:marLeft w:val="547"/>
          <w:marRight w:val="0"/>
          <w:marTop w:val="115"/>
          <w:marBottom w:val="0"/>
          <w:divBdr>
            <w:top w:val="none" w:sz="0" w:space="0" w:color="auto"/>
            <w:left w:val="none" w:sz="0" w:space="0" w:color="auto"/>
            <w:bottom w:val="none" w:sz="0" w:space="0" w:color="auto"/>
            <w:right w:val="none" w:sz="0" w:space="0" w:color="auto"/>
          </w:divBdr>
        </w:div>
      </w:divsChild>
    </w:div>
    <w:div w:id="976304284">
      <w:bodyDiv w:val="1"/>
      <w:marLeft w:val="0"/>
      <w:marRight w:val="0"/>
      <w:marTop w:val="0"/>
      <w:marBottom w:val="0"/>
      <w:divBdr>
        <w:top w:val="none" w:sz="0" w:space="0" w:color="auto"/>
        <w:left w:val="none" w:sz="0" w:space="0" w:color="auto"/>
        <w:bottom w:val="none" w:sz="0" w:space="0" w:color="auto"/>
        <w:right w:val="none" w:sz="0" w:space="0" w:color="auto"/>
      </w:divBdr>
    </w:div>
    <w:div w:id="1016738080">
      <w:bodyDiv w:val="1"/>
      <w:marLeft w:val="0"/>
      <w:marRight w:val="0"/>
      <w:marTop w:val="0"/>
      <w:marBottom w:val="0"/>
      <w:divBdr>
        <w:top w:val="none" w:sz="0" w:space="0" w:color="auto"/>
        <w:left w:val="none" w:sz="0" w:space="0" w:color="auto"/>
        <w:bottom w:val="none" w:sz="0" w:space="0" w:color="auto"/>
        <w:right w:val="none" w:sz="0" w:space="0" w:color="auto"/>
      </w:divBdr>
      <w:divsChild>
        <w:div w:id="441345484">
          <w:marLeft w:val="547"/>
          <w:marRight w:val="0"/>
          <w:marTop w:val="86"/>
          <w:marBottom w:val="0"/>
          <w:divBdr>
            <w:top w:val="none" w:sz="0" w:space="0" w:color="auto"/>
            <w:left w:val="none" w:sz="0" w:space="0" w:color="auto"/>
            <w:bottom w:val="none" w:sz="0" w:space="0" w:color="auto"/>
            <w:right w:val="none" w:sz="0" w:space="0" w:color="auto"/>
          </w:divBdr>
        </w:div>
        <w:div w:id="1549218280">
          <w:marLeft w:val="547"/>
          <w:marRight w:val="0"/>
          <w:marTop w:val="86"/>
          <w:marBottom w:val="0"/>
          <w:divBdr>
            <w:top w:val="none" w:sz="0" w:space="0" w:color="auto"/>
            <w:left w:val="none" w:sz="0" w:space="0" w:color="auto"/>
            <w:bottom w:val="none" w:sz="0" w:space="0" w:color="auto"/>
            <w:right w:val="none" w:sz="0" w:space="0" w:color="auto"/>
          </w:divBdr>
        </w:div>
        <w:div w:id="1612783540">
          <w:marLeft w:val="547"/>
          <w:marRight w:val="0"/>
          <w:marTop w:val="77"/>
          <w:marBottom w:val="0"/>
          <w:divBdr>
            <w:top w:val="none" w:sz="0" w:space="0" w:color="auto"/>
            <w:left w:val="none" w:sz="0" w:space="0" w:color="auto"/>
            <w:bottom w:val="none" w:sz="0" w:space="0" w:color="auto"/>
            <w:right w:val="none" w:sz="0" w:space="0" w:color="auto"/>
          </w:divBdr>
        </w:div>
      </w:divsChild>
    </w:div>
    <w:div w:id="1144659840">
      <w:bodyDiv w:val="1"/>
      <w:marLeft w:val="0"/>
      <w:marRight w:val="0"/>
      <w:marTop w:val="0"/>
      <w:marBottom w:val="0"/>
      <w:divBdr>
        <w:top w:val="none" w:sz="0" w:space="0" w:color="auto"/>
        <w:left w:val="none" w:sz="0" w:space="0" w:color="auto"/>
        <w:bottom w:val="none" w:sz="0" w:space="0" w:color="auto"/>
        <w:right w:val="none" w:sz="0" w:space="0" w:color="auto"/>
      </w:divBdr>
      <w:divsChild>
        <w:div w:id="803617143">
          <w:marLeft w:val="547"/>
          <w:marRight w:val="0"/>
          <w:marTop w:val="154"/>
          <w:marBottom w:val="0"/>
          <w:divBdr>
            <w:top w:val="none" w:sz="0" w:space="0" w:color="auto"/>
            <w:left w:val="none" w:sz="0" w:space="0" w:color="auto"/>
            <w:bottom w:val="none" w:sz="0" w:space="0" w:color="auto"/>
            <w:right w:val="none" w:sz="0" w:space="0" w:color="auto"/>
          </w:divBdr>
        </w:div>
        <w:div w:id="1562210370">
          <w:marLeft w:val="547"/>
          <w:marRight w:val="0"/>
          <w:marTop w:val="86"/>
          <w:marBottom w:val="0"/>
          <w:divBdr>
            <w:top w:val="none" w:sz="0" w:space="0" w:color="auto"/>
            <w:left w:val="none" w:sz="0" w:space="0" w:color="auto"/>
            <w:bottom w:val="none" w:sz="0" w:space="0" w:color="auto"/>
            <w:right w:val="none" w:sz="0" w:space="0" w:color="auto"/>
          </w:divBdr>
        </w:div>
      </w:divsChild>
    </w:div>
    <w:div w:id="1145507541">
      <w:bodyDiv w:val="1"/>
      <w:marLeft w:val="0"/>
      <w:marRight w:val="0"/>
      <w:marTop w:val="0"/>
      <w:marBottom w:val="0"/>
      <w:divBdr>
        <w:top w:val="none" w:sz="0" w:space="0" w:color="auto"/>
        <w:left w:val="none" w:sz="0" w:space="0" w:color="auto"/>
        <w:bottom w:val="none" w:sz="0" w:space="0" w:color="auto"/>
        <w:right w:val="none" w:sz="0" w:space="0" w:color="auto"/>
      </w:divBdr>
      <w:divsChild>
        <w:div w:id="252470418">
          <w:marLeft w:val="360"/>
          <w:marRight w:val="0"/>
          <w:marTop w:val="200"/>
          <w:marBottom w:val="0"/>
          <w:divBdr>
            <w:top w:val="none" w:sz="0" w:space="0" w:color="auto"/>
            <w:left w:val="none" w:sz="0" w:space="0" w:color="auto"/>
            <w:bottom w:val="none" w:sz="0" w:space="0" w:color="auto"/>
            <w:right w:val="none" w:sz="0" w:space="0" w:color="auto"/>
          </w:divBdr>
        </w:div>
        <w:div w:id="1464688298">
          <w:marLeft w:val="360"/>
          <w:marRight w:val="0"/>
          <w:marTop w:val="200"/>
          <w:marBottom w:val="0"/>
          <w:divBdr>
            <w:top w:val="none" w:sz="0" w:space="0" w:color="auto"/>
            <w:left w:val="none" w:sz="0" w:space="0" w:color="auto"/>
            <w:bottom w:val="none" w:sz="0" w:space="0" w:color="auto"/>
            <w:right w:val="none" w:sz="0" w:space="0" w:color="auto"/>
          </w:divBdr>
        </w:div>
        <w:div w:id="1695810974">
          <w:marLeft w:val="360"/>
          <w:marRight w:val="0"/>
          <w:marTop w:val="200"/>
          <w:marBottom w:val="0"/>
          <w:divBdr>
            <w:top w:val="none" w:sz="0" w:space="0" w:color="auto"/>
            <w:left w:val="none" w:sz="0" w:space="0" w:color="auto"/>
            <w:bottom w:val="none" w:sz="0" w:space="0" w:color="auto"/>
            <w:right w:val="none" w:sz="0" w:space="0" w:color="auto"/>
          </w:divBdr>
        </w:div>
        <w:div w:id="1767116487">
          <w:marLeft w:val="360"/>
          <w:marRight w:val="0"/>
          <w:marTop w:val="200"/>
          <w:marBottom w:val="0"/>
          <w:divBdr>
            <w:top w:val="none" w:sz="0" w:space="0" w:color="auto"/>
            <w:left w:val="none" w:sz="0" w:space="0" w:color="auto"/>
            <w:bottom w:val="none" w:sz="0" w:space="0" w:color="auto"/>
            <w:right w:val="none" w:sz="0" w:space="0" w:color="auto"/>
          </w:divBdr>
        </w:div>
      </w:divsChild>
    </w:div>
    <w:div w:id="1151873085">
      <w:bodyDiv w:val="1"/>
      <w:marLeft w:val="0"/>
      <w:marRight w:val="0"/>
      <w:marTop w:val="0"/>
      <w:marBottom w:val="0"/>
      <w:divBdr>
        <w:top w:val="none" w:sz="0" w:space="0" w:color="auto"/>
        <w:left w:val="none" w:sz="0" w:space="0" w:color="auto"/>
        <w:bottom w:val="none" w:sz="0" w:space="0" w:color="auto"/>
        <w:right w:val="none" w:sz="0" w:space="0" w:color="auto"/>
      </w:divBdr>
      <w:divsChild>
        <w:div w:id="16081614">
          <w:marLeft w:val="547"/>
          <w:marRight w:val="0"/>
          <w:marTop w:val="82"/>
          <w:marBottom w:val="0"/>
          <w:divBdr>
            <w:top w:val="none" w:sz="0" w:space="0" w:color="auto"/>
            <w:left w:val="none" w:sz="0" w:space="0" w:color="auto"/>
            <w:bottom w:val="none" w:sz="0" w:space="0" w:color="auto"/>
            <w:right w:val="none" w:sz="0" w:space="0" w:color="auto"/>
          </w:divBdr>
        </w:div>
        <w:div w:id="115179057">
          <w:marLeft w:val="547"/>
          <w:marRight w:val="0"/>
          <w:marTop w:val="82"/>
          <w:marBottom w:val="0"/>
          <w:divBdr>
            <w:top w:val="none" w:sz="0" w:space="0" w:color="auto"/>
            <w:left w:val="none" w:sz="0" w:space="0" w:color="auto"/>
            <w:bottom w:val="none" w:sz="0" w:space="0" w:color="auto"/>
            <w:right w:val="none" w:sz="0" w:space="0" w:color="auto"/>
          </w:divBdr>
        </w:div>
        <w:div w:id="571281050">
          <w:marLeft w:val="547"/>
          <w:marRight w:val="0"/>
          <w:marTop w:val="82"/>
          <w:marBottom w:val="0"/>
          <w:divBdr>
            <w:top w:val="none" w:sz="0" w:space="0" w:color="auto"/>
            <w:left w:val="none" w:sz="0" w:space="0" w:color="auto"/>
            <w:bottom w:val="none" w:sz="0" w:space="0" w:color="auto"/>
            <w:right w:val="none" w:sz="0" w:space="0" w:color="auto"/>
          </w:divBdr>
        </w:div>
        <w:div w:id="717513295">
          <w:marLeft w:val="547"/>
          <w:marRight w:val="0"/>
          <w:marTop w:val="82"/>
          <w:marBottom w:val="0"/>
          <w:divBdr>
            <w:top w:val="none" w:sz="0" w:space="0" w:color="auto"/>
            <w:left w:val="none" w:sz="0" w:space="0" w:color="auto"/>
            <w:bottom w:val="none" w:sz="0" w:space="0" w:color="auto"/>
            <w:right w:val="none" w:sz="0" w:space="0" w:color="auto"/>
          </w:divBdr>
        </w:div>
        <w:div w:id="1927377484">
          <w:marLeft w:val="547"/>
          <w:marRight w:val="0"/>
          <w:marTop w:val="82"/>
          <w:marBottom w:val="0"/>
          <w:divBdr>
            <w:top w:val="none" w:sz="0" w:space="0" w:color="auto"/>
            <w:left w:val="none" w:sz="0" w:space="0" w:color="auto"/>
            <w:bottom w:val="none" w:sz="0" w:space="0" w:color="auto"/>
            <w:right w:val="none" w:sz="0" w:space="0" w:color="auto"/>
          </w:divBdr>
        </w:div>
      </w:divsChild>
    </w:div>
    <w:div w:id="1177698174">
      <w:bodyDiv w:val="1"/>
      <w:marLeft w:val="0"/>
      <w:marRight w:val="0"/>
      <w:marTop w:val="0"/>
      <w:marBottom w:val="0"/>
      <w:divBdr>
        <w:top w:val="none" w:sz="0" w:space="0" w:color="auto"/>
        <w:left w:val="none" w:sz="0" w:space="0" w:color="auto"/>
        <w:bottom w:val="none" w:sz="0" w:space="0" w:color="auto"/>
        <w:right w:val="none" w:sz="0" w:space="0" w:color="auto"/>
      </w:divBdr>
      <w:divsChild>
        <w:div w:id="372997077">
          <w:marLeft w:val="547"/>
          <w:marRight w:val="0"/>
          <w:marTop w:val="154"/>
          <w:marBottom w:val="0"/>
          <w:divBdr>
            <w:top w:val="none" w:sz="0" w:space="0" w:color="auto"/>
            <w:left w:val="none" w:sz="0" w:space="0" w:color="auto"/>
            <w:bottom w:val="none" w:sz="0" w:space="0" w:color="auto"/>
            <w:right w:val="none" w:sz="0" w:space="0" w:color="auto"/>
          </w:divBdr>
        </w:div>
      </w:divsChild>
    </w:div>
    <w:div w:id="1271202053">
      <w:bodyDiv w:val="1"/>
      <w:marLeft w:val="0"/>
      <w:marRight w:val="0"/>
      <w:marTop w:val="0"/>
      <w:marBottom w:val="0"/>
      <w:divBdr>
        <w:top w:val="none" w:sz="0" w:space="0" w:color="auto"/>
        <w:left w:val="none" w:sz="0" w:space="0" w:color="auto"/>
        <w:bottom w:val="none" w:sz="0" w:space="0" w:color="auto"/>
        <w:right w:val="none" w:sz="0" w:space="0" w:color="auto"/>
      </w:divBdr>
      <w:divsChild>
        <w:div w:id="36972905">
          <w:marLeft w:val="1166"/>
          <w:marRight w:val="0"/>
          <w:marTop w:val="125"/>
          <w:marBottom w:val="0"/>
          <w:divBdr>
            <w:top w:val="none" w:sz="0" w:space="0" w:color="auto"/>
            <w:left w:val="none" w:sz="0" w:space="0" w:color="auto"/>
            <w:bottom w:val="none" w:sz="0" w:space="0" w:color="auto"/>
            <w:right w:val="none" w:sz="0" w:space="0" w:color="auto"/>
          </w:divBdr>
        </w:div>
        <w:div w:id="642470787">
          <w:marLeft w:val="1166"/>
          <w:marRight w:val="0"/>
          <w:marTop w:val="125"/>
          <w:marBottom w:val="0"/>
          <w:divBdr>
            <w:top w:val="none" w:sz="0" w:space="0" w:color="auto"/>
            <w:left w:val="none" w:sz="0" w:space="0" w:color="auto"/>
            <w:bottom w:val="none" w:sz="0" w:space="0" w:color="auto"/>
            <w:right w:val="none" w:sz="0" w:space="0" w:color="auto"/>
          </w:divBdr>
        </w:div>
        <w:div w:id="769393302">
          <w:marLeft w:val="1166"/>
          <w:marRight w:val="0"/>
          <w:marTop w:val="125"/>
          <w:marBottom w:val="0"/>
          <w:divBdr>
            <w:top w:val="none" w:sz="0" w:space="0" w:color="auto"/>
            <w:left w:val="none" w:sz="0" w:space="0" w:color="auto"/>
            <w:bottom w:val="none" w:sz="0" w:space="0" w:color="auto"/>
            <w:right w:val="none" w:sz="0" w:space="0" w:color="auto"/>
          </w:divBdr>
        </w:div>
        <w:div w:id="1562670774">
          <w:marLeft w:val="1166"/>
          <w:marRight w:val="0"/>
          <w:marTop w:val="125"/>
          <w:marBottom w:val="0"/>
          <w:divBdr>
            <w:top w:val="none" w:sz="0" w:space="0" w:color="auto"/>
            <w:left w:val="none" w:sz="0" w:space="0" w:color="auto"/>
            <w:bottom w:val="none" w:sz="0" w:space="0" w:color="auto"/>
            <w:right w:val="none" w:sz="0" w:space="0" w:color="auto"/>
          </w:divBdr>
        </w:div>
        <w:div w:id="1667323151">
          <w:marLeft w:val="1166"/>
          <w:marRight w:val="0"/>
          <w:marTop w:val="125"/>
          <w:marBottom w:val="0"/>
          <w:divBdr>
            <w:top w:val="none" w:sz="0" w:space="0" w:color="auto"/>
            <w:left w:val="none" w:sz="0" w:space="0" w:color="auto"/>
            <w:bottom w:val="none" w:sz="0" w:space="0" w:color="auto"/>
            <w:right w:val="none" w:sz="0" w:space="0" w:color="auto"/>
          </w:divBdr>
        </w:div>
        <w:div w:id="1881016423">
          <w:marLeft w:val="1166"/>
          <w:marRight w:val="0"/>
          <w:marTop w:val="125"/>
          <w:marBottom w:val="0"/>
          <w:divBdr>
            <w:top w:val="none" w:sz="0" w:space="0" w:color="auto"/>
            <w:left w:val="none" w:sz="0" w:space="0" w:color="auto"/>
            <w:bottom w:val="none" w:sz="0" w:space="0" w:color="auto"/>
            <w:right w:val="none" w:sz="0" w:space="0" w:color="auto"/>
          </w:divBdr>
        </w:div>
      </w:divsChild>
    </w:div>
    <w:div w:id="1297445860">
      <w:bodyDiv w:val="1"/>
      <w:marLeft w:val="0"/>
      <w:marRight w:val="0"/>
      <w:marTop w:val="0"/>
      <w:marBottom w:val="0"/>
      <w:divBdr>
        <w:top w:val="none" w:sz="0" w:space="0" w:color="auto"/>
        <w:left w:val="none" w:sz="0" w:space="0" w:color="auto"/>
        <w:bottom w:val="none" w:sz="0" w:space="0" w:color="auto"/>
        <w:right w:val="none" w:sz="0" w:space="0" w:color="auto"/>
      </w:divBdr>
      <w:divsChild>
        <w:div w:id="267472511">
          <w:marLeft w:val="1166"/>
          <w:marRight w:val="0"/>
          <w:marTop w:val="125"/>
          <w:marBottom w:val="0"/>
          <w:divBdr>
            <w:top w:val="none" w:sz="0" w:space="0" w:color="auto"/>
            <w:left w:val="none" w:sz="0" w:space="0" w:color="auto"/>
            <w:bottom w:val="none" w:sz="0" w:space="0" w:color="auto"/>
            <w:right w:val="none" w:sz="0" w:space="0" w:color="auto"/>
          </w:divBdr>
        </w:div>
        <w:div w:id="1226721077">
          <w:marLeft w:val="1166"/>
          <w:marRight w:val="0"/>
          <w:marTop w:val="125"/>
          <w:marBottom w:val="0"/>
          <w:divBdr>
            <w:top w:val="none" w:sz="0" w:space="0" w:color="auto"/>
            <w:left w:val="none" w:sz="0" w:space="0" w:color="auto"/>
            <w:bottom w:val="none" w:sz="0" w:space="0" w:color="auto"/>
            <w:right w:val="none" w:sz="0" w:space="0" w:color="auto"/>
          </w:divBdr>
        </w:div>
        <w:div w:id="1338851431">
          <w:marLeft w:val="1166"/>
          <w:marRight w:val="0"/>
          <w:marTop w:val="125"/>
          <w:marBottom w:val="0"/>
          <w:divBdr>
            <w:top w:val="none" w:sz="0" w:space="0" w:color="auto"/>
            <w:left w:val="none" w:sz="0" w:space="0" w:color="auto"/>
            <w:bottom w:val="none" w:sz="0" w:space="0" w:color="auto"/>
            <w:right w:val="none" w:sz="0" w:space="0" w:color="auto"/>
          </w:divBdr>
        </w:div>
        <w:div w:id="1361782479">
          <w:marLeft w:val="1166"/>
          <w:marRight w:val="0"/>
          <w:marTop w:val="125"/>
          <w:marBottom w:val="0"/>
          <w:divBdr>
            <w:top w:val="none" w:sz="0" w:space="0" w:color="auto"/>
            <w:left w:val="none" w:sz="0" w:space="0" w:color="auto"/>
            <w:bottom w:val="none" w:sz="0" w:space="0" w:color="auto"/>
            <w:right w:val="none" w:sz="0" w:space="0" w:color="auto"/>
          </w:divBdr>
        </w:div>
        <w:div w:id="1476141516">
          <w:marLeft w:val="1166"/>
          <w:marRight w:val="0"/>
          <w:marTop w:val="125"/>
          <w:marBottom w:val="0"/>
          <w:divBdr>
            <w:top w:val="none" w:sz="0" w:space="0" w:color="auto"/>
            <w:left w:val="none" w:sz="0" w:space="0" w:color="auto"/>
            <w:bottom w:val="none" w:sz="0" w:space="0" w:color="auto"/>
            <w:right w:val="none" w:sz="0" w:space="0" w:color="auto"/>
          </w:divBdr>
        </w:div>
        <w:div w:id="1555237870">
          <w:marLeft w:val="1166"/>
          <w:marRight w:val="0"/>
          <w:marTop w:val="125"/>
          <w:marBottom w:val="0"/>
          <w:divBdr>
            <w:top w:val="none" w:sz="0" w:space="0" w:color="auto"/>
            <w:left w:val="none" w:sz="0" w:space="0" w:color="auto"/>
            <w:bottom w:val="none" w:sz="0" w:space="0" w:color="auto"/>
            <w:right w:val="none" w:sz="0" w:space="0" w:color="auto"/>
          </w:divBdr>
        </w:div>
      </w:divsChild>
    </w:div>
    <w:div w:id="1377123994">
      <w:bodyDiv w:val="1"/>
      <w:marLeft w:val="0"/>
      <w:marRight w:val="0"/>
      <w:marTop w:val="0"/>
      <w:marBottom w:val="0"/>
      <w:divBdr>
        <w:top w:val="none" w:sz="0" w:space="0" w:color="auto"/>
        <w:left w:val="none" w:sz="0" w:space="0" w:color="auto"/>
        <w:bottom w:val="none" w:sz="0" w:space="0" w:color="auto"/>
        <w:right w:val="none" w:sz="0" w:space="0" w:color="auto"/>
      </w:divBdr>
    </w:div>
    <w:div w:id="1401904244">
      <w:bodyDiv w:val="1"/>
      <w:marLeft w:val="0"/>
      <w:marRight w:val="0"/>
      <w:marTop w:val="0"/>
      <w:marBottom w:val="0"/>
      <w:divBdr>
        <w:top w:val="none" w:sz="0" w:space="0" w:color="auto"/>
        <w:left w:val="none" w:sz="0" w:space="0" w:color="auto"/>
        <w:bottom w:val="none" w:sz="0" w:space="0" w:color="auto"/>
        <w:right w:val="none" w:sz="0" w:space="0" w:color="auto"/>
      </w:divBdr>
    </w:div>
    <w:div w:id="1420251070">
      <w:bodyDiv w:val="1"/>
      <w:marLeft w:val="0"/>
      <w:marRight w:val="0"/>
      <w:marTop w:val="0"/>
      <w:marBottom w:val="0"/>
      <w:divBdr>
        <w:top w:val="none" w:sz="0" w:space="0" w:color="auto"/>
        <w:left w:val="none" w:sz="0" w:space="0" w:color="auto"/>
        <w:bottom w:val="none" w:sz="0" w:space="0" w:color="auto"/>
        <w:right w:val="none" w:sz="0" w:space="0" w:color="auto"/>
      </w:divBdr>
      <w:divsChild>
        <w:div w:id="220019264">
          <w:marLeft w:val="547"/>
          <w:marRight w:val="0"/>
          <w:marTop w:val="96"/>
          <w:marBottom w:val="0"/>
          <w:divBdr>
            <w:top w:val="none" w:sz="0" w:space="0" w:color="auto"/>
            <w:left w:val="none" w:sz="0" w:space="0" w:color="auto"/>
            <w:bottom w:val="none" w:sz="0" w:space="0" w:color="auto"/>
            <w:right w:val="none" w:sz="0" w:space="0" w:color="auto"/>
          </w:divBdr>
        </w:div>
        <w:div w:id="1405763060">
          <w:marLeft w:val="547"/>
          <w:marRight w:val="0"/>
          <w:marTop w:val="96"/>
          <w:marBottom w:val="0"/>
          <w:divBdr>
            <w:top w:val="none" w:sz="0" w:space="0" w:color="auto"/>
            <w:left w:val="none" w:sz="0" w:space="0" w:color="auto"/>
            <w:bottom w:val="none" w:sz="0" w:space="0" w:color="auto"/>
            <w:right w:val="none" w:sz="0" w:space="0" w:color="auto"/>
          </w:divBdr>
        </w:div>
      </w:divsChild>
    </w:div>
    <w:div w:id="1422484908">
      <w:bodyDiv w:val="1"/>
      <w:marLeft w:val="0"/>
      <w:marRight w:val="0"/>
      <w:marTop w:val="0"/>
      <w:marBottom w:val="0"/>
      <w:divBdr>
        <w:top w:val="none" w:sz="0" w:space="0" w:color="auto"/>
        <w:left w:val="none" w:sz="0" w:space="0" w:color="auto"/>
        <w:bottom w:val="none" w:sz="0" w:space="0" w:color="auto"/>
        <w:right w:val="none" w:sz="0" w:space="0" w:color="auto"/>
      </w:divBdr>
      <w:divsChild>
        <w:div w:id="59258976">
          <w:marLeft w:val="360"/>
          <w:marRight w:val="0"/>
          <w:marTop w:val="200"/>
          <w:marBottom w:val="0"/>
          <w:divBdr>
            <w:top w:val="none" w:sz="0" w:space="0" w:color="auto"/>
            <w:left w:val="none" w:sz="0" w:space="0" w:color="auto"/>
            <w:bottom w:val="none" w:sz="0" w:space="0" w:color="auto"/>
            <w:right w:val="none" w:sz="0" w:space="0" w:color="auto"/>
          </w:divBdr>
        </w:div>
        <w:div w:id="107892525">
          <w:marLeft w:val="360"/>
          <w:marRight w:val="0"/>
          <w:marTop w:val="200"/>
          <w:marBottom w:val="0"/>
          <w:divBdr>
            <w:top w:val="none" w:sz="0" w:space="0" w:color="auto"/>
            <w:left w:val="none" w:sz="0" w:space="0" w:color="auto"/>
            <w:bottom w:val="none" w:sz="0" w:space="0" w:color="auto"/>
            <w:right w:val="none" w:sz="0" w:space="0" w:color="auto"/>
          </w:divBdr>
        </w:div>
        <w:div w:id="1623606723">
          <w:marLeft w:val="1080"/>
          <w:marRight w:val="0"/>
          <w:marTop w:val="100"/>
          <w:marBottom w:val="0"/>
          <w:divBdr>
            <w:top w:val="none" w:sz="0" w:space="0" w:color="auto"/>
            <w:left w:val="none" w:sz="0" w:space="0" w:color="auto"/>
            <w:bottom w:val="none" w:sz="0" w:space="0" w:color="auto"/>
            <w:right w:val="none" w:sz="0" w:space="0" w:color="auto"/>
          </w:divBdr>
        </w:div>
        <w:div w:id="1661807550">
          <w:marLeft w:val="360"/>
          <w:marRight w:val="0"/>
          <w:marTop w:val="200"/>
          <w:marBottom w:val="0"/>
          <w:divBdr>
            <w:top w:val="none" w:sz="0" w:space="0" w:color="auto"/>
            <w:left w:val="none" w:sz="0" w:space="0" w:color="auto"/>
            <w:bottom w:val="none" w:sz="0" w:space="0" w:color="auto"/>
            <w:right w:val="none" w:sz="0" w:space="0" w:color="auto"/>
          </w:divBdr>
        </w:div>
        <w:div w:id="1845900114">
          <w:marLeft w:val="360"/>
          <w:marRight w:val="0"/>
          <w:marTop w:val="200"/>
          <w:marBottom w:val="0"/>
          <w:divBdr>
            <w:top w:val="none" w:sz="0" w:space="0" w:color="auto"/>
            <w:left w:val="none" w:sz="0" w:space="0" w:color="auto"/>
            <w:bottom w:val="none" w:sz="0" w:space="0" w:color="auto"/>
            <w:right w:val="none" w:sz="0" w:space="0" w:color="auto"/>
          </w:divBdr>
        </w:div>
      </w:divsChild>
    </w:div>
    <w:div w:id="1435318143">
      <w:bodyDiv w:val="1"/>
      <w:marLeft w:val="0"/>
      <w:marRight w:val="0"/>
      <w:marTop w:val="0"/>
      <w:marBottom w:val="0"/>
      <w:divBdr>
        <w:top w:val="none" w:sz="0" w:space="0" w:color="auto"/>
        <w:left w:val="none" w:sz="0" w:space="0" w:color="auto"/>
        <w:bottom w:val="none" w:sz="0" w:space="0" w:color="auto"/>
        <w:right w:val="none" w:sz="0" w:space="0" w:color="auto"/>
      </w:divBdr>
      <w:divsChild>
        <w:div w:id="693771225">
          <w:marLeft w:val="547"/>
          <w:marRight w:val="0"/>
          <w:marTop w:val="96"/>
          <w:marBottom w:val="0"/>
          <w:divBdr>
            <w:top w:val="none" w:sz="0" w:space="0" w:color="auto"/>
            <w:left w:val="none" w:sz="0" w:space="0" w:color="auto"/>
            <w:bottom w:val="none" w:sz="0" w:space="0" w:color="auto"/>
            <w:right w:val="none" w:sz="0" w:space="0" w:color="auto"/>
          </w:divBdr>
        </w:div>
        <w:div w:id="856163819">
          <w:marLeft w:val="547"/>
          <w:marRight w:val="0"/>
          <w:marTop w:val="96"/>
          <w:marBottom w:val="0"/>
          <w:divBdr>
            <w:top w:val="none" w:sz="0" w:space="0" w:color="auto"/>
            <w:left w:val="none" w:sz="0" w:space="0" w:color="auto"/>
            <w:bottom w:val="none" w:sz="0" w:space="0" w:color="auto"/>
            <w:right w:val="none" w:sz="0" w:space="0" w:color="auto"/>
          </w:divBdr>
        </w:div>
        <w:div w:id="1861431134">
          <w:marLeft w:val="547"/>
          <w:marRight w:val="0"/>
          <w:marTop w:val="96"/>
          <w:marBottom w:val="0"/>
          <w:divBdr>
            <w:top w:val="none" w:sz="0" w:space="0" w:color="auto"/>
            <w:left w:val="none" w:sz="0" w:space="0" w:color="auto"/>
            <w:bottom w:val="none" w:sz="0" w:space="0" w:color="auto"/>
            <w:right w:val="none" w:sz="0" w:space="0" w:color="auto"/>
          </w:divBdr>
        </w:div>
        <w:div w:id="1934048829">
          <w:marLeft w:val="547"/>
          <w:marRight w:val="0"/>
          <w:marTop w:val="96"/>
          <w:marBottom w:val="0"/>
          <w:divBdr>
            <w:top w:val="none" w:sz="0" w:space="0" w:color="auto"/>
            <w:left w:val="none" w:sz="0" w:space="0" w:color="auto"/>
            <w:bottom w:val="none" w:sz="0" w:space="0" w:color="auto"/>
            <w:right w:val="none" w:sz="0" w:space="0" w:color="auto"/>
          </w:divBdr>
        </w:div>
      </w:divsChild>
    </w:div>
    <w:div w:id="1448085332">
      <w:bodyDiv w:val="1"/>
      <w:marLeft w:val="0"/>
      <w:marRight w:val="0"/>
      <w:marTop w:val="0"/>
      <w:marBottom w:val="0"/>
      <w:divBdr>
        <w:top w:val="none" w:sz="0" w:space="0" w:color="auto"/>
        <w:left w:val="none" w:sz="0" w:space="0" w:color="auto"/>
        <w:bottom w:val="none" w:sz="0" w:space="0" w:color="auto"/>
        <w:right w:val="none" w:sz="0" w:space="0" w:color="auto"/>
      </w:divBdr>
      <w:divsChild>
        <w:div w:id="563217465">
          <w:marLeft w:val="547"/>
          <w:marRight w:val="0"/>
          <w:marTop w:val="130"/>
          <w:marBottom w:val="0"/>
          <w:divBdr>
            <w:top w:val="none" w:sz="0" w:space="0" w:color="auto"/>
            <w:left w:val="none" w:sz="0" w:space="0" w:color="auto"/>
            <w:bottom w:val="none" w:sz="0" w:space="0" w:color="auto"/>
            <w:right w:val="none" w:sz="0" w:space="0" w:color="auto"/>
          </w:divBdr>
        </w:div>
        <w:div w:id="780340032">
          <w:marLeft w:val="547"/>
          <w:marRight w:val="0"/>
          <w:marTop w:val="130"/>
          <w:marBottom w:val="0"/>
          <w:divBdr>
            <w:top w:val="none" w:sz="0" w:space="0" w:color="auto"/>
            <w:left w:val="none" w:sz="0" w:space="0" w:color="auto"/>
            <w:bottom w:val="none" w:sz="0" w:space="0" w:color="auto"/>
            <w:right w:val="none" w:sz="0" w:space="0" w:color="auto"/>
          </w:divBdr>
        </w:div>
        <w:div w:id="1699814731">
          <w:marLeft w:val="547"/>
          <w:marRight w:val="0"/>
          <w:marTop w:val="130"/>
          <w:marBottom w:val="0"/>
          <w:divBdr>
            <w:top w:val="none" w:sz="0" w:space="0" w:color="auto"/>
            <w:left w:val="none" w:sz="0" w:space="0" w:color="auto"/>
            <w:bottom w:val="none" w:sz="0" w:space="0" w:color="auto"/>
            <w:right w:val="none" w:sz="0" w:space="0" w:color="auto"/>
          </w:divBdr>
        </w:div>
        <w:div w:id="1939173102">
          <w:marLeft w:val="547"/>
          <w:marRight w:val="0"/>
          <w:marTop w:val="130"/>
          <w:marBottom w:val="0"/>
          <w:divBdr>
            <w:top w:val="none" w:sz="0" w:space="0" w:color="auto"/>
            <w:left w:val="none" w:sz="0" w:space="0" w:color="auto"/>
            <w:bottom w:val="none" w:sz="0" w:space="0" w:color="auto"/>
            <w:right w:val="none" w:sz="0" w:space="0" w:color="auto"/>
          </w:divBdr>
        </w:div>
      </w:divsChild>
    </w:div>
    <w:div w:id="1450666633">
      <w:bodyDiv w:val="1"/>
      <w:marLeft w:val="0"/>
      <w:marRight w:val="0"/>
      <w:marTop w:val="0"/>
      <w:marBottom w:val="0"/>
      <w:divBdr>
        <w:top w:val="none" w:sz="0" w:space="0" w:color="auto"/>
        <w:left w:val="none" w:sz="0" w:space="0" w:color="auto"/>
        <w:bottom w:val="none" w:sz="0" w:space="0" w:color="auto"/>
        <w:right w:val="none" w:sz="0" w:space="0" w:color="auto"/>
      </w:divBdr>
      <w:divsChild>
        <w:div w:id="129632267">
          <w:marLeft w:val="547"/>
          <w:marRight w:val="0"/>
          <w:marTop w:val="86"/>
          <w:marBottom w:val="0"/>
          <w:divBdr>
            <w:top w:val="none" w:sz="0" w:space="0" w:color="auto"/>
            <w:left w:val="none" w:sz="0" w:space="0" w:color="auto"/>
            <w:bottom w:val="none" w:sz="0" w:space="0" w:color="auto"/>
            <w:right w:val="none" w:sz="0" w:space="0" w:color="auto"/>
          </w:divBdr>
        </w:div>
        <w:div w:id="1137916274">
          <w:marLeft w:val="547"/>
          <w:marRight w:val="0"/>
          <w:marTop w:val="86"/>
          <w:marBottom w:val="0"/>
          <w:divBdr>
            <w:top w:val="none" w:sz="0" w:space="0" w:color="auto"/>
            <w:left w:val="none" w:sz="0" w:space="0" w:color="auto"/>
            <w:bottom w:val="none" w:sz="0" w:space="0" w:color="auto"/>
            <w:right w:val="none" w:sz="0" w:space="0" w:color="auto"/>
          </w:divBdr>
        </w:div>
        <w:div w:id="1226113029">
          <w:marLeft w:val="547"/>
          <w:marRight w:val="0"/>
          <w:marTop w:val="86"/>
          <w:marBottom w:val="0"/>
          <w:divBdr>
            <w:top w:val="none" w:sz="0" w:space="0" w:color="auto"/>
            <w:left w:val="none" w:sz="0" w:space="0" w:color="auto"/>
            <w:bottom w:val="none" w:sz="0" w:space="0" w:color="auto"/>
            <w:right w:val="none" w:sz="0" w:space="0" w:color="auto"/>
          </w:divBdr>
        </w:div>
        <w:div w:id="1588611669">
          <w:marLeft w:val="547"/>
          <w:marRight w:val="0"/>
          <w:marTop w:val="86"/>
          <w:marBottom w:val="0"/>
          <w:divBdr>
            <w:top w:val="none" w:sz="0" w:space="0" w:color="auto"/>
            <w:left w:val="none" w:sz="0" w:space="0" w:color="auto"/>
            <w:bottom w:val="none" w:sz="0" w:space="0" w:color="auto"/>
            <w:right w:val="none" w:sz="0" w:space="0" w:color="auto"/>
          </w:divBdr>
        </w:div>
        <w:div w:id="1759904936">
          <w:marLeft w:val="547"/>
          <w:marRight w:val="0"/>
          <w:marTop w:val="86"/>
          <w:marBottom w:val="0"/>
          <w:divBdr>
            <w:top w:val="none" w:sz="0" w:space="0" w:color="auto"/>
            <w:left w:val="none" w:sz="0" w:space="0" w:color="auto"/>
            <w:bottom w:val="none" w:sz="0" w:space="0" w:color="auto"/>
            <w:right w:val="none" w:sz="0" w:space="0" w:color="auto"/>
          </w:divBdr>
        </w:div>
        <w:div w:id="2127045124">
          <w:marLeft w:val="547"/>
          <w:marRight w:val="0"/>
          <w:marTop w:val="86"/>
          <w:marBottom w:val="0"/>
          <w:divBdr>
            <w:top w:val="none" w:sz="0" w:space="0" w:color="auto"/>
            <w:left w:val="none" w:sz="0" w:space="0" w:color="auto"/>
            <w:bottom w:val="none" w:sz="0" w:space="0" w:color="auto"/>
            <w:right w:val="none" w:sz="0" w:space="0" w:color="auto"/>
          </w:divBdr>
        </w:div>
      </w:divsChild>
    </w:div>
    <w:div w:id="1456024517">
      <w:bodyDiv w:val="1"/>
      <w:marLeft w:val="0"/>
      <w:marRight w:val="0"/>
      <w:marTop w:val="0"/>
      <w:marBottom w:val="0"/>
      <w:divBdr>
        <w:top w:val="none" w:sz="0" w:space="0" w:color="auto"/>
        <w:left w:val="none" w:sz="0" w:space="0" w:color="auto"/>
        <w:bottom w:val="none" w:sz="0" w:space="0" w:color="auto"/>
        <w:right w:val="none" w:sz="0" w:space="0" w:color="auto"/>
      </w:divBdr>
      <w:divsChild>
        <w:div w:id="71438041">
          <w:marLeft w:val="547"/>
          <w:marRight w:val="0"/>
          <w:marTop w:val="96"/>
          <w:marBottom w:val="0"/>
          <w:divBdr>
            <w:top w:val="none" w:sz="0" w:space="0" w:color="auto"/>
            <w:left w:val="none" w:sz="0" w:space="0" w:color="auto"/>
            <w:bottom w:val="none" w:sz="0" w:space="0" w:color="auto"/>
            <w:right w:val="none" w:sz="0" w:space="0" w:color="auto"/>
          </w:divBdr>
        </w:div>
        <w:div w:id="1565219725">
          <w:marLeft w:val="547"/>
          <w:marRight w:val="0"/>
          <w:marTop w:val="96"/>
          <w:marBottom w:val="0"/>
          <w:divBdr>
            <w:top w:val="none" w:sz="0" w:space="0" w:color="auto"/>
            <w:left w:val="none" w:sz="0" w:space="0" w:color="auto"/>
            <w:bottom w:val="none" w:sz="0" w:space="0" w:color="auto"/>
            <w:right w:val="none" w:sz="0" w:space="0" w:color="auto"/>
          </w:divBdr>
        </w:div>
        <w:div w:id="2145922033">
          <w:marLeft w:val="547"/>
          <w:marRight w:val="0"/>
          <w:marTop w:val="96"/>
          <w:marBottom w:val="0"/>
          <w:divBdr>
            <w:top w:val="none" w:sz="0" w:space="0" w:color="auto"/>
            <w:left w:val="none" w:sz="0" w:space="0" w:color="auto"/>
            <w:bottom w:val="none" w:sz="0" w:space="0" w:color="auto"/>
            <w:right w:val="none" w:sz="0" w:space="0" w:color="auto"/>
          </w:divBdr>
        </w:div>
      </w:divsChild>
    </w:div>
    <w:div w:id="1463036199">
      <w:bodyDiv w:val="1"/>
      <w:marLeft w:val="0"/>
      <w:marRight w:val="0"/>
      <w:marTop w:val="0"/>
      <w:marBottom w:val="0"/>
      <w:divBdr>
        <w:top w:val="none" w:sz="0" w:space="0" w:color="auto"/>
        <w:left w:val="none" w:sz="0" w:space="0" w:color="auto"/>
        <w:bottom w:val="none" w:sz="0" w:space="0" w:color="auto"/>
        <w:right w:val="none" w:sz="0" w:space="0" w:color="auto"/>
      </w:divBdr>
      <w:divsChild>
        <w:div w:id="1000742376">
          <w:marLeft w:val="547"/>
          <w:marRight w:val="0"/>
          <w:marTop w:val="106"/>
          <w:marBottom w:val="0"/>
          <w:divBdr>
            <w:top w:val="none" w:sz="0" w:space="0" w:color="auto"/>
            <w:left w:val="none" w:sz="0" w:space="0" w:color="auto"/>
            <w:bottom w:val="none" w:sz="0" w:space="0" w:color="auto"/>
            <w:right w:val="none" w:sz="0" w:space="0" w:color="auto"/>
          </w:divBdr>
        </w:div>
        <w:div w:id="1506942506">
          <w:marLeft w:val="547"/>
          <w:marRight w:val="0"/>
          <w:marTop w:val="106"/>
          <w:marBottom w:val="0"/>
          <w:divBdr>
            <w:top w:val="none" w:sz="0" w:space="0" w:color="auto"/>
            <w:left w:val="none" w:sz="0" w:space="0" w:color="auto"/>
            <w:bottom w:val="none" w:sz="0" w:space="0" w:color="auto"/>
            <w:right w:val="none" w:sz="0" w:space="0" w:color="auto"/>
          </w:divBdr>
        </w:div>
        <w:div w:id="1560894612">
          <w:marLeft w:val="547"/>
          <w:marRight w:val="0"/>
          <w:marTop w:val="106"/>
          <w:marBottom w:val="0"/>
          <w:divBdr>
            <w:top w:val="none" w:sz="0" w:space="0" w:color="auto"/>
            <w:left w:val="none" w:sz="0" w:space="0" w:color="auto"/>
            <w:bottom w:val="none" w:sz="0" w:space="0" w:color="auto"/>
            <w:right w:val="none" w:sz="0" w:space="0" w:color="auto"/>
          </w:divBdr>
        </w:div>
      </w:divsChild>
    </w:div>
    <w:div w:id="1495678692">
      <w:bodyDiv w:val="1"/>
      <w:marLeft w:val="0"/>
      <w:marRight w:val="0"/>
      <w:marTop w:val="0"/>
      <w:marBottom w:val="0"/>
      <w:divBdr>
        <w:top w:val="none" w:sz="0" w:space="0" w:color="auto"/>
        <w:left w:val="none" w:sz="0" w:space="0" w:color="auto"/>
        <w:bottom w:val="none" w:sz="0" w:space="0" w:color="auto"/>
        <w:right w:val="none" w:sz="0" w:space="0" w:color="auto"/>
      </w:divBdr>
      <w:divsChild>
        <w:div w:id="33041432">
          <w:marLeft w:val="547"/>
          <w:marRight w:val="0"/>
          <w:marTop w:val="144"/>
          <w:marBottom w:val="0"/>
          <w:divBdr>
            <w:top w:val="none" w:sz="0" w:space="0" w:color="auto"/>
            <w:left w:val="none" w:sz="0" w:space="0" w:color="auto"/>
            <w:bottom w:val="none" w:sz="0" w:space="0" w:color="auto"/>
            <w:right w:val="none" w:sz="0" w:space="0" w:color="auto"/>
          </w:divBdr>
        </w:div>
        <w:div w:id="1960182389">
          <w:marLeft w:val="547"/>
          <w:marRight w:val="0"/>
          <w:marTop w:val="144"/>
          <w:marBottom w:val="0"/>
          <w:divBdr>
            <w:top w:val="none" w:sz="0" w:space="0" w:color="auto"/>
            <w:left w:val="none" w:sz="0" w:space="0" w:color="auto"/>
            <w:bottom w:val="none" w:sz="0" w:space="0" w:color="auto"/>
            <w:right w:val="none" w:sz="0" w:space="0" w:color="auto"/>
          </w:divBdr>
        </w:div>
      </w:divsChild>
    </w:div>
    <w:div w:id="1501500179">
      <w:bodyDiv w:val="1"/>
      <w:marLeft w:val="0"/>
      <w:marRight w:val="0"/>
      <w:marTop w:val="0"/>
      <w:marBottom w:val="0"/>
      <w:divBdr>
        <w:top w:val="none" w:sz="0" w:space="0" w:color="auto"/>
        <w:left w:val="none" w:sz="0" w:space="0" w:color="auto"/>
        <w:bottom w:val="none" w:sz="0" w:space="0" w:color="auto"/>
        <w:right w:val="none" w:sz="0" w:space="0" w:color="auto"/>
      </w:divBdr>
      <w:divsChild>
        <w:div w:id="47532754">
          <w:marLeft w:val="547"/>
          <w:marRight w:val="0"/>
          <w:marTop w:val="144"/>
          <w:marBottom w:val="0"/>
          <w:divBdr>
            <w:top w:val="none" w:sz="0" w:space="0" w:color="auto"/>
            <w:left w:val="none" w:sz="0" w:space="0" w:color="auto"/>
            <w:bottom w:val="none" w:sz="0" w:space="0" w:color="auto"/>
            <w:right w:val="none" w:sz="0" w:space="0" w:color="auto"/>
          </w:divBdr>
        </w:div>
        <w:div w:id="823859517">
          <w:marLeft w:val="547"/>
          <w:marRight w:val="0"/>
          <w:marTop w:val="144"/>
          <w:marBottom w:val="0"/>
          <w:divBdr>
            <w:top w:val="none" w:sz="0" w:space="0" w:color="auto"/>
            <w:left w:val="none" w:sz="0" w:space="0" w:color="auto"/>
            <w:bottom w:val="none" w:sz="0" w:space="0" w:color="auto"/>
            <w:right w:val="none" w:sz="0" w:space="0" w:color="auto"/>
          </w:divBdr>
        </w:div>
        <w:div w:id="1447887011">
          <w:marLeft w:val="547"/>
          <w:marRight w:val="0"/>
          <w:marTop w:val="144"/>
          <w:marBottom w:val="0"/>
          <w:divBdr>
            <w:top w:val="none" w:sz="0" w:space="0" w:color="auto"/>
            <w:left w:val="none" w:sz="0" w:space="0" w:color="auto"/>
            <w:bottom w:val="none" w:sz="0" w:space="0" w:color="auto"/>
            <w:right w:val="none" w:sz="0" w:space="0" w:color="auto"/>
          </w:divBdr>
        </w:div>
      </w:divsChild>
    </w:div>
    <w:div w:id="1521819948">
      <w:bodyDiv w:val="1"/>
      <w:marLeft w:val="0"/>
      <w:marRight w:val="0"/>
      <w:marTop w:val="0"/>
      <w:marBottom w:val="0"/>
      <w:divBdr>
        <w:top w:val="none" w:sz="0" w:space="0" w:color="auto"/>
        <w:left w:val="none" w:sz="0" w:space="0" w:color="auto"/>
        <w:bottom w:val="none" w:sz="0" w:space="0" w:color="auto"/>
        <w:right w:val="none" w:sz="0" w:space="0" w:color="auto"/>
      </w:divBdr>
      <w:divsChild>
        <w:div w:id="131139545">
          <w:marLeft w:val="1166"/>
          <w:marRight w:val="0"/>
          <w:marTop w:val="77"/>
          <w:marBottom w:val="0"/>
          <w:divBdr>
            <w:top w:val="none" w:sz="0" w:space="0" w:color="auto"/>
            <w:left w:val="none" w:sz="0" w:space="0" w:color="auto"/>
            <w:bottom w:val="none" w:sz="0" w:space="0" w:color="auto"/>
            <w:right w:val="none" w:sz="0" w:space="0" w:color="auto"/>
          </w:divBdr>
        </w:div>
        <w:div w:id="1428191429">
          <w:marLeft w:val="1166"/>
          <w:marRight w:val="0"/>
          <w:marTop w:val="77"/>
          <w:marBottom w:val="0"/>
          <w:divBdr>
            <w:top w:val="none" w:sz="0" w:space="0" w:color="auto"/>
            <w:left w:val="none" w:sz="0" w:space="0" w:color="auto"/>
            <w:bottom w:val="none" w:sz="0" w:space="0" w:color="auto"/>
            <w:right w:val="none" w:sz="0" w:space="0" w:color="auto"/>
          </w:divBdr>
        </w:div>
        <w:div w:id="1491675670">
          <w:marLeft w:val="1166"/>
          <w:marRight w:val="0"/>
          <w:marTop w:val="77"/>
          <w:marBottom w:val="0"/>
          <w:divBdr>
            <w:top w:val="none" w:sz="0" w:space="0" w:color="auto"/>
            <w:left w:val="none" w:sz="0" w:space="0" w:color="auto"/>
            <w:bottom w:val="none" w:sz="0" w:space="0" w:color="auto"/>
            <w:right w:val="none" w:sz="0" w:space="0" w:color="auto"/>
          </w:divBdr>
        </w:div>
        <w:div w:id="1964310721">
          <w:marLeft w:val="1166"/>
          <w:marRight w:val="0"/>
          <w:marTop w:val="77"/>
          <w:marBottom w:val="0"/>
          <w:divBdr>
            <w:top w:val="none" w:sz="0" w:space="0" w:color="auto"/>
            <w:left w:val="none" w:sz="0" w:space="0" w:color="auto"/>
            <w:bottom w:val="none" w:sz="0" w:space="0" w:color="auto"/>
            <w:right w:val="none" w:sz="0" w:space="0" w:color="auto"/>
          </w:divBdr>
        </w:div>
        <w:div w:id="2065326309">
          <w:marLeft w:val="1166"/>
          <w:marRight w:val="0"/>
          <w:marTop w:val="77"/>
          <w:marBottom w:val="0"/>
          <w:divBdr>
            <w:top w:val="none" w:sz="0" w:space="0" w:color="auto"/>
            <w:left w:val="none" w:sz="0" w:space="0" w:color="auto"/>
            <w:bottom w:val="none" w:sz="0" w:space="0" w:color="auto"/>
            <w:right w:val="none" w:sz="0" w:space="0" w:color="auto"/>
          </w:divBdr>
        </w:div>
      </w:divsChild>
    </w:div>
    <w:div w:id="1526019848">
      <w:bodyDiv w:val="1"/>
      <w:marLeft w:val="0"/>
      <w:marRight w:val="0"/>
      <w:marTop w:val="0"/>
      <w:marBottom w:val="0"/>
      <w:divBdr>
        <w:top w:val="none" w:sz="0" w:space="0" w:color="auto"/>
        <w:left w:val="none" w:sz="0" w:space="0" w:color="auto"/>
        <w:bottom w:val="none" w:sz="0" w:space="0" w:color="auto"/>
        <w:right w:val="none" w:sz="0" w:space="0" w:color="auto"/>
      </w:divBdr>
      <w:divsChild>
        <w:div w:id="434401071">
          <w:marLeft w:val="547"/>
          <w:marRight w:val="0"/>
          <w:marTop w:val="154"/>
          <w:marBottom w:val="0"/>
          <w:divBdr>
            <w:top w:val="none" w:sz="0" w:space="0" w:color="auto"/>
            <w:left w:val="none" w:sz="0" w:space="0" w:color="auto"/>
            <w:bottom w:val="none" w:sz="0" w:space="0" w:color="auto"/>
            <w:right w:val="none" w:sz="0" w:space="0" w:color="auto"/>
          </w:divBdr>
        </w:div>
        <w:div w:id="539708674">
          <w:marLeft w:val="547"/>
          <w:marRight w:val="0"/>
          <w:marTop w:val="154"/>
          <w:marBottom w:val="0"/>
          <w:divBdr>
            <w:top w:val="none" w:sz="0" w:space="0" w:color="auto"/>
            <w:left w:val="none" w:sz="0" w:space="0" w:color="auto"/>
            <w:bottom w:val="none" w:sz="0" w:space="0" w:color="auto"/>
            <w:right w:val="none" w:sz="0" w:space="0" w:color="auto"/>
          </w:divBdr>
        </w:div>
        <w:div w:id="1452287852">
          <w:marLeft w:val="547"/>
          <w:marRight w:val="0"/>
          <w:marTop w:val="154"/>
          <w:marBottom w:val="0"/>
          <w:divBdr>
            <w:top w:val="none" w:sz="0" w:space="0" w:color="auto"/>
            <w:left w:val="none" w:sz="0" w:space="0" w:color="auto"/>
            <w:bottom w:val="none" w:sz="0" w:space="0" w:color="auto"/>
            <w:right w:val="none" w:sz="0" w:space="0" w:color="auto"/>
          </w:divBdr>
        </w:div>
        <w:div w:id="1674379290">
          <w:marLeft w:val="547"/>
          <w:marRight w:val="0"/>
          <w:marTop w:val="154"/>
          <w:marBottom w:val="0"/>
          <w:divBdr>
            <w:top w:val="none" w:sz="0" w:space="0" w:color="auto"/>
            <w:left w:val="none" w:sz="0" w:space="0" w:color="auto"/>
            <w:bottom w:val="none" w:sz="0" w:space="0" w:color="auto"/>
            <w:right w:val="none" w:sz="0" w:space="0" w:color="auto"/>
          </w:divBdr>
        </w:div>
        <w:div w:id="1850214740">
          <w:marLeft w:val="1166"/>
          <w:marRight w:val="0"/>
          <w:marTop w:val="134"/>
          <w:marBottom w:val="0"/>
          <w:divBdr>
            <w:top w:val="none" w:sz="0" w:space="0" w:color="auto"/>
            <w:left w:val="none" w:sz="0" w:space="0" w:color="auto"/>
            <w:bottom w:val="none" w:sz="0" w:space="0" w:color="auto"/>
            <w:right w:val="none" w:sz="0" w:space="0" w:color="auto"/>
          </w:divBdr>
        </w:div>
      </w:divsChild>
    </w:div>
    <w:div w:id="1527863450">
      <w:bodyDiv w:val="1"/>
      <w:marLeft w:val="0"/>
      <w:marRight w:val="0"/>
      <w:marTop w:val="0"/>
      <w:marBottom w:val="0"/>
      <w:divBdr>
        <w:top w:val="none" w:sz="0" w:space="0" w:color="auto"/>
        <w:left w:val="none" w:sz="0" w:space="0" w:color="auto"/>
        <w:bottom w:val="none" w:sz="0" w:space="0" w:color="auto"/>
        <w:right w:val="none" w:sz="0" w:space="0" w:color="auto"/>
      </w:divBdr>
      <w:divsChild>
        <w:div w:id="536434436">
          <w:marLeft w:val="547"/>
          <w:marRight w:val="0"/>
          <w:marTop w:val="96"/>
          <w:marBottom w:val="0"/>
          <w:divBdr>
            <w:top w:val="none" w:sz="0" w:space="0" w:color="auto"/>
            <w:left w:val="none" w:sz="0" w:space="0" w:color="auto"/>
            <w:bottom w:val="none" w:sz="0" w:space="0" w:color="auto"/>
            <w:right w:val="none" w:sz="0" w:space="0" w:color="auto"/>
          </w:divBdr>
        </w:div>
        <w:div w:id="615219141">
          <w:marLeft w:val="547"/>
          <w:marRight w:val="0"/>
          <w:marTop w:val="96"/>
          <w:marBottom w:val="0"/>
          <w:divBdr>
            <w:top w:val="none" w:sz="0" w:space="0" w:color="auto"/>
            <w:left w:val="none" w:sz="0" w:space="0" w:color="auto"/>
            <w:bottom w:val="none" w:sz="0" w:space="0" w:color="auto"/>
            <w:right w:val="none" w:sz="0" w:space="0" w:color="auto"/>
          </w:divBdr>
        </w:div>
        <w:div w:id="693043463">
          <w:marLeft w:val="547"/>
          <w:marRight w:val="0"/>
          <w:marTop w:val="96"/>
          <w:marBottom w:val="0"/>
          <w:divBdr>
            <w:top w:val="none" w:sz="0" w:space="0" w:color="auto"/>
            <w:left w:val="none" w:sz="0" w:space="0" w:color="auto"/>
            <w:bottom w:val="none" w:sz="0" w:space="0" w:color="auto"/>
            <w:right w:val="none" w:sz="0" w:space="0" w:color="auto"/>
          </w:divBdr>
        </w:div>
        <w:div w:id="1514108752">
          <w:marLeft w:val="547"/>
          <w:marRight w:val="0"/>
          <w:marTop w:val="96"/>
          <w:marBottom w:val="0"/>
          <w:divBdr>
            <w:top w:val="none" w:sz="0" w:space="0" w:color="auto"/>
            <w:left w:val="none" w:sz="0" w:space="0" w:color="auto"/>
            <w:bottom w:val="none" w:sz="0" w:space="0" w:color="auto"/>
            <w:right w:val="none" w:sz="0" w:space="0" w:color="auto"/>
          </w:divBdr>
        </w:div>
        <w:div w:id="1564684267">
          <w:marLeft w:val="547"/>
          <w:marRight w:val="0"/>
          <w:marTop w:val="96"/>
          <w:marBottom w:val="0"/>
          <w:divBdr>
            <w:top w:val="none" w:sz="0" w:space="0" w:color="auto"/>
            <w:left w:val="none" w:sz="0" w:space="0" w:color="auto"/>
            <w:bottom w:val="none" w:sz="0" w:space="0" w:color="auto"/>
            <w:right w:val="none" w:sz="0" w:space="0" w:color="auto"/>
          </w:divBdr>
        </w:div>
      </w:divsChild>
    </w:div>
    <w:div w:id="1545603597">
      <w:bodyDiv w:val="1"/>
      <w:marLeft w:val="0"/>
      <w:marRight w:val="0"/>
      <w:marTop w:val="0"/>
      <w:marBottom w:val="0"/>
      <w:divBdr>
        <w:top w:val="none" w:sz="0" w:space="0" w:color="auto"/>
        <w:left w:val="none" w:sz="0" w:space="0" w:color="auto"/>
        <w:bottom w:val="none" w:sz="0" w:space="0" w:color="auto"/>
        <w:right w:val="none" w:sz="0" w:space="0" w:color="auto"/>
      </w:divBdr>
    </w:div>
    <w:div w:id="1646199228">
      <w:bodyDiv w:val="1"/>
      <w:marLeft w:val="0"/>
      <w:marRight w:val="0"/>
      <w:marTop w:val="0"/>
      <w:marBottom w:val="0"/>
      <w:divBdr>
        <w:top w:val="none" w:sz="0" w:space="0" w:color="auto"/>
        <w:left w:val="none" w:sz="0" w:space="0" w:color="auto"/>
        <w:bottom w:val="none" w:sz="0" w:space="0" w:color="auto"/>
        <w:right w:val="none" w:sz="0" w:space="0" w:color="auto"/>
      </w:divBdr>
      <w:divsChild>
        <w:div w:id="1965581155">
          <w:marLeft w:val="547"/>
          <w:marRight w:val="0"/>
          <w:marTop w:val="115"/>
          <w:marBottom w:val="0"/>
          <w:divBdr>
            <w:top w:val="none" w:sz="0" w:space="0" w:color="auto"/>
            <w:left w:val="none" w:sz="0" w:space="0" w:color="auto"/>
            <w:bottom w:val="none" w:sz="0" w:space="0" w:color="auto"/>
            <w:right w:val="none" w:sz="0" w:space="0" w:color="auto"/>
          </w:divBdr>
        </w:div>
      </w:divsChild>
    </w:div>
    <w:div w:id="1652099393">
      <w:bodyDiv w:val="1"/>
      <w:marLeft w:val="0"/>
      <w:marRight w:val="0"/>
      <w:marTop w:val="0"/>
      <w:marBottom w:val="0"/>
      <w:divBdr>
        <w:top w:val="none" w:sz="0" w:space="0" w:color="auto"/>
        <w:left w:val="none" w:sz="0" w:space="0" w:color="auto"/>
        <w:bottom w:val="none" w:sz="0" w:space="0" w:color="auto"/>
        <w:right w:val="none" w:sz="0" w:space="0" w:color="auto"/>
      </w:divBdr>
      <w:divsChild>
        <w:div w:id="60905677">
          <w:marLeft w:val="547"/>
          <w:marRight w:val="0"/>
          <w:marTop w:val="144"/>
          <w:marBottom w:val="0"/>
          <w:divBdr>
            <w:top w:val="none" w:sz="0" w:space="0" w:color="auto"/>
            <w:left w:val="none" w:sz="0" w:space="0" w:color="auto"/>
            <w:bottom w:val="none" w:sz="0" w:space="0" w:color="auto"/>
            <w:right w:val="none" w:sz="0" w:space="0" w:color="auto"/>
          </w:divBdr>
        </w:div>
        <w:div w:id="691226699">
          <w:marLeft w:val="547"/>
          <w:marRight w:val="0"/>
          <w:marTop w:val="144"/>
          <w:marBottom w:val="0"/>
          <w:divBdr>
            <w:top w:val="none" w:sz="0" w:space="0" w:color="auto"/>
            <w:left w:val="none" w:sz="0" w:space="0" w:color="auto"/>
            <w:bottom w:val="none" w:sz="0" w:space="0" w:color="auto"/>
            <w:right w:val="none" w:sz="0" w:space="0" w:color="auto"/>
          </w:divBdr>
        </w:div>
        <w:div w:id="1842961600">
          <w:marLeft w:val="547"/>
          <w:marRight w:val="0"/>
          <w:marTop w:val="144"/>
          <w:marBottom w:val="0"/>
          <w:divBdr>
            <w:top w:val="none" w:sz="0" w:space="0" w:color="auto"/>
            <w:left w:val="none" w:sz="0" w:space="0" w:color="auto"/>
            <w:bottom w:val="none" w:sz="0" w:space="0" w:color="auto"/>
            <w:right w:val="none" w:sz="0" w:space="0" w:color="auto"/>
          </w:divBdr>
        </w:div>
        <w:div w:id="1863975115">
          <w:marLeft w:val="547"/>
          <w:marRight w:val="0"/>
          <w:marTop w:val="144"/>
          <w:marBottom w:val="0"/>
          <w:divBdr>
            <w:top w:val="none" w:sz="0" w:space="0" w:color="auto"/>
            <w:left w:val="none" w:sz="0" w:space="0" w:color="auto"/>
            <w:bottom w:val="none" w:sz="0" w:space="0" w:color="auto"/>
            <w:right w:val="none" w:sz="0" w:space="0" w:color="auto"/>
          </w:divBdr>
        </w:div>
      </w:divsChild>
    </w:div>
    <w:div w:id="1657803233">
      <w:bodyDiv w:val="1"/>
      <w:marLeft w:val="0"/>
      <w:marRight w:val="0"/>
      <w:marTop w:val="0"/>
      <w:marBottom w:val="0"/>
      <w:divBdr>
        <w:top w:val="none" w:sz="0" w:space="0" w:color="auto"/>
        <w:left w:val="none" w:sz="0" w:space="0" w:color="auto"/>
        <w:bottom w:val="none" w:sz="0" w:space="0" w:color="auto"/>
        <w:right w:val="none" w:sz="0" w:space="0" w:color="auto"/>
      </w:divBdr>
    </w:div>
    <w:div w:id="1675569066">
      <w:bodyDiv w:val="1"/>
      <w:marLeft w:val="0"/>
      <w:marRight w:val="0"/>
      <w:marTop w:val="0"/>
      <w:marBottom w:val="0"/>
      <w:divBdr>
        <w:top w:val="none" w:sz="0" w:space="0" w:color="auto"/>
        <w:left w:val="none" w:sz="0" w:space="0" w:color="auto"/>
        <w:bottom w:val="none" w:sz="0" w:space="0" w:color="auto"/>
        <w:right w:val="none" w:sz="0" w:space="0" w:color="auto"/>
      </w:divBdr>
      <w:divsChild>
        <w:div w:id="154148524">
          <w:marLeft w:val="360"/>
          <w:marRight w:val="0"/>
          <w:marTop w:val="200"/>
          <w:marBottom w:val="0"/>
          <w:divBdr>
            <w:top w:val="none" w:sz="0" w:space="0" w:color="auto"/>
            <w:left w:val="none" w:sz="0" w:space="0" w:color="auto"/>
            <w:bottom w:val="none" w:sz="0" w:space="0" w:color="auto"/>
            <w:right w:val="none" w:sz="0" w:space="0" w:color="auto"/>
          </w:divBdr>
        </w:div>
        <w:div w:id="193226286">
          <w:marLeft w:val="360"/>
          <w:marRight w:val="0"/>
          <w:marTop w:val="200"/>
          <w:marBottom w:val="0"/>
          <w:divBdr>
            <w:top w:val="none" w:sz="0" w:space="0" w:color="auto"/>
            <w:left w:val="none" w:sz="0" w:space="0" w:color="auto"/>
            <w:bottom w:val="none" w:sz="0" w:space="0" w:color="auto"/>
            <w:right w:val="none" w:sz="0" w:space="0" w:color="auto"/>
          </w:divBdr>
        </w:div>
        <w:div w:id="491676865">
          <w:marLeft w:val="360"/>
          <w:marRight w:val="0"/>
          <w:marTop w:val="200"/>
          <w:marBottom w:val="0"/>
          <w:divBdr>
            <w:top w:val="none" w:sz="0" w:space="0" w:color="auto"/>
            <w:left w:val="none" w:sz="0" w:space="0" w:color="auto"/>
            <w:bottom w:val="none" w:sz="0" w:space="0" w:color="auto"/>
            <w:right w:val="none" w:sz="0" w:space="0" w:color="auto"/>
          </w:divBdr>
        </w:div>
        <w:div w:id="841159799">
          <w:marLeft w:val="360"/>
          <w:marRight w:val="0"/>
          <w:marTop w:val="200"/>
          <w:marBottom w:val="0"/>
          <w:divBdr>
            <w:top w:val="none" w:sz="0" w:space="0" w:color="auto"/>
            <w:left w:val="none" w:sz="0" w:space="0" w:color="auto"/>
            <w:bottom w:val="none" w:sz="0" w:space="0" w:color="auto"/>
            <w:right w:val="none" w:sz="0" w:space="0" w:color="auto"/>
          </w:divBdr>
        </w:div>
        <w:div w:id="1090812153">
          <w:marLeft w:val="360"/>
          <w:marRight w:val="0"/>
          <w:marTop w:val="200"/>
          <w:marBottom w:val="0"/>
          <w:divBdr>
            <w:top w:val="none" w:sz="0" w:space="0" w:color="auto"/>
            <w:left w:val="none" w:sz="0" w:space="0" w:color="auto"/>
            <w:bottom w:val="none" w:sz="0" w:space="0" w:color="auto"/>
            <w:right w:val="none" w:sz="0" w:space="0" w:color="auto"/>
          </w:divBdr>
        </w:div>
        <w:div w:id="1163201022">
          <w:marLeft w:val="360"/>
          <w:marRight w:val="0"/>
          <w:marTop w:val="200"/>
          <w:marBottom w:val="0"/>
          <w:divBdr>
            <w:top w:val="none" w:sz="0" w:space="0" w:color="auto"/>
            <w:left w:val="none" w:sz="0" w:space="0" w:color="auto"/>
            <w:bottom w:val="none" w:sz="0" w:space="0" w:color="auto"/>
            <w:right w:val="none" w:sz="0" w:space="0" w:color="auto"/>
          </w:divBdr>
        </w:div>
        <w:div w:id="1842618623">
          <w:marLeft w:val="360"/>
          <w:marRight w:val="0"/>
          <w:marTop w:val="200"/>
          <w:marBottom w:val="0"/>
          <w:divBdr>
            <w:top w:val="none" w:sz="0" w:space="0" w:color="auto"/>
            <w:left w:val="none" w:sz="0" w:space="0" w:color="auto"/>
            <w:bottom w:val="none" w:sz="0" w:space="0" w:color="auto"/>
            <w:right w:val="none" w:sz="0" w:space="0" w:color="auto"/>
          </w:divBdr>
        </w:div>
      </w:divsChild>
    </w:div>
    <w:div w:id="1686399203">
      <w:bodyDiv w:val="1"/>
      <w:marLeft w:val="0"/>
      <w:marRight w:val="0"/>
      <w:marTop w:val="0"/>
      <w:marBottom w:val="0"/>
      <w:divBdr>
        <w:top w:val="none" w:sz="0" w:space="0" w:color="auto"/>
        <w:left w:val="none" w:sz="0" w:space="0" w:color="auto"/>
        <w:bottom w:val="none" w:sz="0" w:space="0" w:color="auto"/>
        <w:right w:val="none" w:sz="0" w:space="0" w:color="auto"/>
      </w:divBdr>
    </w:div>
    <w:div w:id="1687553997">
      <w:bodyDiv w:val="1"/>
      <w:marLeft w:val="0"/>
      <w:marRight w:val="0"/>
      <w:marTop w:val="0"/>
      <w:marBottom w:val="0"/>
      <w:divBdr>
        <w:top w:val="none" w:sz="0" w:space="0" w:color="auto"/>
        <w:left w:val="none" w:sz="0" w:space="0" w:color="auto"/>
        <w:bottom w:val="none" w:sz="0" w:space="0" w:color="auto"/>
        <w:right w:val="none" w:sz="0" w:space="0" w:color="auto"/>
      </w:divBdr>
      <w:divsChild>
        <w:div w:id="195587929">
          <w:marLeft w:val="806"/>
          <w:marRight w:val="0"/>
          <w:marTop w:val="96"/>
          <w:marBottom w:val="0"/>
          <w:divBdr>
            <w:top w:val="none" w:sz="0" w:space="0" w:color="auto"/>
            <w:left w:val="none" w:sz="0" w:space="0" w:color="auto"/>
            <w:bottom w:val="none" w:sz="0" w:space="0" w:color="auto"/>
            <w:right w:val="none" w:sz="0" w:space="0" w:color="auto"/>
          </w:divBdr>
        </w:div>
        <w:div w:id="576717803">
          <w:marLeft w:val="806"/>
          <w:marRight w:val="0"/>
          <w:marTop w:val="96"/>
          <w:marBottom w:val="0"/>
          <w:divBdr>
            <w:top w:val="none" w:sz="0" w:space="0" w:color="auto"/>
            <w:left w:val="none" w:sz="0" w:space="0" w:color="auto"/>
            <w:bottom w:val="none" w:sz="0" w:space="0" w:color="auto"/>
            <w:right w:val="none" w:sz="0" w:space="0" w:color="auto"/>
          </w:divBdr>
        </w:div>
        <w:div w:id="802119899">
          <w:marLeft w:val="806"/>
          <w:marRight w:val="0"/>
          <w:marTop w:val="96"/>
          <w:marBottom w:val="0"/>
          <w:divBdr>
            <w:top w:val="none" w:sz="0" w:space="0" w:color="auto"/>
            <w:left w:val="none" w:sz="0" w:space="0" w:color="auto"/>
            <w:bottom w:val="none" w:sz="0" w:space="0" w:color="auto"/>
            <w:right w:val="none" w:sz="0" w:space="0" w:color="auto"/>
          </w:divBdr>
        </w:div>
        <w:div w:id="978724729">
          <w:marLeft w:val="806"/>
          <w:marRight w:val="0"/>
          <w:marTop w:val="96"/>
          <w:marBottom w:val="0"/>
          <w:divBdr>
            <w:top w:val="none" w:sz="0" w:space="0" w:color="auto"/>
            <w:left w:val="none" w:sz="0" w:space="0" w:color="auto"/>
            <w:bottom w:val="none" w:sz="0" w:space="0" w:color="auto"/>
            <w:right w:val="none" w:sz="0" w:space="0" w:color="auto"/>
          </w:divBdr>
        </w:div>
        <w:div w:id="1987082798">
          <w:marLeft w:val="806"/>
          <w:marRight w:val="0"/>
          <w:marTop w:val="96"/>
          <w:marBottom w:val="0"/>
          <w:divBdr>
            <w:top w:val="none" w:sz="0" w:space="0" w:color="auto"/>
            <w:left w:val="none" w:sz="0" w:space="0" w:color="auto"/>
            <w:bottom w:val="none" w:sz="0" w:space="0" w:color="auto"/>
            <w:right w:val="none" w:sz="0" w:space="0" w:color="auto"/>
          </w:divBdr>
        </w:div>
      </w:divsChild>
    </w:div>
    <w:div w:id="1706784563">
      <w:bodyDiv w:val="1"/>
      <w:marLeft w:val="0"/>
      <w:marRight w:val="0"/>
      <w:marTop w:val="0"/>
      <w:marBottom w:val="0"/>
      <w:divBdr>
        <w:top w:val="none" w:sz="0" w:space="0" w:color="auto"/>
        <w:left w:val="none" w:sz="0" w:space="0" w:color="auto"/>
        <w:bottom w:val="none" w:sz="0" w:space="0" w:color="auto"/>
        <w:right w:val="none" w:sz="0" w:space="0" w:color="auto"/>
      </w:divBdr>
      <w:divsChild>
        <w:div w:id="546835941">
          <w:marLeft w:val="547"/>
          <w:marRight w:val="0"/>
          <w:marTop w:val="96"/>
          <w:marBottom w:val="0"/>
          <w:divBdr>
            <w:top w:val="none" w:sz="0" w:space="0" w:color="auto"/>
            <w:left w:val="none" w:sz="0" w:space="0" w:color="auto"/>
            <w:bottom w:val="none" w:sz="0" w:space="0" w:color="auto"/>
            <w:right w:val="none" w:sz="0" w:space="0" w:color="auto"/>
          </w:divBdr>
        </w:div>
        <w:div w:id="1072313360">
          <w:marLeft w:val="547"/>
          <w:marRight w:val="0"/>
          <w:marTop w:val="77"/>
          <w:marBottom w:val="0"/>
          <w:divBdr>
            <w:top w:val="none" w:sz="0" w:space="0" w:color="auto"/>
            <w:left w:val="none" w:sz="0" w:space="0" w:color="auto"/>
            <w:bottom w:val="none" w:sz="0" w:space="0" w:color="auto"/>
            <w:right w:val="none" w:sz="0" w:space="0" w:color="auto"/>
          </w:divBdr>
        </w:div>
        <w:div w:id="1457484094">
          <w:marLeft w:val="547"/>
          <w:marRight w:val="0"/>
          <w:marTop w:val="96"/>
          <w:marBottom w:val="0"/>
          <w:divBdr>
            <w:top w:val="none" w:sz="0" w:space="0" w:color="auto"/>
            <w:left w:val="none" w:sz="0" w:space="0" w:color="auto"/>
            <w:bottom w:val="none" w:sz="0" w:space="0" w:color="auto"/>
            <w:right w:val="none" w:sz="0" w:space="0" w:color="auto"/>
          </w:divBdr>
        </w:div>
        <w:div w:id="1668635445">
          <w:marLeft w:val="547"/>
          <w:marRight w:val="0"/>
          <w:marTop w:val="96"/>
          <w:marBottom w:val="0"/>
          <w:divBdr>
            <w:top w:val="none" w:sz="0" w:space="0" w:color="auto"/>
            <w:left w:val="none" w:sz="0" w:space="0" w:color="auto"/>
            <w:bottom w:val="none" w:sz="0" w:space="0" w:color="auto"/>
            <w:right w:val="none" w:sz="0" w:space="0" w:color="auto"/>
          </w:divBdr>
        </w:div>
      </w:divsChild>
    </w:div>
    <w:div w:id="1738893055">
      <w:bodyDiv w:val="1"/>
      <w:marLeft w:val="0"/>
      <w:marRight w:val="0"/>
      <w:marTop w:val="0"/>
      <w:marBottom w:val="0"/>
      <w:divBdr>
        <w:top w:val="none" w:sz="0" w:space="0" w:color="auto"/>
        <w:left w:val="none" w:sz="0" w:space="0" w:color="auto"/>
        <w:bottom w:val="none" w:sz="0" w:space="0" w:color="auto"/>
        <w:right w:val="none" w:sz="0" w:space="0" w:color="auto"/>
      </w:divBdr>
      <w:divsChild>
        <w:div w:id="540896178">
          <w:marLeft w:val="360"/>
          <w:marRight w:val="0"/>
          <w:marTop w:val="0"/>
          <w:marBottom w:val="72"/>
          <w:divBdr>
            <w:top w:val="none" w:sz="0" w:space="0" w:color="auto"/>
            <w:left w:val="none" w:sz="0" w:space="0" w:color="auto"/>
            <w:bottom w:val="none" w:sz="0" w:space="0" w:color="auto"/>
            <w:right w:val="none" w:sz="0" w:space="0" w:color="auto"/>
          </w:divBdr>
        </w:div>
        <w:div w:id="1028021484">
          <w:marLeft w:val="360"/>
          <w:marRight w:val="0"/>
          <w:marTop w:val="0"/>
          <w:marBottom w:val="72"/>
          <w:divBdr>
            <w:top w:val="none" w:sz="0" w:space="0" w:color="auto"/>
            <w:left w:val="none" w:sz="0" w:space="0" w:color="auto"/>
            <w:bottom w:val="none" w:sz="0" w:space="0" w:color="auto"/>
            <w:right w:val="none" w:sz="0" w:space="0" w:color="auto"/>
          </w:divBdr>
        </w:div>
        <w:div w:id="1467628654">
          <w:marLeft w:val="360"/>
          <w:marRight w:val="0"/>
          <w:marTop w:val="0"/>
          <w:marBottom w:val="72"/>
          <w:divBdr>
            <w:top w:val="none" w:sz="0" w:space="0" w:color="auto"/>
            <w:left w:val="none" w:sz="0" w:space="0" w:color="auto"/>
            <w:bottom w:val="none" w:sz="0" w:space="0" w:color="auto"/>
            <w:right w:val="none" w:sz="0" w:space="0" w:color="auto"/>
          </w:divBdr>
        </w:div>
        <w:div w:id="1645617472">
          <w:marLeft w:val="360"/>
          <w:marRight w:val="0"/>
          <w:marTop w:val="0"/>
          <w:marBottom w:val="72"/>
          <w:divBdr>
            <w:top w:val="none" w:sz="0" w:space="0" w:color="auto"/>
            <w:left w:val="none" w:sz="0" w:space="0" w:color="auto"/>
            <w:bottom w:val="none" w:sz="0" w:space="0" w:color="auto"/>
            <w:right w:val="none" w:sz="0" w:space="0" w:color="auto"/>
          </w:divBdr>
        </w:div>
      </w:divsChild>
    </w:div>
    <w:div w:id="1860771820">
      <w:bodyDiv w:val="1"/>
      <w:marLeft w:val="0"/>
      <w:marRight w:val="0"/>
      <w:marTop w:val="0"/>
      <w:marBottom w:val="0"/>
      <w:divBdr>
        <w:top w:val="none" w:sz="0" w:space="0" w:color="auto"/>
        <w:left w:val="none" w:sz="0" w:space="0" w:color="auto"/>
        <w:bottom w:val="none" w:sz="0" w:space="0" w:color="auto"/>
        <w:right w:val="none" w:sz="0" w:space="0" w:color="auto"/>
      </w:divBdr>
      <w:divsChild>
        <w:div w:id="40372611">
          <w:marLeft w:val="360"/>
          <w:marRight w:val="0"/>
          <w:marTop w:val="200"/>
          <w:marBottom w:val="0"/>
          <w:divBdr>
            <w:top w:val="none" w:sz="0" w:space="0" w:color="auto"/>
            <w:left w:val="none" w:sz="0" w:space="0" w:color="auto"/>
            <w:bottom w:val="none" w:sz="0" w:space="0" w:color="auto"/>
            <w:right w:val="none" w:sz="0" w:space="0" w:color="auto"/>
          </w:divBdr>
        </w:div>
        <w:div w:id="47653079">
          <w:marLeft w:val="360"/>
          <w:marRight w:val="0"/>
          <w:marTop w:val="200"/>
          <w:marBottom w:val="0"/>
          <w:divBdr>
            <w:top w:val="none" w:sz="0" w:space="0" w:color="auto"/>
            <w:left w:val="none" w:sz="0" w:space="0" w:color="auto"/>
            <w:bottom w:val="none" w:sz="0" w:space="0" w:color="auto"/>
            <w:right w:val="none" w:sz="0" w:space="0" w:color="auto"/>
          </w:divBdr>
        </w:div>
        <w:div w:id="607666548">
          <w:marLeft w:val="360"/>
          <w:marRight w:val="0"/>
          <w:marTop w:val="200"/>
          <w:marBottom w:val="0"/>
          <w:divBdr>
            <w:top w:val="none" w:sz="0" w:space="0" w:color="auto"/>
            <w:left w:val="none" w:sz="0" w:space="0" w:color="auto"/>
            <w:bottom w:val="none" w:sz="0" w:space="0" w:color="auto"/>
            <w:right w:val="none" w:sz="0" w:space="0" w:color="auto"/>
          </w:divBdr>
        </w:div>
        <w:div w:id="896165808">
          <w:marLeft w:val="360"/>
          <w:marRight w:val="0"/>
          <w:marTop w:val="200"/>
          <w:marBottom w:val="0"/>
          <w:divBdr>
            <w:top w:val="none" w:sz="0" w:space="0" w:color="auto"/>
            <w:left w:val="none" w:sz="0" w:space="0" w:color="auto"/>
            <w:bottom w:val="none" w:sz="0" w:space="0" w:color="auto"/>
            <w:right w:val="none" w:sz="0" w:space="0" w:color="auto"/>
          </w:divBdr>
        </w:div>
        <w:div w:id="1007442573">
          <w:marLeft w:val="360"/>
          <w:marRight w:val="0"/>
          <w:marTop w:val="200"/>
          <w:marBottom w:val="0"/>
          <w:divBdr>
            <w:top w:val="none" w:sz="0" w:space="0" w:color="auto"/>
            <w:left w:val="none" w:sz="0" w:space="0" w:color="auto"/>
            <w:bottom w:val="none" w:sz="0" w:space="0" w:color="auto"/>
            <w:right w:val="none" w:sz="0" w:space="0" w:color="auto"/>
          </w:divBdr>
        </w:div>
        <w:div w:id="1102071194">
          <w:marLeft w:val="360"/>
          <w:marRight w:val="0"/>
          <w:marTop w:val="200"/>
          <w:marBottom w:val="0"/>
          <w:divBdr>
            <w:top w:val="none" w:sz="0" w:space="0" w:color="auto"/>
            <w:left w:val="none" w:sz="0" w:space="0" w:color="auto"/>
            <w:bottom w:val="none" w:sz="0" w:space="0" w:color="auto"/>
            <w:right w:val="none" w:sz="0" w:space="0" w:color="auto"/>
          </w:divBdr>
        </w:div>
        <w:div w:id="1162505444">
          <w:marLeft w:val="360"/>
          <w:marRight w:val="0"/>
          <w:marTop w:val="200"/>
          <w:marBottom w:val="0"/>
          <w:divBdr>
            <w:top w:val="none" w:sz="0" w:space="0" w:color="auto"/>
            <w:left w:val="none" w:sz="0" w:space="0" w:color="auto"/>
            <w:bottom w:val="none" w:sz="0" w:space="0" w:color="auto"/>
            <w:right w:val="none" w:sz="0" w:space="0" w:color="auto"/>
          </w:divBdr>
        </w:div>
        <w:div w:id="1457603798">
          <w:marLeft w:val="360"/>
          <w:marRight w:val="0"/>
          <w:marTop w:val="200"/>
          <w:marBottom w:val="0"/>
          <w:divBdr>
            <w:top w:val="none" w:sz="0" w:space="0" w:color="auto"/>
            <w:left w:val="none" w:sz="0" w:space="0" w:color="auto"/>
            <w:bottom w:val="none" w:sz="0" w:space="0" w:color="auto"/>
            <w:right w:val="none" w:sz="0" w:space="0" w:color="auto"/>
          </w:divBdr>
        </w:div>
        <w:div w:id="1495218157">
          <w:marLeft w:val="360"/>
          <w:marRight w:val="0"/>
          <w:marTop w:val="200"/>
          <w:marBottom w:val="0"/>
          <w:divBdr>
            <w:top w:val="none" w:sz="0" w:space="0" w:color="auto"/>
            <w:left w:val="none" w:sz="0" w:space="0" w:color="auto"/>
            <w:bottom w:val="none" w:sz="0" w:space="0" w:color="auto"/>
            <w:right w:val="none" w:sz="0" w:space="0" w:color="auto"/>
          </w:divBdr>
        </w:div>
        <w:div w:id="1631982366">
          <w:marLeft w:val="360"/>
          <w:marRight w:val="0"/>
          <w:marTop w:val="200"/>
          <w:marBottom w:val="0"/>
          <w:divBdr>
            <w:top w:val="none" w:sz="0" w:space="0" w:color="auto"/>
            <w:left w:val="none" w:sz="0" w:space="0" w:color="auto"/>
            <w:bottom w:val="none" w:sz="0" w:space="0" w:color="auto"/>
            <w:right w:val="none" w:sz="0" w:space="0" w:color="auto"/>
          </w:divBdr>
        </w:div>
        <w:div w:id="1795440554">
          <w:marLeft w:val="360"/>
          <w:marRight w:val="0"/>
          <w:marTop w:val="200"/>
          <w:marBottom w:val="0"/>
          <w:divBdr>
            <w:top w:val="none" w:sz="0" w:space="0" w:color="auto"/>
            <w:left w:val="none" w:sz="0" w:space="0" w:color="auto"/>
            <w:bottom w:val="none" w:sz="0" w:space="0" w:color="auto"/>
            <w:right w:val="none" w:sz="0" w:space="0" w:color="auto"/>
          </w:divBdr>
        </w:div>
        <w:div w:id="2025209040">
          <w:marLeft w:val="360"/>
          <w:marRight w:val="0"/>
          <w:marTop w:val="200"/>
          <w:marBottom w:val="0"/>
          <w:divBdr>
            <w:top w:val="none" w:sz="0" w:space="0" w:color="auto"/>
            <w:left w:val="none" w:sz="0" w:space="0" w:color="auto"/>
            <w:bottom w:val="none" w:sz="0" w:space="0" w:color="auto"/>
            <w:right w:val="none" w:sz="0" w:space="0" w:color="auto"/>
          </w:divBdr>
        </w:div>
        <w:div w:id="2074622140">
          <w:marLeft w:val="360"/>
          <w:marRight w:val="0"/>
          <w:marTop w:val="200"/>
          <w:marBottom w:val="0"/>
          <w:divBdr>
            <w:top w:val="none" w:sz="0" w:space="0" w:color="auto"/>
            <w:left w:val="none" w:sz="0" w:space="0" w:color="auto"/>
            <w:bottom w:val="none" w:sz="0" w:space="0" w:color="auto"/>
            <w:right w:val="none" w:sz="0" w:space="0" w:color="auto"/>
          </w:divBdr>
        </w:div>
      </w:divsChild>
    </w:div>
    <w:div w:id="1880166836">
      <w:bodyDiv w:val="1"/>
      <w:marLeft w:val="0"/>
      <w:marRight w:val="0"/>
      <w:marTop w:val="0"/>
      <w:marBottom w:val="0"/>
      <w:divBdr>
        <w:top w:val="none" w:sz="0" w:space="0" w:color="auto"/>
        <w:left w:val="none" w:sz="0" w:space="0" w:color="auto"/>
        <w:bottom w:val="none" w:sz="0" w:space="0" w:color="auto"/>
        <w:right w:val="none" w:sz="0" w:space="0" w:color="auto"/>
      </w:divBdr>
    </w:div>
    <w:div w:id="1922829656">
      <w:bodyDiv w:val="1"/>
      <w:marLeft w:val="0"/>
      <w:marRight w:val="0"/>
      <w:marTop w:val="0"/>
      <w:marBottom w:val="0"/>
      <w:divBdr>
        <w:top w:val="none" w:sz="0" w:space="0" w:color="auto"/>
        <w:left w:val="none" w:sz="0" w:space="0" w:color="auto"/>
        <w:bottom w:val="none" w:sz="0" w:space="0" w:color="auto"/>
        <w:right w:val="none" w:sz="0" w:space="0" w:color="auto"/>
      </w:divBdr>
      <w:divsChild>
        <w:div w:id="128329637">
          <w:marLeft w:val="547"/>
          <w:marRight w:val="0"/>
          <w:marTop w:val="67"/>
          <w:marBottom w:val="0"/>
          <w:divBdr>
            <w:top w:val="none" w:sz="0" w:space="0" w:color="auto"/>
            <w:left w:val="none" w:sz="0" w:space="0" w:color="auto"/>
            <w:bottom w:val="none" w:sz="0" w:space="0" w:color="auto"/>
            <w:right w:val="none" w:sz="0" w:space="0" w:color="auto"/>
          </w:divBdr>
        </w:div>
        <w:div w:id="1260526343">
          <w:marLeft w:val="547"/>
          <w:marRight w:val="0"/>
          <w:marTop w:val="96"/>
          <w:marBottom w:val="0"/>
          <w:divBdr>
            <w:top w:val="none" w:sz="0" w:space="0" w:color="auto"/>
            <w:left w:val="none" w:sz="0" w:space="0" w:color="auto"/>
            <w:bottom w:val="none" w:sz="0" w:space="0" w:color="auto"/>
            <w:right w:val="none" w:sz="0" w:space="0" w:color="auto"/>
          </w:divBdr>
        </w:div>
        <w:div w:id="1722898037">
          <w:marLeft w:val="547"/>
          <w:marRight w:val="0"/>
          <w:marTop w:val="96"/>
          <w:marBottom w:val="0"/>
          <w:divBdr>
            <w:top w:val="none" w:sz="0" w:space="0" w:color="auto"/>
            <w:left w:val="none" w:sz="0" w:space="0" w:color="auto"/>
            <w:bottom w:val="none" w:sz="0" w:space="0" w:color="auto"/>
            <w:right w:val="none" w:sz="0" w:space="0" w:color="auto"/>
          </w:divBdr>
        </w:div>
      </w:divsChild>
    </w:div>
    <w:div w:id="2008090905">
      <w:bodyDiv w:val="1"/>
      <w:marLeft w:val="0"/>
      <w:marRight w:val="0"/>
      <w:marTop w:val="0"/>
      <w:marBottom w:val="0"/>
      <w:divBdr>
        <w:top w:val="none" w:sz="0" w:space="0" w:color="auto"/>
        <w:left w:val="none" w:sz="0" w:space="0" w:color="auto"/>
        <w:bottom w:val="none" w:sz="0" w:space="0" w:color="auto"/>
        <w:right w:val="none" w:sz="0" w:space="0" w:color="auto"/>
      </w:divBdr>
    </w:div>
    <w:div w:id="2048600527">
      <w:bodyDiv w:val="1"/>
      <w:marLeft w:val="0"/>
      <w:marRight w:val="0"/>
      <w:marTop w:val="0"/>
      <w:marBottom w:val="0"/>
      <w:divBdr>
        <w:top w:val="none" w:sz="0" w:space="0" w:color="auto"/>
        <w:left w:val="none" w:sz="0" w:space="0" w:color="auto"/>
        <w:bottom w:val="none" w:sz="0" w:space="0" w:color="auto"/>
        <w:right w:val="none" w:sz="0" w:space="0" w:color="auto"/>
      </w:divBdr>
      <w:divsChild>
        <w:div w:id="50544389">
          <w:marLeft w:val="547"/>
          <w:marRight w:val="0"/>
          <w:marTop w:val="115"/>
          <w:marBottom w:val="0"/>
          <w:divBdr>
            <w:top w:val="none" w:sz="0" w:space="0" w:color="auto"/>
            <w:left w:val="none" w:sz="0" w:space="0" w:color="auto"/>
            <w:bottom w:val="none" w:sz="0" w:space="0" w:color="auto"/>
            <w:right w:val="none" w:sz="0" w:space="0" w:color="auto"/>
          </w:divBdr>
        </w:div>
        <w:div w:id="50616603">
          <w:marLeft w:val="547"/>
          <w:marRight w:val="0"/>
          <w:marTop w:val="115"/>
          <w:marBottom w:val="0"/>
          <w:divBdr>
            <w:top w:val="none" w:sz="0" w:space="0" w:color="auto"/>
            <w:left w:val="none" w:sz="0" w:space="0" w:color="auto"/>
            <w:bottom w:val="none" w:sz="0" w:space="0" w:color="auto"/>
            <w:right w:val="none" w:sz="0" w:space="0" w:color="auto"/>
          </w:divBdr>
        </w:div>
        <w:div w:id="254242718">
          <w:marLeft w:val="547"/>
          <w:marRight w:val="0"/>
          <w:marTop w:val="115"/>
          <w:marBottom w:val="0"/>
          <w:divBdr>
            <w:top w:val="none" w:sz="0" w:space="0" w:color="auto"/>
            <w:left w:val="none" w:sz="0" w:space="0" w:color="auto"/>
            <w:bottom w:val="none" w:sz="0" w:space="0" w:color="auto"/>
            <w:right w:val="none" w:sz="0" w:space="0" w:color="auto"/>
          </w:divBdr>
        </w:div>
        <w:div w:id="361907155">
          <w:marLeft w:val="547"/>
          <w:marRight w:val="0"/>
          <w:marTop w:val="115"/>
          <w:marBottom w:val="0"/>
          <w:divBdr>
            <w:top w:val="none" w:sz="0" w:space="0" w:color="auto"/>
            <w:left w:val="none" w:sz="0" w:space="0" w:color="auto"/>
            <w:bottom w:val="none" w:sz="0" w:space="0" w:color="auto"/>
            <w:right w:val="none" w:sz="0" w:space="0" w:color="auto"/>
          </w:divBdr>
        </w:div>
        <w:div w:id="577599172">
          <w:marLeft w:val="547"/>
          <w:marRight w:val="0"/>
          <w:marTop w:val="115"/>
          <w:marBottom w:val="0"/>
          <w:divBdr>
            <w:top w:val="none" w:sz="0" w:space="0" w:color="auto"/>
            <w:left w:val="none" w:sz="0" w:space="0" w:color="auto"/>
            <w:bottom w:val="none" w:sz="0" w:space="0" w:color="auto"/>
            <w:right w:val="none" w:sz="0" w:space="0" w:color="auto"/>
          </w:divBdr>
        </w:div>
        <w:div w:id="1419866791">
          <w:marLeft w:val="547"/>
          <w:marRight w:val="0"/>
          <w:marTop w:val="115"/>
          <w:marBottom w:val="0"/>
          <w:divBdr>
            <w:top w:val="none" w:sz="0" w:space="0" w:color="auto"/>
            <w:left w:val="none" w:sz="0" w:space="0" w:color="auto"/>
            <w:bottom w:val="none" w:sz="0" w:space="0" w:color="auto"/>
            <w:right w:val="none" w:sz="0" w:space="0" w:color="auto"/>
          </w:divBdr>
        </w:div>
      </w:divsChild>
    </w:div>
    <w:div w:id="2054301880">
      <w:bodyDiv w:val="1"/>
      <w:marLeft w:val="0"/>
      <w:marRight w:val="0"/>
      <w:marTop w:val="0"/>
      <w:marBottom w:val="0"/>
      <w:divBdr>
        <w:top w:val="none" w:sz="0" w:space="0" w:color="auto"/>
        <w:left w:val="none" w:sz="0" w:space="0" w:color="auto"/>
        <w:bottom w:val="none" w:sz="0" w:space="0" w:color="auto"/>
        <w:right w:val="none" w:sz="0" w:space="0" w:color="auto"/>
      </w:divBdr>
      <w:divsChild>
        <w:div w:id="200676804">
          <w:marLeft w:val="547"/>
          <w:marRight w:val="0"/>
          <w:marTop w:val="154"/>
          <w:marBottom w:val="0"/>
          <w:divBdr>
            <w:top w:val="none" w:sz="0" w:space="0" w:color="auto"/>
            <w:left w:val="none" w:sz="0" w:space="0" w:color="auto"/>
            <w:bottom w:val="none" w:sz="0" w:space="0" w:color="auto"/>
            <w:right w:val="none" w:sz="0" w:space="0" w:color="auto"/>
          </w:divBdr>
        </w:div>
        <w:div w:id="1613317791">
          <w:marLeft w:val="547"/>
          <w:marRight w:val="0"/>
          <w:marTop w:val="154"/>
          <w:marBottom w:val="0"/>
          <w:divBdr>
            <w:top w:val="none" w:sz="0" w:space="0" w:color="auto"/>
            <w:left w:val="none" w:sz="0" w:space="0" w:color="auto"/>
            <w:bottom w:val="none" w:sz="0" w:space="0" w:color="auto"/>
            <w:right w:val="none" w:sz="0" w:space="0" w:color="auto"/>
          </w:divBdr>
        </w:div>
        <w:div w:id="1897542806">
          <w:marLeft w:val="547"/>
          <w:marRight w:val="0"/>
          <w:marTop w:val="154"/>
          <w:marBottom w:val="0"/>
          <w:divBdr>
            <w:top w:val="none" w:sz="0" w:space="0" w:color="auto"/>
            <w:left w:val="none" w:sz="0" w:space="0" w:color="auto"/>
            <w:bottom w:val="none" w:sz="0" w:space="0" w:color="auto"/>
            <w:right w:val="none" w:sz="0" w:space="0" w:color="auto"/>
          </w:divBdr>
        </w:div>
        <w:div w:id="2036155079">
          <w:marLeft w:val="547"/>
          <w:marRight w:val="0"/>
          <w:marTop w:val="154"/>
          <w:marBottom w:val="0"/>
          <w:divBdr>
            <w:top w:val="none" w:sz="0" w:space="0" w:color="auto"/>
            <w:left w:val="none" w:sz="0" w:space="0" w:color="auto"/>
            <w:bottom w:val="none" w:sz="0" w:space="0" w:color="auto"/>
            <w:right w:val="none" w:sz="0" w:space="0" w:color="auto"/>
          </w:divBdr>
        </w:div>
        <w:div w:id="2115399982">
          <w:marLeft w:val="1166"/>
          <w:marRight w:val="0"/>
          <w:marTop w:val="134"/>
          <w:marBottom w:val="0"/>
          <w:divBdr>
            <w:top w:val="none" w:sz="0" w:space="0" w:color="auto"/>
            <w:left w:val="none" w:sz="0" w:space="0" w:color="auto"/>
            <w:bottom w:val="none" w:sz="0" w:space="0" w:color="auto"/>
            <w:right w:val="none" w:sz="0" w:space="0" w:color="auto"/>
          </w:divBdr>
        </w:div>
      </w:divsChild>
    </w:div>
    <w:div w:id="2070151408">
      <w:bodyDiv w:val="1"/>
      <w:marLeft w:val="0"/>
      <w:marRight w:val="0"/>
      <w:marTop w:val="0"/>
      <w:marBottom w:val="0"/>
      <w:divBdr>
        <w:top w:val="none" w:sz="0" w:space="0" w:color="auto"/>
        <w:left w:val="none" w:sz="0" w:space="0" w:color="auto"/>
        <w:bottom w:val="none" w:sz="0" w:space="0" w:color="auto"/>
        <w:right w:val="none" w:sz="0" w:space="0" w:color="auto"/>
      </w:divBdr>
      <w:divsChild>
        <w:div w:id="560213979">
          <w:marLeft w:val="547"/>
          <w:marRight w:val="0"/>
          <w:marTop w:val="106"/>
          <w:marBottom w:val="0"/>
          <w:divBdr>
            <w:top w:val="none" w:sz="0" w:space="0" w:color="auto"/>
            <w:left w:val="none" w:sz="0" w:space="0" w:color="auto"/>
            <w:bottom w:val="none" w:sz="0" w:space="0" w:color="auto"/>
            <w:right w:val="none" w:sz="0" w:space="0" w:color="auto"/>
          </w:divBdr>
        </w:div>
        <w:div w:id="1356924432">
          <w:marLeft w:val="547"/>
          <w:marRight w:val="0"/>
          <w:marTop w:val="106"/>
          <w:marBottom w:val="0"/>
          <w:divBdr>
            <w:top w:val="none" w:sz="0" w:space="0" w:color="auto"/>
            <w:left w:val="none" w:sz="0" w:space="0" w:color="auto"/>
            <w:bottom w:val="none" w:sz="0" w:space="0" w:color="auto"/>
            <w:right w:val="none" w:sz="0" w:space="0" w:color="auto"/>
          </w:divBdr>
        </w:div>
        <w:div w:id="1446080357">
          <w:marLeft w:val="547"/>
          <w:marRight w:val="0"/>
          <w:marTop w:val="106"/>
          <w:marBottom w:val="0"/>
          <w:divBdr>
            <w:top w:val="none" w:sz="0" w:space="0" w:color="auto"/>
            <w:left w:val="none" w:sz="0" w:space="0" w:color="auto"/>
            <w:bottom w:val="none" w:sz="0" w:space="0" w:color="auto"/>
            <w:right w:val="none" w:sz="0" w:space="0" w:color="auto"/>
          </w:divBdr>
        </w:div>
        <w:div w:id="1520464998">
          <w:marLeft w:val="547"/>
          <w:marRight w:val="0"/>
          <w:marTop w:val="106"/>
          <w:marBottom w:val="0"/>
          <w:divBdr>
            <w:top w:val="none" w:sz="0" w:space="0" w:color="auto"/>
            <w:left w:val="none" w:sz="0" w:space="0" w:color="auto"/>
            <w:bottom w:val="none" w:sz="0" w:space="0" w:color="auto"/>
            <w:right w:val="none" w:sz="0" w:space="0" w:color="auto"/>
          </w:divBdr>
        </w:div>
      </w:divsChild>
    </w:div>
    <w:div w:id="2085182757">
      <w:bodyDiv w:val="1"/>
      <w:marLeft w:val="0"/>
      <w:marRight w:val="0"/>
      <w:marTop w:val="0"/>
      <w:marBottom w:val="0"/>
      <w:divBdr>
        <w:top w:val="none" w:sz="0" w:space="0" w:color="auto"/>
        <w:left w:val="none" w:sz="0" w:space="0" w:color="auto"/>
        <w:bottom w:val="none" w:sz="0" w:space="0" w:color="auto"/>
        <w:right w:val="none" w:sz="0" w:space="0" w:color="auto"/>
      </w:divBdr>
      <w:divsChild>
        <w:div w:id="171340564">
          <w:marLeft w:val="187"/>
          <w:marRight w:val="0"/>
          <w:marTop w:val="106"/>
          <w:marBottom w:val="0"/>
          <w:divBdr>
            <w:top w:val="none" w:sz="0" w:space="0" w:color="auto"/>
            <w:left w:val="none" w:sz="0" w:space="0" w:color="auto"/>
            <w:bottom w:val="none" w:sz="0" w:space="0" w:color="auto"/>
            <w:right w:val="none" w:sz="0" w:space="0" w:color="auto"/>
          </w:divBdr>
        </w:div>
        <w:div w:id="864444266">
          <w:marLeft w:val="187"/>
          <w:marRight w:val="0"/>
          <w:marTop w:val="106"/>
          <w:marBottom w:val="0"/>
          <w:divBdr>
            <w:top w:val="none" w:sz="0" w:space="0" w:color="auto"/>
            <w:left w:val="none" w:sz="0" w:space="0" w:color="auto"/>
            <w:bottom w:val="none" w:sz="0" w:space="0" w:color="auto"/>
            <w:right w:val="none" w:sz="0" w:space="0" w:color="auto"/>
          </w:divBdr>
        </w:div>
        <w:div w:id="1382365453">
          <w:marLeft w:val="187"/>
          <w:marRight w:val="0"/>
          <w:marTop w:val="106"/>
          <w:marBottom w:val="0"/>
          <w:divBdr>
            <w:top w:val="none" w:sz="0" w:space="0" w:color="auto"/>
            <w:left w:val="none" w:sz="0" w:space="0" w:color="auto"/>
            <w:bottom w:val="none" w:sz="0" w:space="0" w:color="auto"/>
            <w:right w:val="none" w:sz="0" w:space="0" w:color="auto"/>
          </w:divBdr>
        </w:div>
        <w:div w:id="1671131983">
          <w:marLeft w:val="187"/>
          <w:marRight w:val="0"/>
          <w:marTop w:val="106"/>
          <w:marBottom w:val="0"/>
          <w:divBdr>
            <w:top w:val="none" w:sz="0" w:space="0" w:color="auto"/>
            <w:left w:val="none" w:sz="0" w:space="0" w:color="auto"/>
            <w:bottom w:val="none" w:sz="0" w:space="0" w:color="auto"/>
            <w:right w:val="none" w:sz="0" w:space="0" w:color="auto"/>
          </w:divBdr>
        </w:div>
      </w:divsChild>
    </w:div>
    <w:div w:id="2100515266">
      <w:bodyDiv w:val="1"/>
      <w:marLeft w:val="0"/>
      <w:marRight w:val="0"/>
      <w:marTop w:val="0"/>
      <w:marBottom w:val="0"/>
      <w:divBdr>
        <w:top w:val="none" w:sz="0" w:space="0" w:color="auto"/>
        <w:left w:val="none" w:sz="0" w:space="0" w:color="auto"/>
        <w:bottom w:val="none" w:sz="0" w:space="0" w:color="auto"/>
        <w:right w:val="none" w:sz="0" w:space="0" w:color="auto"/>
      </w:divBdr>
      <w:divsChild>
        <w:div w:id="236209396">
          <w:marLeft w:val="360"/>
          <w:marRight w:val="0"/>
          <w:marTop w:val="200"/>
          <w:marBottom w:val="0"/>
          <w:divBdr>
            <w:top w:val="none" w:sz="0" w:space="0" w:color="auto"/>
            <w:left w:val="none" w:sz="0" w:space="0" w:color="auto"/>
            <w:bottom w:val="none" w:sz="0" w:space="0" w:color="auto"/>
            <w:right w:val="none" w:sz="0" w:space="0" w:color="auto"/>
          </w:divBdr>
        </w:div>
        <w:div w:id="609895324">
          <w:marLeft w:val="360"/>
          <w:marRight w:val="0"/>
          <w:marTop w:val="200"/>
          <w:marBottom w:val="0"/>
          <w:divBdr>
            <w:top w:val="none" w:sz="0" w:space="0" w:color="auto"/>
            <w:left w:val="none" w:sz="0" w:space="0" w:color="auto"/>
            <w:bottom w:val="none" w:sz="0" w:space="0" w:color="auto"/>
            <w:right w:val="none" w:sz="0" w:space="0" w:color="auto"/>
          </w:divBdr>
        </w:div>
        <w:div w:id="952398290">
          <w:marLeft w:val="360"/>
          <w:marRight w:val="0"/>
          <w:marTop w:val="200"/>
          <w:marBottom w:val="0"/>
          <w:divBdr>
            <w:top w:val="none" w:sz="0" w:space="0" w:color="auto"/>
            <w:left w:val="none" w:sz="0" w:space="0" w:color="auto"/>
            <w:bottom w:val="none" w:sz="0" w:space="0" w:color="auto"/>
            <w:right w:val="none" w:sz="0" w:space="0" w:color="auto"/>
          </w:divBdr>
        </w:div>
        <w:div w:id="1755779572">
          <w:marLeft w:val="360"/>
          <w:marRight w:val="0"/>
          <w:marTop w:val="200"/>
          <w:marBottom w:val="0"/>
          <w:divBdr>
            <w:top w:val="none" w:sz="0" w:space="0" w:color="auto"/>
            <w:left w:val="none" w:sz="0" w:space="0" w:color="auto"/>
            <w:bottom w:val="none" w:sz="0" w:space="0" w:color="auto"/>
            <w:right w:val="none" w:sz="0" w:space="0" w:color="auto"/>
          </w:divBdr>
        </w:div>
        <w:div w:id="1916281685">
          <w:marLeft w:val="360"/>
          <w:marRight w:val="0"/>
          <w:marTop w:val="20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qz.com/991610/may-25-is-africa-day-but-what-does-that-mean-today"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rdln.wordpress.com/2013/11/01/how-capitalism-under-develops-the-world-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A22F5-1784-4CFB-A5BB-CDE9850F8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36578</Words>
  <Characters>208500</Characters>
  <Application>Microsoft Office Word</Application>
  <DocSecurity>0</DocSecurity>
  <Lines>1737</Lines>
  <Paragraphs>489</Paragraphs>
  <ScaleCrop>false</ScaleCrop>
  <HeadingPairs>
    <vt:vector size="2" baseType="variant">
      <vt:variant>
        <vt:lpstr>Title</vt:lpstr>
      </vt:variant>
      <vt:variant>
        <vt:i4>1</vt:i4>
      </vt:variant>
    </vt:vector>
  </HeadingPairs>
  <TitlesOfParts>
    <vt:vector size="1" baseType="lpstr">
      <vt:lpstr/>
    </vt:vector>
  </TitlesOfParts>
  <Company>TMG Consult</Company>
  <LinksUpToDate>false</LinksUpToDate>
  <CharactersWithSpaces>244589</CharactersWithSpaces>
  <SharedDoc>false</SharedDoc>
  <HLinks>
    <vt:vector size="36" baseType="variant">
      <vt:variant>
        <vt:i4>5636178</vt:i4>
      </vt:variant>
      <vt:variant>
        <vt:i4>315</vt:i4>
      </vt:variant>
      <vt:variant>
        <vt:i4>0</vt:i4>
      </vt:variant>
      <vt:variant>
        <vt:i4>5</vt:i4>
      </vt:variant>
      <vt:variant>
        <vt:lpwstr>https://qz.com/991610/may-25-is-africa-day-but-what-does-that-mean-today</vt:lpwstr>
      </vt:variant>
      <vt:variant>
        <vt:lpwstr/>
      </vt:variant>
      <vt:variant>
        <vt:i4>5505111</vt:i4>
      </vt:variant>
      <vt:variant>
        <vt:i4>312</vt:i4>
      </vt:variant>
      <vt:variant>
        <vt:i4>0</vt:i4>
      </vt:variant>
      <vt:variant>
        <vt:i4>5</vt:i4>
      </vt:variant>
      <vt:variant>
        <vt:lpwstr>https://www.au.int/web/en/newsevents/20170525/africa-day-celebrations</vt:lpwstr>
      </vt:variant>
      <vt:variant>
        <vt:lpwstr/>
      </vt:variant>
      <vt:variant>
        <vt:i4>5505111</vt:i4>
      </vt:variant>
      <vt:variant>
        <vt:i4>309</vt:i4>
      </vt:variant>
      <vt:variant>
        <vt:i4>0</vt:i4>
      </vt:variant>
      <vt:variant>
        <vt:i4>5</vt:i4>
      </vt:variant>
      <vt:variant>
        <vt:lpwstr>https://www.au.int/web/en/newsevents/20170525/africa-day-celebrations</vt:lpwstr>
      </vt:variant>
      <vt:variant>
        <vt:lpwstr/>
      </vt:variant>
      <vt:variant>
        <vt:i4>5505111</vt:i4>
      </vt:variant>
      <vt:variant>
        <vt:i4>306</vt:i4>
      </vt:variant>
      <vt:variant>
        <vt:i4>0</vt:i4>
      </vt:variant>
      <vt:variant>
        <vt:i4>5</vt:i4>
      </vt:variant>
      <vt:variant>
        <vt:lpwstr>https://www.au.int/web/en/newsevents/20170525/africa-day-celebrations</vt:lpwstr>
      </vt:variant>
      <vt:variant>
        <vt:lpwstr/>
      </vt:variant>
      <vt:variant>
        <vt:i4>3145843</vt:i4>
      </vt:variant>
      <vt:variant>
        <vt:i4>303</vt:i4>
      </vt:variant>
      <vt:variant>
        <vt:i4>0</vt:i4>
      </vt:variant>
      <vt:variant>
        <vt:i4>5</vt:i4>
      </vt:variant>
      <vt:variant>
        <vt:lpwstr>https://qz.com/632302/ghana-is-about-to-make-travel-in-africa-easier-for-africans/</vt:lpwstr>
      </vt:variant>
      <vt:variant>
        <vt:lpwstr/>
      </vt:variant>
      <vt:variant>
        <vt:i4>7340088</vt:i4>
      </vt:variant>
      <vt:variant>
        <vt:i4>0</vt:i4>
      </vt:variant>
      <vt:variant>
        <vt:i4>0</vt:i4>
      </vt:variant>
      <vt:variant>
        <vt:i4>5</vt:i4>
      </vt:variant>
      <vt:variant>
        <vt:lpwstr>https://rdln.wordpress.com/2013/11/01/how-capitalism-under-develops-the-world-2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Tonga Margaret George Malllya</dc:creator>
  <cp:lastModifiedBy>Windows User</cp:lastModifiedBy>
  <cp:revision>2</cp:revision>
  <cp:lastPrinted>2018-03-26T11:26:00Z</cp:lastPrinted>
  <dcterms:created xsi:type="dcterms:W3CDTF">2018-05-17T06:22:00Z</dcterms:created>
  <dcterms:modified xsi:type="dcterms:W3CDTF">2018-05-17T06:22:00Z</dcterms:modified>
</cp:coreProperties>
</file>